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仿宋_GB2312" w:hAnsi="宋体" w:eastAsia="仿宋_GB2312"/>
          <w:b/>
          <w:color w:val="000000"/>
          <w:sz w:val="28"/>
          <w:szCs w:val="28"/>
          <w:lang w:val="en-US" w:eastAsia="zh-CN"/>
        </w:rPr>
      </w:pPr>
      <w:r>
        <w:rPr>
          <w:rFonts w:hint="eastAsia" w:ascii="仿宋_GB2312" w:hAnsi="宋体" w:eastAsia="仿宋_GB2312"/>
          <w:b/>
          <w:color w:val="000000"/>
          <w:sz w:val="28"/>
          <w:szCs w:val="28"/>
        </w:rPr>
        <w:t>附件</w:t>
      </w:r>
      <w:r>
        <w:rPr>
          <w:rFonts w:hint="eastAsia" w:ascii="仿宋_GB2312" w:hAnsi="宋体" w:eastAsia="仿宋_GB2312"/>
          <w:b/>
          <w:color w:val="000000"/>
          <w:sz w:val="28"/>
          <w:szCs w:val="28"/>
          <w:lang w:val="en-US" w:eastAsia="zh-CN"/>
        </w:rPr>
        <w:t>1</w:t>
      </w:r>
    </w:p>
    <w:p>
      <w:pPr>
        <w:spacing w:line="360" w:lineRule="auto"/>
        <w:ind w:firstLine="1968" w:firstLineChars="700"/>
        <w:rPr>
          <w:rFonts w:ascii="仿宋_GB2312" w:hAnsi="宋体" w:eastAsia="仿宋_GB2312"/>
          <w:color w:val="000000"/>
          <w:sz w:val="28"/>
          <w:szCs w:val="28"/>
        </w:rPr>
      </w:pPr>
      <w:r>
        <w:rPr>
          <w:rFonts w:hint="eastAsia" w:ascii="仿宋_GB2312" w:hAnsi="宋体" w:eastAsia="仿宋_GB2312"/>
          <w:b/>
          <w:color w:val="000000"/>
          <w:sz w:val="28"/>
          <w:szCs w:val="28"/>
        </w:rPr>
        <w:t>初、中级卫生专业技术资格考试报名条件</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 xml:space="preserve">  在北京地区经国家或有关部门批准的医疗卫生机构内，从事医疗、预防、保健、药学、护理、其他卫生技术专业工作的人员，可报名参加北京地区卫生专业技术资格考试。</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报名参加北京地区卫生专业技术资格考试的人员，要遵守中华人民共和国的宪法和法律，</w:t>
      </w:r>
      <w:bookmarkStart w:id="0" w:name="_GoBack"/>
      <w:r>
        <w:rPr>
          <w:rFonts w:hint="eastAsia" w:ascii="仿宋_GB2312" w:hAnsi="仿宋" w:eastAsia="仿宋_GB2312"/>
          <w:color w:val="000000"/>
          <w:sz w:val="24"/>
          <w:szCs w:val="24"/>
        </w:rPr>
        <w:t>具备良好的医德医风和敬业精神，同时具备下列相应条件：</w:t>
      </w:r>
    </w:p>
    <w:bookmarkEnd w:id="0"/>
    <w:p>
      <w:pPr>
        <w:spacing w:before="120" w:beforeLines="50" w:line="360" w:lineRule="auto"/>
        <w:ind w:firstLine="482" w:firstLineChars="200"/>
        <w:rPr>
          <w:rFonts w:ascii="仿宋_GB2312" w:hAnsi="仿宋" w:eastAsia="仿宋_GB2312"/>
          <w:b/>
          <w:color w:val="000000"/>
          <w:sz w:val="24"/>
          <w:szCs w:val="24"/>
        </w:rPr>
      </w:pPr>
      <w:r>
        <w:rPr>
          <w:rFonts w:hint="eastAsia" w:ascii="仿宋_GB2312" w:hAnsi="仿宋" w:eastAsia="仿宋_GB2312"/>
          <w:b/>
          <w:color w:val="000000"/>
          <w:sz w:val="24"/>
          <w:szCs w:val="24"/>
        </w:rPr>
        <w:t>一、参加药（技）士资格考试</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取得相应专业中专学历。</w:t>
      </w:r>
    </w:p>
    <w:p>
      <w:pPr>
        <w:spacing w:before="120" w:beforeLines="50" w:line="360" w:lineRule="auto"/>
        <w:ind w:firstLine="482" w:firstLineChars="200"/>
        <w:rPr>
          <w:rFonts w:ascii="仿宋_GB2312" w:hAnsi="仿宋" w:eastAsia="仿宋_GB2312"/>
          <w:b/>
          <w:color w:val="000000"/>
          <w:sz w:val="24"/>
          <w:szCs w:val="24"/>
        </w:rPr>
      </w:pPr>
      <w:r>
        <w:rPr>
          <w:rFonts w:hint="eastAsia" w:ascii="仿宋_GB2312" w:hAnsi="仿宋" w:eastAsia="仿宋_GB2312"/>
          <w:b/>
          <w:color w:val="000000"/>
          <w:sz w:val="24"/>
          <w:szCs w:val="24"/>
        </w:rPr>
        <w:t>二、参加药（护、技）师资格考试</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（一）取得相应专业中专学历，受聘担任药（护、技）士职务满5年；</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（二）取得相应专业专科学历、从事本专业技术工作满2年；</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（三）取得相应专业本科学历或硕士学位。</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具有护理、助产专业本科以上学历的人员，参加护士执业资格考试并成绩合格，可以取得护理初级（士）专业技术资格证书；在达到《卫生技术人员职务试行条例》规定的护师专业技术职务任职资格年限后，可直接聘任护师专业技术职务。</w:t>
      </w:r>
    </w:p>
    <w:p>
      <w:pPr>
        <w:spacing w:before="120" w:beforeLines="50" w:line="360" w:lineRule="auto"/>
        <w:ind w:firstLine="482" w:firstLineChars="200"/>
        <w:rPr>
          <w:rFonts w:ascii="仿宋_GB2312" w:hAnsi="仿宋" w:eastAsia="仿宋_GB2312"/>
          <w:b/>
          <w:color w:val="000000"/>
          <w:sz w:val="24"/>
          <w:szCs w:val="24"/>
        </w:rPr>
      </w:pPr>
      <w:r>
        <w:rPr>
          <w:rFonts w:hint="eastAsia" w:ascii="仿宋_GB2312" w:hAnsi="仿宋" w:eastAsia="仿宋_GB2312"/>
          <w:b/>
          <w:color w:val="000000"/>
          <w:sz w:val="24"/>
          <w:szCs w:val="24"/>
        </w:rPr>
        <w:t>三、参加中级资格考试</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（一）取得相应专业中专学历，受聘担任医（药、护、技）师职务满7年；</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（二）取得相应专业专科学历，受聘担任医（药、护、技）师职务满6年；</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（三）取得相应专业本科学历，受聘担任医（药、护、技）师职务满4年；</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（四）取得相应专业硕士学位，受聘担任医（药、护、技）师职务满2年；</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（五）取得相应专业博士学位。（其中参加临床医学、中医、预防医学中级资格考试的人员必须先取得执业医师资格）。</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凡在北京市社区卫生服务中心（站）工作的医师、护师，可提前一年参加中级卫生专业技术资格的全科医学、社区护理专业类别的考试。本科及以上学历毕业生参加住院医师规范化培训合格并到基层医疗卫生机构工作，可直接参加中级职称考试。</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对2012年</w:t>
      </w:r>
      <w:r>
        <w:rPr>
          <w:rFonts w:hint="eastAsia" w:ascii="仿宋_GB2312" w:hAnsi="仿宋" w:eastAsia="仿宋_GB2312"/>
          <w:color w:val="000000"/>
          <w:sz w:val="24"/>
          <w:szCs w:val="24"/>
          <w:lang w:eastAsia="zh-CN"/>
        </w:rPr>
        <w:t>及</w:t>
      </w:r>
      <w:r>
        <w:rPr>
          <w:rFonts w:hint="eastAsia" w:ascii="仿宋_GB2312" w:hAnsi="仿宋" w:eastAsia="仿宋_GB2312"/>
          <w:color w:val="000000"/>
          <w:sz w:val="24"/>
          <w:szCs w:val="24"/>
        </w:rPr>
        <w:t>以后毕业的医学本科及以上学历毕业生，北京地区各级各类医疗卫生机构须将《住院医师规范化培训合格证书》作为本人参加中级临床医学专业技术资格考试的必备条件之一。</w:t>
      </w:r>
    </w:p>
    <w:p>
      <w:pPr>
        <w:spacing w:before="120" w:beforeLines="50" w:line="360" w:lineRule="auto"/>
        <w:ind w:firstLine="482" w:firstLineChars="200"/>
        <w:rPr>
          <w:rFonts w:ascii="仿宋_GB2312" w:hAnsi="仿宋" w:eastAsia="仿宋_GB2312"/>
          <w:b/>
          <w:color w:val="000000"/>
          <w:sz w:val="24"/>
          <w:szCs w:val="24"/>
        </w:rPr>
      </w:pPr>
      <w:r>
        <w:rPr>
          <w:rFonts w:hint="eastAsia" w:ascii="仿宋_GB2312" w:hAnsi="仿宋" w:eastAsia="仿宋_GB2312"/>
          <w:b/>
          <w:color w:val="000000"/>
          <w:sz w:val="24"/>
          <w:szCs w:val="24"/>
        </w:rPr>
        <w:t>有下列情形之一的，不得申请参加卫生专业技术资格考试：</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（一）医疗事故责任者未满3年；</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（二）医疗差错责任者未满1年；</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（三）受到行政处分者未满2年；</w:t>
      </w:r>
    </w:p>
    <w:p>
      <w:pPr>
        <w:spacing w:line="360" w:lineRule="auto"/>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（四）伪造学历或考试期间有违纪行为未满2年；</w:t>
      </w:r>
    </w:p>
    <w:p>
      <w:pPr>
        <w:spacing w:line="360" w:lineRule="auto"/>
        <w:ind w:firstLine="480" w:firstLineChars="200"/>
        <w:rPr>
          <w:rFonts w:hint="eastAsia" w:ascii="仿宋_GB2312" w:hAnsi="仿宋" w:eastAsia="仿宋_GB2312"/>
          <w:color w:val="000000"/>
          <w:sz w:val="24"/>
          <w:szCs w:val="24"/>
        </w:rPr>
      </w:pPr>
      <w:r>
        <w:rPr>
          <w:rFonts w:hint="eastAsia" w:ascii="仿宋_GB2312" w:hAnsi="仿宋" w:eastAsia="仿宋_GB2312"/>
          <w:color w:val="000000"/>
          <w:sz w:val="24"/>
          <w:szCs w:val="24"/>
        </w:rPr>
        <w:t>（五）市卫生行政部门规定的其他情形。</w:t>
      </w: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spacing w:line="360" w:lineRule="auto"/>
        <w:ind w:firstLine="480" w:firstLineChars="200"/>
        <w:rPr>
          <w:rFonts w:hint="eastAsia" w:ascii="仿宋_GB2312" w:hAnsi="仿宋" w:eastAsia="仿宋_GB2312"/>
          <w:color w:val="000000"/>
          <w:sz w:val="24"/>
          <w:szCs w:val="24"/>
        </w:rPr>
      </w:pPr>
    </w:p>
    <w:p>
      <w:pPr>
        <w:widowControl w:val="0"/>
        <w:jc w:val="both"/>
        <w:rPr>
          <w:rFonts w:hint="default"/>
          <w:kern w:val="2"/>
          <w:sz w:val="21"/>
          <w:szCs w:val="24"/>
          <w:lang w:val="en-US" w:eastAsia="zh-CN"/>
        </w:rPr>
      </w:pPr>
    </w:p>
    <w:sectPr>
      <w:pgSz w:w="12240" w:h="15840"/>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0"/>
  <w:drawingGridVerticalSpacing w:val="0"/>
  <w:displayHorizontalDrawingGridEvery w:val="0"/>
  <w:displayVerticalDrawingGridEvery w:val="0"/>
  <w:doNotShadeFormData w:val="1"/>
  <w:noPunctuationKerning w:val="1"/>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824"/>
    <w:rsid w:val="00025B36"/>
    <w:rsid w:val="00063025"/>
    <w:rsid w:val="00064BA6"/>
    <w:rsid w:val="00077F2E"/>
    <w:rsid w:val="000B7990"/>
    <w:rsid w:val="000E14CC"/>
    <w:rsid w:val="00147E3C"/>
    <w:rsid w:val="00170D9A"/>
    <w:rsid w:val="00172A27"/>
    <w:rsid w:val="001802C7"/>
    <w:rsid w:val="001A7F5A"/>
    <w:rsid w:val="001E01CA"/>
    <w:rsid w:val="001F5E55"/>
    <w:rsid w:val="00204857"/>
    <w:rsid w:val="002B2484"/>
    <w:rsid w:val="002D7B62"/>
    <w:rsid w:val="00397316"/>
    <w:rsid w:val="003A54AB"/>
    <w:rsid w:val="003A54E3"/>
    <w:rsid w:val="003B5D21"/>
    <w:rsid w:val="003B78D8"/>
    <w:rsid w:val="003D4B40"/>
    <w:rsid w:val="003D54B8"/>
    <w:rsid w:val="003E01B3"/>
    <w:rsid w:val="003F02A4"/>
    <w:rsid w:val="00403245"/>
    <w:rsid w:val="00405AA5"/>
    <w:rsid w:val="00434FB7"/>
    <w:rsid w:val="004560F5"/>
    <w:rsid w:val="004926A7"/>
    <w:rsid w:val="00496A1B"/>
    <w:rsid w:val="004B22B5"/>
    <w:rsid w:val="0054109E"/>
    <w:rsid w:val="0057435D"/>
    <w:rsid w:val="005815EB"/>
    <w:rsid w:val="005A4BD9"/>
    <w:rsid w:val="005D0E28"/>
    <w:rsid w:val="005D28E5"/>
    <w:rsid w:val="005E0359"/>
    <w:rsid w:val="00601F58"/>
    <w:rsid w:val="006364A9"/>
    <w:rsid w:val="006B2BB5"/>
    <w:rsid w:val="0071107B"/>
    <w:rsid w:val="007857C4"/>
    <w:rsid w:val="007875D0"/>
    <w:rsid w:val="007B1D84"/>
    <w:rsid w:val="007D0441"/>
    <w:rsid w:val="007D44FA"/>
    <w:rsid w:val="007E7695"/>
    <w:rsid w:val="007F34B9"/>
    <w:rsid w:val="00814626"/>
    <w:rsid w:val="00867CFC"/>
    <w:rsid w:val="00877FE2"/>
    <w:rsid w:val="008E74B1"/>
    <w:rsid w:val="009021B9"/>
    <w:rsid w:val="00964D49"/>
    <w:rsid w:val="00976026"/>
    <w:rsid w:val="00993A7C"/>
    <w:rsid w:val="009A5F49"/>
    <w:rsid w:val="009C6554"/>
    <w:rsid w:val="009C7BD9"/>
    <w:rsid w:val="009D78DD"/>
    <w:rsid w:val="009E3395"/>
    <w:rsid w:val="009E4CEC"/>
    <w:rsid w:val="00A023B2"/>
    <w:rsid w:val="00A31D57"/>
    <w:rsid w:val="00A94E29"/>
    <w:rsid w:val="00AB5B61"/>
    <w:rsid w:val="00AC77AE"/>
    <w:rsid w:val="00AE2BEF"/>
    <w:rsid w:val="00AE7B74"/>
    <w:rsid w:val="00AF24FC"/>
    <w:rsid w:val="00B03CEF"/>
    <w:rsid w:val="00B22E1A"/>
    <w:rsid w:val="00B25B6C"/>
    <w:rsid w:val="00B36BE0"/>
    <w:rsid w:val="00B37A19"/>
    <w:rsid w:val="00B44DA8"/>
    <w:rsid w:val="00B85271"/>
    <w:rsid w:val="00BA0F3E"/>
    <w:rsid w:val="00BA6996"/>
    <w:rsid w:val="00BC3F4F"/>
    <w:rsid w:val="00BC759F"/>
    <w:rsid w:val="00BE3CAB"/>
    <w:rsid w:val="00C002B4"/>
    <w:rsid w:val="00C04978"/>
    <w:rsid w:val="00C22A35"/>
    <w:rsid w:val="00C33AC9"/>
    <w:rsid w:val="00C66785"/>
    <w:rsid w:val="00CB62ED"/>
    <w:rsid w:val="00CD3AD9"/>
    <w:rsid w:val="00CF5373"/>
    <w:rsid w:val="00D07DB0"/>
    <w:rsid w:val="00D1277A"/>
    <w:rsid w:val="00D51E5A"/>
    <w:rsid w:val="00D6200A"/>
    <w:rsid w:val="00D74B3B"/>
    <w:rsid w:val="00D80F30"/>
    <w:rsid w:val="00DB47A5"/>
    <w:rsid w:val="00DD0DEA"/>
    <w:rsid w:val="00DE48E3"/>
    <w:rsid w:val="00DF071D"/>
    <w:rsid w:val="00E11197"/>
    <w:rsid w:val="00E54CF8"/>
    <w:rsid w:val="00E61564"/>
    <w:rsid w:val="00E61A5B"/>
    <w:rsid w:val="00E8543A"/>
    <w:rsid w:val="00ED07CE"/>
    <w:rsid w:val="00EF05E7"/>
    <w:rsid w:val="00EF0F9B"/>
    <w:rsid w:val="00F350DA"/>
    <w:rsid w:val="00F50AA5"/>
    <w:rsid w:val="00FA3B85"/>
    <w:rsid w:val="00FA60E3"/>
    <w:rsid w:val="00FE33E3"/>
    <w:rsid w:val="03451919"/>
    <w:rsid w:val="062A1193"/>
    <w:rsid w:val="12653F48"/>
    <w:rsid w:val="22207914"/>
    <w:rsid w:val="28B7055B"/>
    <w:rsid w:val="336154C2"/>
    <w:rsid w:val="351A6170"/>
    <w:rsid w:val="38726185"/>
    <w:rsid w:val="3AD03517"/>
    <w:rsid w:val="45AF77E0"/>
    <w:rsid w:val="4A674BF2"/>
    <w:rsid w:val="4D1E625C"/>
    <w:rsid w:val="4D9A2F79"/>
    <w:rsid w:val="5D8E641E"/>
    <w:rsid w:val="6048439A"/>
    <w:rsid w:val="641128FD"/>
    <w:rsid w:val="69527FBF"/>
    <w:rsid w:val="69E708B0"/>
    <w:rsid w:val="69EA186E"/>
    <w:rsid w:val="722F29FC"/>
    <w:rsid w:val="76A71BAE"/>
    <w:rsid w:val="7BAE5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2"/>
    <w:basedOn w:val="1"/>
    <w:next w:val="1"/>
    <w:qFormat/>
    <w:uiPriority w:val="0"/>
    <w:pPr>
      <w:keepNext/>
      <w:spacing w:before="240" w:after="60"/>
      <w:outlineLvl w:val="1"/>
    </w:pPr>
    <w:rPr>
      <w:rFonts w:ascii="Arial" w:hAnsi="Arial"/>
      <w:b/>
      <w:i/>
    </w:rPr>
  </w:style>
  <w:style w:type="paragraph" w:styleId="4">
    <w:name w:val="heading 3"/>
    <w:basedOn w:val="1"/>
    <w:next w:val="1"/>
    <w:qFormat/>
    <w:uiPriority w:val="0"/>
    <w:pPr>
      <w:keepNext/>
      <w:spacing w:before="240" w:after="60"/>
      <w:outlineLvl w:val="2"/>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7"/>
    <w:qFormat/>
    <w:uiPriority w:val="0"/>
    <w:pPr>
      <w:spacing w:before="100" w:beforeAutospacing="1" w:after="100" w:afterAutospacing="1"/>
    </w:pPr>
    <w:rPr>
      <w:rFonts w:ascii="宋体" w:hAnsi="宋体"/>
      <w:sz w:val="24"/>
    </w:rPr>
  </w:style>
  <w:style w:type="paragraph" w:styleId="6">
    <w:name w:val="Date"/>
    <w:basedOn w:val="1"/>
    <w:next w:val="1"/>
    <w:link w:val="21"/>
    <w:semiHidden/>
    <w:unhideWhenUsed/>
    <w:qFormat/>
    <w:uiPriority w:val="99"/>
    <w:pPr>
      <w:ind w:left="100" w:leftChars="2500"/>
    </w:pPr>
  </w:style>
  <w:style w:type="paragraph" w:styleId="7">
    <w:name w:val="Balloon Text"/>
    <w:basedOn w:val="1"/>
    <w:link w:val="20"/>
    <w:qFormat/>
    <w:uiPriority w:val="0"/>
    <w:rPr>
      <w:sz w:val="18"/>
    </w:rPr>
  </w:style>
  <w:style w:type="paragraph" w:styleId="8">
    <w:name w:val="footer"/>
    <w:basedOn w:val="1"/>
    <w:link w:val="18"/>
    <w:qFormat/>
    <w:uiPriority w:val="0"/>
    <w:pPr>
      <w:tabs>
        <w:tab w:val="center" w:pos="4153"/>
        <w:tab w:val="right" w:pos="8306"/>
      </w:tabs>
      <w:snapToGrid w:val="0"/>
    </w:pPr>
    <w:rPr>
      <w:sz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rPr>
  </w:style>
  <w:style w:type="table" w:styleId="11">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style>
  <w:style w:type="character" w:styleId="14">
    <w:name w:val="FollowedHyperlink"/>
    <w:qFormat/>
    <w:uiPriority w:val="0"/>
    <w:rPr>
      <w:color w:val="800080"/>
      <w:u w:val="single"/>
    </w:rPr>
  </w:style>
  <w:style w:type="character" w:styleId="15">
    <w:name w:val="Hyperlink"/>
    <w:qFormat/>
    <w:uiPriority w:val="0"/>
    <w:rPr>
      <w:color w:val="0000FF"/>
      <w:u w:val="single"/>
    </w:rPr>
  </w:style>
  <w:style w:type="character" w:customStyle="1" w:styleId="16">
    <w:name w:val="页眉 Char"/>
    <w:link w:val="9"/>
    <w:qFormat/>
    <w:uiPriority w:val="0"/>
    <w:rPr>
      <w:sz w:val="18"/>
    </w:rPr>
  </w:style>
  <w:style w:type="character" w:customStyle="1" w:styleId="17">
    <w:name w:val="纯文本 Char"/>
    <w:link w:val="5"/>
    <w:qFormat/>
    <w:uiPriority w:val="0"/>
    <w:rPr>
      <w:rFonts w:ascii="宋体" w:hAnsi="宋体"/>
      <w:sz w:val="24"/>
    </w:rPr>
  </w:style>
  <w:style w:type="character" w:customStyle="1" w:styleId="18">
    <w:name w:val="页脚 Char"/>
    <w:link w:val="8"/>
    <w:qFormat/>
    <w:uiPriority w:val="0"/>
    <w:rPr>
      <w:sz w:val="18"/>
    </w:rPr>
  </w:style>
  <w:style w:type="character" w:customStyle="1" w:styleId="19">
    <w:name w:val="red1"/>
    <w:qFormat/>
    <w:uiPriority w:val="0"/>
    <w:rPr>
      <w:color w:val="FF0000"/>
    </w:rPr>
  </w:style>
  <w:style w:type="character" w:customStyle="1" w:styleId="20">
    <w:name w:val="批注框文本 Char"/>
    <w:link w:val="7"/>
    <w:qFormat/>
    <w:uiPriority w:val="0"/>
    <w:rPr>
      <w:sz w:val="18"/>
    </w:rPr>
  </w:style>
  <w:style w:type="character" w:customStyle="1" w:styleId="21">
    <w:name w:val="日期 Char"/>
    <w:basedOn w:val="12"/>
    <w:link w:val="6"/>
    <w:semiHidden/>
    <w:qFormat/>
    <w:uiPriority w:val="99"/>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3421B9-460A-4498-BE59-B78F3AE0655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449</Words>
  <Characters>2562</Characters>
  <Lines>21</Lines>
  <Paragraphs>6</Paragraphs>
  <TotalTime>0</TotalTime>
  <ScaleCrop>false</ScaleCrop>
  <LinksUpToDate>false</LinksUpToDate>
  <CharactersWithSpaces>3005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2019-12-12T08:00:00Z</dcterms:created>
  <dc:creator>雨林木风</dc:creator>
  <cp:lastModifiedBy>pc</cp:lastModifiedBy>
  <cp:lastPrinted>2020-12-31T05:49:00Z</cp:lastPrinted>
  <dcterms:modified xsi:type="dcterms:W3CDTF">2020-12-31T07:40:49Z</dcterms:modified>
  <dc:title>东城考点关于2015年度卫生专业技术资格</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