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center"/>
        <w:rPr>
          <w:rFonts w:ascii="方正小标宋简体" w:eastAsia="方正小标宋简体" w:cs="方正小标宋简体"/>
          <w:w w:val="95"/>
          <w:sz w:val="44"/>
          <w:szCs w:val="44"/>
        </w:rPr>
      </w:pPr>
    </w:p>
    <w:p>
      <w:pPr>
        <w:spacing w:line="640" w:lineRule="exact"/>
        <w:jc w:val="center"/>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spacing w:val="-4"/>
          <w:sz w:val="44"/>
          <w:szCs w:val="44"/>
        </w:rPr>
        <w:t>关于公布行政规范性文件清理结果的</w:t>
      </w:r>
      <w:r>
        <w:rPr>
          <w:rFonts w:hint="eastAsia" w:ascii="方正小标宋简体" w:hAnsi="方正小标宋简体" w:eastAsia="方正小标宋简体" w:cs="方正小标宋简体"/>
          <w:spacing w:val="-4"/>
          <w:sz w:val="44"/>
          <w:szCs w:val="44"/>
          <w:lang w:eastAsia="zh-CN"/>
        </w:rPr>
        <w:t>通知</w:t>
      </w:r>
    </w:p>
    <w:p>
      <w:pPr>
        <w:jc w:val="center"/>
        <w:rPr>
          <w:rFonts w:hint="eastAsia" w:ascii="仿宋_GB2312" w:eastAsia="仿宋_GB2312" w:cs="仿宋_GB2312"/>
          <w:w w:val="95"/>
          <w:sz w:val="32"/>
          <w:szCs w:val="32"/>
        </w:rPr>
      </w:pPr>
      <w:r>
        <w:rPr>
          <w:rFonts w:hint="eastAsia" w:ascii="仿宋_GB2312" w:eastAsia="仿宋_GB2312" w:cs="仿宋_GB2312"/>
          <w:w w:val="95"/>
          <w:sz w:val="32"/>
          <w:szCs w:val="32"/>
        </w:rPr>
        <w:t>（</w:t>
      </w:r>
      <w:r>
        <w:rPr>
          <w:rFonts w:hint="eastAsia" w:ascii="仿宋_GB2312" w:eastAsia="仿宋_GB2312" w:cs="仿宋_GB2312"/>
          <w:w w:val="95"/>
          <w:sz w:val="32"/>
          <w:szCs w:val="32"/>
          <w:lang w:eastAsia="zh-CN"/>
        </w:rPr>
        <w:t>征求意见稿</w:t>
      </w:r>
      <w:r>
        <w:rPr>
          <w:rFonts w:hint="eastAsia" w:ascii="仿宋_GB2312" w:eastAsia="仿宋_GB2312" w:cs="仿宋_GB2312"/>
          <w:w w:val="95"/>
          <w:sz w:val="32"/>
          <w:szCs w:val="32"/>
        </w:rPr>
        <w:t>）</w:t>
      </w:r>
    </w:p>
    <w:p>
      <w:pPr>
        <w:jc w:val="center"/>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 xml:space="preserve">    </w:t>
      </w:r>
    </w:p>
    <w:p>
      <w:pPr>
        <w:spacing w:line="560" w:lineRule="exact"/>
        <w:jc w:val="left"/>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 xml:space="preserve">    为加强对行政规范性文件的监督管理，严格履行《北京市东城区行政规范性文件制定、备案和监督的若干规定》《东城区2022年营商环境改革创新工作实施方案》的制度要求，持续优化外商投资环境，东城区开展</w:t>
      </w:r>
      <w:r>
        <w:rPr>
          <w:rFonts w:hint="eastAsia" w:ascii="仿宋_GB2312" w:hAnsi="宋体" w:eastAsia="仿宋_GB2312" w:cs="仿宋_GB2312"/>
          <w:spacing w:val="-4"/>
          <w:sz w:val="32"/>
          <w:szCs w:val="32"/>
          <w:lang w:eastAsia="zh-CN"/>
        </w:rPr>
        <w:t>了</w:t>
      </w:r>
      <w:r>
        <w:rPr>
          <w:rFonts w:hint="eastAsia" w:ascii="仿宋_GB2312" w:hAnsi="宋体" w:eastAsia="仿宋_GB2312" w:cs="仿宋_GB2312"/>
          <w:spacing w:val="-4"/>
          <w:sz w:val="32"/>
          <w:szCs w:val="32"/>
        </w:rPr>
        <w:t>行政规范性文件全面清理工作，重点清理与《外商投资法》不符的及与《优化营商环境条例》、《北京市优化营商环境条例》精神不一致的行政规范性文件，维护国家法制统一、尊严和权威，对于以区政府或者区政府办公室名义制发的行政规范性文件，作出清理决定如下：</w:t>
      </w:r>
      <w:r>
        <w:rPr>
          <w:rFonts w:ascii="仿宋_GB2312" w:hAnsi="宋体" w:eastAsia="仿宋_GB2312" w:cs="仿宋_GB2312"/>
          <w:spacing w:val="-4"/>
          <w:sz w:val="32"/>
          <w:szCs w:val="32"/>
        </w:rPr>
        <w:t xml:space="preserve"> </w:t>
      </w:r>
    </w:p>
    <w:p>
      <w:pPr>
        <w:numPr>
          <w:ilvl w:val="0"/>
          <w:numId w:val="1"/>
        </w:numPr>
        <w:spacing w:line="560" w:lineRule="exact"/>
        <w:ind w:firstLine="624" w:firstLineChars="200"/>
        <w:rPr>
          <w:rFonts w:hint="eastAsia" w:ascii="仿宋_GB2312" w:hAnsi="宋体" w:eastAsia="仿宋_GB2312" w:cs="仿宋_GB2312"/>
          <w:spacing w:val="-4"/>
          <w:sz w:val="32"/>
          <w:szCs w:val="32"/>
        </w:rPr>
      </w:pPr>
      <w:r>
        <w:rPr>
          <w:rFonts w:hint="eastAsia" w:ascii="仿宋_GB2312" w:hAnsi="宋体" w:eastAsia="仿宋_GB2312" w:cs="仿宋_GB2312"/>
          <w:spacing w:val="-4"/>
          <w:sz w:val="32"/>
          <w:szCs w:val="32"/>
        </w:rPr>
        <w:t>本次清理的行政规范性文件共</w:t>
      </w:r>
      <w:r>
        <w:rPr>
          <w:rFonts w:hint="eastAsia" w:ascii="仿宋_GB2312" w:hAnsi="宋体" w:eastAsia="仿宋_GB2312" w:cs="仿宋_GB2312"/>
          <w:spacing w:val="-4"/>
          <w:sz w:val="32"/>
          <w:szCs w:val="32"/>
          <w:lang w:val="en-US" w:eastAsia="zh-CN"/>
        </w:rPr>
        <w:t>62</w:t>
      </w:r>
      <w:r>
        <w:rPr>
          <w:rFonts w:hint="eastAsia" w:ascii="仿宋_GB2312" w:hAnsi="宋体" w:eastAsia="仿宋_GB2312" w:cs="仿宋_GB2312"/>
          <w:spacing w:val="-4"/>
          <w:sz w:val="32"/>
          <w:szCs w:val="32"/>
        </w:rPr>
        <w:t>件</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其中，决定继续施行的</w:t>
      </w:r>
      <w:r>
        <w:rPr>
          <w:rFonts w:hint="eastAsia" w:ascii="仿宋_GB2312" w:hAnsi="宋体" w:eastAsia="仿宋_GB2312" w:cs="仿宋_GB2312"/>
          <w:spacing w:val="-4"/>
          <w:sz w:val="32"/>
          <w:szCs w:val="32"/>
          <w:lang w:val="en-US" w:eastAsia="zh-CN"/>
        </w:rPr>
        <w:t>37</w:t>
      </w:r>
      <w:r>
        <w:rPr>
          <w:rFonts w:hint="eastAsia" w:ascii="仿宋_GB2312" w:hAnsi="宋体" w:eastAsia="仿宋_GB2312" w:cs="仿宋_GB2312"/>
          <w:spacing w:val="-4"/>
          <w:sz w:val="32"/>
          <w:szCs w:val="32"/>
        </w:rPr>
        <w:t>件（见附件</w:t>
      </w:r>
      <w:r>
        <w:rPr>
          <w:rFonts w:ascii="仿宋_GB2312" w:hAnsi="宋体" w:eastAsia="仿宋_GB2312" w:cs="仿宋_GB2312"/>
          <w:spacing w:val="-4"/>
          <w:sz w:val="32"/>
          <w:szCs w:val="32"/>
        </w:rPr>
        <w:t>1</w:t>
      </w:r>
      <w:r>
        <w:rPr>
          <w:rFonts w:hint="eastAsia" w:ascii="仿宋_GB2312" w:hAnsi="宋体" w:eastAsia="仿宋_GB2312" w:cs="仿宋_GB2312"/>
          <w:spacing w:val="-4"/>
          <w:sz w:val="32"/>
          <w:szCs w:val="32"/>
        </w:rPr>
        <w:t>），决定修订的</w:t>
      </w:r>
      <w:r>
        <w:rPr>
          <w:rFonts w:hint="eastAsia" w:ascii="仿宋_GB2312" w:hAnsi="宋体" w:eastAsia="仿宋_GB2312" w:cs="仿宋_GB2312"/>
          <w:spacing w:val="-4"/>
          <w:sz w:val="32"/>
          <w:szCs w:val="32"/>
          <w:lang w:val="en-US" w:eastAsia="zh-CN"/>
        </w:rPr>
        <w:t>4</w:t>
      </w:r>
      <w:r>
        <w:rPr>
          <w:rFonts w:hint="eastAsia" w:ascii="仿宋_GB2312" w:hAnsi="宋体" w:eastAsia="仿宋_GB2312" w:cs="仿宋_GB2312"/>
          <w:spacing w:val="-4"/>
          <w:sz w:val="32"/>
          <w:szCs w:val="32"/>
        </w:rPr>
        <w:t>件（见附件2），决定废止的</w:t>
      </w:r>
      <w:r>
        <w:rPr>
          <w:rFonts w:hint="eastAsia" w:ascii="仿宋_GB2312" w:hAnsi="宋体" w:eastAsia="仿宋_GB2312" w:cs="仿宋_GB2312"/>
          <w:spacing w:val="-4"/>
          <w:sz w:val="32"/>
          <w:szCs w:val="32"/>
          <w:lang w:val="en-US" w:eastAsia="zh-CN"/>
        </w:rPr>
        <w:t>21</w:t>
      </w:r>
      <w:r>
        <w:rPr>
          <w:rFonts w:hint="eastAsia" w:ascii="仿宋_GB2312" w:hAnsi="宋体" w:eastAsia="仿宋_GB2312" w:cs="仿宋_GB2312"/>
          <w:spacing w:val="-4"/>
          <w:sz w:val="32"/>
          <w:szCs w:val="32"/>
        </w:rPr>
        <w:t>件（见附件3）。</w:t>
      </w:r>
    </w:p>
    <w:p>
      <w:pPr>
        <w:numPr>
          <w:ilvl w:val="0"/>
          <w:numId w:val="1"/>
        </w:numPr>
        <w:spacing w:line="560" w:lineRule="exact"/>
        <w:ind w:firstLine="624" w:firstLineChars="200"/>
        <w:rPr>
          <w:rFonts w:hint="eastAsia" w:ascii="仿宋_GB2312" w:hAnsi="宋体" w:eastAsia="仿宋_GB2312" w:cs="仿宋_GB2312"/>
          <w:spacing w:val="-4"/>
          <w:sz w:val="32"/>
          <w:szCs w:val="32"/>
        </w:rPr>
      </w:pPr>
      <w:r>
        <w:rPr>
          <w:rFonts w:hint="eastAsia" w:ascii="仿宋_GB2312" w:hAnsi="宋体" w:eastAsia="仿宋_GB2312" w:cs="仿宋_GB2312"/>
          <w:spacing w:val="-4"/>
          <w:sz w:val="32"/>
          <w:szCs w:val="32"/>
          <w:lang w:eastAsia="zh-CN"/>
        </w:rPr>
        <w:t>本次清理的规范性文件未发现</w:t>
      </w:r>
      <w:r>
        <w:rPr>
          <w:rFonts w:hint="eastAsia" w:ascii="仿宋_GB2312" w:hAnsi="宋体" w:eastAsia="仿宋_GB2312" w:cs="仿宋_GB2312"/>
          <w:spacing w:val="-4"/>
          <w:sz w:val="32"/>
          <w:szCs w:val="32"/>
        </w:rPr>
        <w:t>与《外商投资法》不符</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与《优化营商环境条例》、《北京市优化营商环境条例》精神不一致的行政规范性文件。</w:t>
      </w:r>
    </w:p>
    <w:p>
      <w:pPr>
        <w:spacing w:line="560" w:lineRule="exact"/>
        <w:ind w:firstLine="645"/>
        <w:rPr>
          <w:rFonts w:ascii="仿宋_GB2312" w:hAnsi="宋体" w:eastAsia="仿宋_GB2312"/>
          <w:spacing w:val="-4"/>
          <w:sz w:val="32"/>
          <w:szCs w:val="32"/>
        </w:rPr>
      </w:pPr>
      <w:r>
        <w:rPr>
          <w:rFonts w:hint="eastAsia" w:ascii="仿宋_GB2312" w:hAnsi="宋体" w:eastAsia="仿宋_GB2312" w:cs="仿宋_GB2312"/>
          <w:spacing w:val="-4"/>
          <w:sz w:val="32"/>
          <w:szCs w:val="32"/>
        </w:rPr>
        <w:t>附件：</w:t>
      </w:r>
    </w:p>
    <w:p>
      <w:pPr>
        <w:spacing w:line="560" w:lineRule="exact"/>
        <w:ind w:firstLine="624" w:firstLineChars="200"/>
        <w:rPr>
          <w:rFonts w:ascii="仿宋_GB2312" w:hAnsi="宋体" w:eastAsia="仿宋_GB2312"/>
          <w:spacing w:val="-4"/>
          <w:sz w:val="32"/>
          <w:szCs w:val="32"/>
        </w:rPr>
      </w:pPr>
      <w:r>
        <w:rPr>
          <w:rFonts w:ascii="仿宋_GB2312" w:hAnsi="宋体" w:eastAsia="仿宋_GB2312" w:cs="仿宋_GB2312"/>
          <w:spacing w:val="-4"/>
          <w:sz w:val="32"/>
          <w:szCs w:val="32"/>
        </w:rPr>
        <w:t>1</w:t>
      </w:r>
      <w:r>
        <w:rPr>
          <w:rFonts w:hint="eastAsia" w:ascii="仿宋_GB2312" w:hAnsi="宋体" w:eastAsia="仿宋_GB2312" w:cs="仿宋_GB2312"/>
          <w:spacing w:val="-4"/>
          <w:sz w:val="32"/>
          <w:szCs w:val="32"/>
        </w:rPr>
        <w:t>、东城区人民政府决定保留的行政规范性文件目录；</w:t>
      </w:r>
    </w:p>
    <w:p>
      <w:pPr>
        <w:spacing w:line="560" w:lineRule="exact"/>
        <w:ind w:firstLine="624" w:firstLineChars="200"/>
        <w:rPr>
          <w:rFonts w:ascii="仿宋_GB2312" w:hAnsi="宋体" w:eastAsia="仿宋_GB2312"/>
          <w:spacing w:val="-4"/>
          <w:sz w:val="32"/>
          <w:szCs w:val="32"/>
        </w:rPr>
      </w:pPr>
      <w:r>
        <w:rPr>
          <w:rFonts w:ascii="仿宋_GB2312" w:hAnsi="宋体" w:eastAsia="仿宋_GB2312" w:cs="仿宋_GB2312"/>
          <w:spacing w:val="-4"/>
          <w:sz w:val="32"/>
          <w:szCs w:val="32"/>
        </w:rPr>
        <w:t>2</w:t>
      </w:r>
      <w:r>
        <w:rPr>
          <w:rFonts w:hint="eastAsia" w:ascii="仿宋_GB2312" w:hAnsi="宋体" w:eastAsia="仿宋_GB2312" w:cs="仿宋_GB2312"/>
          <w:spacing w:val="-4"/>
          <w:sz w:val="32"/>
          <w:szCs w:val="32"/>
        </w:rPr>
        <w:t>、东城区人民政府决定修订的行政规范性文件目录；</w:t>
      </w:r>
    </w:p>
    <w:p>
      <w:pPr>
        <w:spacing w:line="560" w:lineRule="exact"/>
        <w:ind w:firstLine="624" w:firstLineChars="200"/>
        <w:rPr>
          <w:rFonts w:hint="eastAsia" w:ascii="仿宋_GB2312" w:hAnsi="宋体" w:eastAsia="仿宋_GB2312" w:cs="仿宋_GB2312"/>
          <w:spacing w:val="-4"/>
          <w:sz w:val="32"/>
          <w:szCs w:val="32"/>
        </w:rPr>
      </w:pPr>
      <w:r>
        <w:rPr>
          <w:rFonts w:ascii="仿宋_GB2312" w:hAnsi="宋体" w:eastAsia="仿宋_GB2312" w:cs="仿宋_GB2312"/>
          <w:spacing w:val="-4"/>
          <w:sz w:val="32"/>
          <w:szCs w:val="32"/>
        </w:rPr>
        <w:t>3</w:t>
      </w:r>
      <w:r>
        <w:rPr>
          <w:rFonts w:hint="eastAsia" w:ascii="仿宋_GB2312" w:hAnsi="宋体" w:eastAsia="仿宋_GB2312" w:cs="仿宋_GB2312"/>
          <w:spacing w:val="-4"/>
          <w:sz w:val="32"/>
          <w:szCs w:val="32"/>
        </w:rPr>
        <w:t>、东城区人民政府决定废止的行政规范性文件目录。</w:t>
      </w:r>
    </w:p>
    <w:p>
      <w:pPr>
        <w:spacing w:line="560" w:lineRule="exact"/>
        <w:ind w:firstLine="624" w:firstLineChars="200"/>
        <w:rPr>
          <w:rFonts w:hint="eastAsia" w:ascii="仿宋_GB2312" w:hAnsi="宋体" w:eastAsia="仿宋_GB2312" w:cs="仿宋_GB2312"/>
          <w:spacing w:val="-4"/>
          <w:sz w:val="32"/>
          <w:szCs w:val="32"/>
        </w:rPr>
      </w:pPr>
    </w:p>
    <w:p>
      <w:pPr>
        <w:ind w:firstLine="6084" w:firstLineChars="1950"/>
        <w:rPr>
          <w:rFonts w:ascii="仿宋_GB2312" w:hAnsi="宋体" w:eastAsia="仿宋_GB2312"/>
          <w:spacing w:val="-4"/>
          <w:sz w:val="32"/>
          <w:szCs w:val="32"/>
        </w:rPr>
      </w:pPr>
      <w:r>
        <w:rPr>
          <w:rFonts w:ascii="仿宋_GB2312" w:hAnsi="宋体" w:eastAsia="仿宋_GB2312" w:cs="仿宋_GB2312"/>
          <w:spacing w:val="-4"/>
          <w:sz w:val="32"/>
          <w:szCs w:val="32"/>
        </w:rPr>
        <w:t>20</w:t>
      </w:r>
      <w:r>
        <w:rPr>
          <w:rFonts w:hint="eastAsia" w:ascii="仿宋_GB2312" w:hAnsi="宋体" w:eastAsia="仿宋_GB2312" w:cs="仿宋_GB2312"/>
          <w:spacing w:val="-4"/>
          <w:sz w:val="32"/>
          <w:szCs w:val="32"/>
        </w:rPr>
        <w:t>2</w:t>
      </w:r>
      <w:r>
        <w:rPr>
          <w:rFonts w:hint="eastAsia" w:ascii="仿宋_GB2312" w:hAnsi="宋体" w:eastAsia="仿宋_GB2312" w:cs="仿宋_GB2312"/>
          <w:spacing w:val="-4"/>
          <w:sz w:val="32"/>
          <w:szCs w:val="32"/>
          <w:lang w:val="en-US" w:eastAsia="zh-CN"/>
        </w:rPr>
        <w:t>2</w:t>
      </w:r>
      <w:r>
        <w:rPr>
          <w:rFonts w:hint="eastAsia" w:ascii="仿宋_GB2312" w:hAnsi="宋体" w:eastAsia="仿宋_GB2312" w:cs="仿宋_GB2312"/>
          <w:spacing w:val="-4"/>
          <w:sz w:val="32"/>
          <w:szCs w:val="32"/>
        </w:rPr>
        <w:t>年</w:t>
      </w:r>
      <w:r>
        <w:rPr>
          <w:rFonts w:hint="eastAsia" w:ascii="仿宋_GB2312" w:hAnsi="宋体" w:eastAsia="仿宋_GB2312" w:cs="仿宋_GB2312"/>
          <w:spacing w:val="-4"/>
          <w:sz w:val="32"/>
          <w:szCs w:val="32"/>
          <w:lang w:val="en-US" w:eastAsia="zh-CN"/>
        </w:rPr>
        <w:t>5</w:t>
      </w:r>
      <w:r>
        <w:rPr>
          <w:rFonts w:hint="eastAsia" w:ascii="仿宋_GB2312" w:hAnsi="宋体" w:eastAsia="仿宋_GB2312" w:cs="仿宋_GB2312"/>
          <w:spacing w:val="-4"/>
          <w:sz w:val="32"/>
          <w:szCs w:val="32"/>
        </w:rPr>
        <w:t>月</w:t>
      </w:r>
      <w:r>
        <w:rPr>
          <w:rFonts w:hint="eastAsia" w:ascii="仿宋_GB2312" w:hAnsi="宋体" w:eastAsia="仿宋_GB2312" w:cs="仿宋_GB2312"/>
          <w:spacing w:val="-4"/>
          <w:sz w:val="32"/>
          <w:szCs w:val="32"/>
          <w:lang w:val="en-US" w:eastAsia="zh-CN"/>
        </w:rPr>
        <w:t>10</w:t>
      </w:r>
      <w:bookmarkStart w:id="0" w:name="_GoBack"/>
      <w:bookmarkEnd w:id="0"/>
      <w:r>
        <w:rPr>
          <w:rFonts w:hint="eastAsia" w:ascii="仿宋_GB2312" w:hAnsi="宋体" w:eastAsia="仿宋_GB2312" w:cs="仿宋_GB2312"/>
          <w:spacing w:val="-4"/>
          <w:sz w:val="32"/>
          <w:szCs w:val="32"/>
        </w:rPr>
        <w:t>日</w:t>
      </w:r>
    </w:p>
    <w:p>
      <w:pPr>
        <w:ind w:firstLine="624" w:firstLineChars="200"/>
        <w:rPr>
          <w:rFonts w:ascii="仿宋_GB2312" w:hAnsi="宋体" w:eastAsia="仿宋_GB2312"/>
          <w:spacing w:val="-4"/>
          <w:sz w:val="32"/>
          <w:szCs w:val="32"/>
        </w:rPr>
        <w:sectPr>
          <w:pgSz w:w="11906" w:h="16838"/>
          <w:pgMar w:top="1440" w:right="1588" w:bottom="1440" w:left="1588" w:header="851" w:footer="992" w:gutter="0"/>
          <w:cols w:space="720" w:num="1"/>
          <w:docGrid w:type="lines" w:linePitch="312" w:charSpace="0"/>
        </w:sectPr>
      </w:pPr>
    </w:p>
    <w:p>
      <w:pPr>
        <w:widowControl/>
        <w:adjustRightInd w:val="0"/>
        <w:snapToGrid w:val="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附件1：</w:t>
      </w:r>
    </w:p>
    <w:p>
      <w:pPr>
        <w:jc w:val="center"/>
        <w:rPr>
          <w:rFonts w:ascii="方正小标宋简体" w:eastAsia="方正小标宋简体"/>
          <w:sz w:val="44"/>
          <w:szCs w:val="44"/>
        </w:rPr>
      </w:pPr>
      <w:r>
        <w:rPr>
          <w:rFonts w:hint="eastAsia" w:ascii="方正小标宋简体" w:eastAsia="方正小标宋简体" w:cs="方正小标宋简体"/>
          <w:sz w:val="44"/>
          <w:szCs w:val="44"/>
        </w:rPr>
        <w:t>东城区人民政府决定保留的行政规范性文件目录（共</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lang w:val="en-US" w:eastAsia="zh-CN"/>
        </w:rPr>
        <w:t>37</w:t>
      </w:r>
      <w:r>
        <w:rPr>
          <w:rFonts w:hint="eastAsia" w:ascii="方正小标宋简体" w:eastAsia="方正小标宋简体" w:cs="方正小标宋简体"/>
          <w:sz w:val="44"/>
          <w:szCs w:val="44"/>
        </w:rPr>
        <w:t>件）</w:t>
      </w:r>
    </w:p>
    <w:tbl>
      <w:tblPr>
        <w:tblStyle w:val="12"/>
        <w:tblW w:w="14575" w:type="dxa"/>
        <w:jc w:val="center"/>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55"/>
        <w:gridCol w:w="1845"/>
        <w:gridCol w:w="7032"/>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755" w:type="dxa"/>
            <w:tcBorders>
              <w:tl2br w:val="nil"/>
              <w:tr2bl w:val="nil"/>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颁布日期</w:t>
            </w:r>
          </w:p>
        </w:tc>
        <w:tc>
          <w:tcPr>
            <w:tcW w:w="1845" w:type="dxa"/>
            <w:tcBorders>
              <w:tl2br w:val="nil"/>
              <w:tr2bl w:val="nil"/>
            </w:tcBorders>
            <w:vAlign w:val="center"/>
          </w:tcPr>
          <w:p>
            <w:pPr>
              <w:widowControl/>
              <w:adjustRightInd w:val="0"/>
              <w:snapToGrid w:val="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责任单位</w:t>
            </w:r>
          </w:p>
        </w:tc>
        <w:tc>
          <w:tcPr>
            <w:tcW w:w="7032" w:type="dxa"/>
            <w:tcBorders>
              <w:tl2br w:val="nil"/>
              <w:tr2bl w:val="nil"/>
            </w:tcBorders>
            <w:vAlign w:val="center"/>
          </w:tcPr>
          <w:p>
            <w:pPr>
              <w:widowControl/>
              <w:adjustRightInd w:val="0"/>
              <w:snapToGrid w:val="0"/>
              <w:jc w:val="center"/>
              <w:rPr>
                <w:rFonts w:hint="eastAsia" w:ascii="宋体" w:hAnsi="宋体" w:eastAsia="宋体" w:cs="宋体"/>
              </w:rPr>
            </w:pPr>
            <w:r>
              <w:rPr>
                <w:rFonts w:hint="eastAsia" w:ascii="宋体" w:hAnsi="宋体" w:eastAsia="宋体" w:cs="宋体"/>
                <w:b/>
                <w:bCs/>
                <w:kern w:val="0"/>
                <w:sz w:val="28"/>
                <w:szCs w:val="28"/>
              </w:rPr>
              <w:t>文  件  标  题</w:t>
            </w:r>
          </w:p>
        </w:tc>
        <w:tc>
          <w:tcPr>
            <w:tcW w:w="3052" w:type="dxa"/>
            <w:tcBorders>
              <w:tl2br w:val="nil"/>
              <w:tr2bl w:val="nil"/>
            </w:tcBorders>
            <w:vAlign w:val="center"/>
          </w:tcPr>
          <w:p>
            <w:pPr>
              <w:widowControl/>
              <w:adjustRightInd w:val="0"/>
              <w:snapToGrid w:val="0"/>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2011/5/30</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区财政局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北京市东城区人民政府关于印发《东城区行政事业单位国有资产管理办法》的通知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2012/6/27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区城管委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北京市东城区人民政府关于印发《推进再生资源回收体系建设实施意见》的通知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2013/1/25</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区退役军人事务局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北京市东城区人民政府关于进一步加强义务兵优待安置工作有关问题的通知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4</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2013/12/25</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区生态环境局</w:t>
            </w:r>
          </w:p>
        </w:tc>
        <w:tc>
          <w:tcPr>
            <w:tcW w:w="7032" w:type="dxa"/>
            <w:tcBorders>
              <w:tl2br w:val="nil"/>
              <w:tr2bl w:val="nil"/>
            </w:tcBorders>
            <w:vAlign w:val="center"/>
          </w:tcPr>
          <w:p>
            <w:pPr>
              <w:widowControl/>
              <w:adjustRightInd w:val="0"/>
              <w:snapToGrid w:val="0"/>
              <w:jc w:val="left"/>
            </w:pPr>
            <w:r>
              <w:fldChar w:fldCharType="begin"/>
            </w:r>
            <w:r>
              <w:instrText xml:space="preserve">HYPERLINK "http://zfxxgk.beijing.gov.cn/11A000/zfwj23/2014-04/30/content_444359.shtml" </w:instrText>
            </w:r>
            <w:r>
              <w:fldChar w:fldCharType="separate"/>
            </w:r>
            <w:r>
              <w:rPr>
                <w:rFonts w:hint="eastAsia" w:ascii="仿宋_GB2312" w:hAnsi="仿宋_GB2312" w:eastAsia="仿宋_GB2312" w:cs="仿宋_GB2312"/>
                <w:kern w:val="0"/>
                <w:sz w:val="28"/>
                <w:szCs w:val="28"/>
              </w:rPr>
              <w:t>北京市东城区人民政府关于印发《东城区声环境区划实施细则》的通知</w:t>
            </w:r>
            <w:r>
              <w:fldChar w:fldCharType="end"/>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2014/8/22</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区应急管理局</w:t>
            </w:r>
          </w:p>
        </w:tc>
        <w:tc>
          <w:tcPr>
            <w:tcW w:w="7032" w:type="dxa"/>
            <w:tcBorders>
              <w:tl2br w:val="nil"/>
              <w:tr2bl w:val="nil"/>
            </w:tcBorders>
            <w:vAlign w:val="center"/>
          </w:tcPr>
          <w:p>
            <w:pPr>
              <w:widowControl/>
              <w:adjustRightInd w:val="0"/>
              <w:snapToGrid w:val="0"/>
              <w:jc w:val="left"/>
            </w:pPr>
            <w:r>
              <w:fldChar w:fldCharType="begin"/>
            </w:r>
            <w:r>
              <w:instrText xml:space="preserve">HYPERLINK "http://zfxxgk.beijing.gov.cn/11A000/zfwj23/2015-06/17/content_586821.shtml" </w:instrText>
            </w:r>
            <w:r>
              <w:fldChar w:fldCharType="separate"/>
            </w:r>
            <w:r>
              <w:rPr>
                <w:rFonts w:hint="eastAsia" w:ascii="仿宋_GB2312" w:hAnsi="仿宋_GB2312" w:eastAsia="仿宋_GB2312" w:cs="仿宋_GB2312"/>
                <w:kern w:val="0"/>
                <w:sz w:val="28"/>
                <w:szCs w:val="28"/>
              </w:rPr>
              <w:t>北京市东城区人民政府关于印发《东城区安全生产约谈办法》的通知</w:t>
            </w:r>
            <w:r>
              <w:fldChar w:fldCharType="end"/>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宋体" w:eastAsia="仿宋_GB2312"/>
                <w:b/>
                <w:bCs/>
                <w:kern w:val="0"/>
                <w:sz w:val="28"/>
                <w:szCs w:val="28"/>
                <w:lang w:eastAsia="zh-CN"/>
              </w:rPr>
            </w:pPr>
            <w:r>
              <w:rPr>
                <w:rFonts w:hint="eastAsia" w:ascii="仿宋_GB2312" w:hAnsi="仿宋_GB2312" w:eastAsia="仿宋_GB2312" w:cs="仿宋_GB2312"/>
                <w:kern w:val="0"/>
                <w:sz w:val="28"/>
                <w:szCs w:val="28"/>
                <w:lang w:val="en-US" w:eastAsia="zh-CN"/>
              </w:rPr>
              <w:t>6</w:t>
            </w:r>
          </w:p>
        </w:tc>
        <w:tc>
          <w:tcPr>
            <w:tcW w:w="1755" w:type="dxa"/>
            <w:tcBorders>
              <w:tl2br w:val="nil"/>
              <w:tr2bl w:val="nil"/>
            </w:tcBorders>
            <w:vAlign w:val="center"/>
          </w:tcPr>
          <w:p>
            <w:pPr>
              <w:widowControl/>
              <w:adjustRightInd w:val="0"/>
              <w:snapToGrid w:val="0"/>
              <w:jc w:val="center"/>
              <w:rPr>
                <w:rFonts w:ascii="仿宋_GB2312" w:hAnsi="宋体" w:eastAsia="仿宋_GB2312"/>
                <w:b/>
                <w:bCs/>
                <w:kern w:val="0"/>
                <w:sz w:val="28"/>
                <w:szCs w:val="28"/>
              </w:rPr>
            </w:pPr>
            <w:r>
              <w:rPr>
                <w:rFonts w:hint="eastAsia" w:ascii="仿宋_GB2312" w:hAnsi="仿宋_GB2312" w:eastAsia="仿宋_GB2312" w:cs="仿宋_GB2312"/>
                <w:kern w:val="0"/>
                <w:sz w:val="28"/>
                <w:szCs w:val="28"/>
              </w:rPr>
              <w:t>2015/12/1</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组织部</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北京市东城区人民政府关于印发《东城区人才创新创业引导基金管理办法》的通知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东政发{2015}37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7</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2016/6/14</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规自分局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北京市东城区人民政府关于印发《东城区棚户区改造前期工作及拟改造土地使用权一次性招标工作实施细则》的通知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8</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2016/12/30</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中关村东城园管委会</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北京市东城区人民政府关于印发《中关村国家自主创新示范区东城园创新孵化集聚区管理办法》的通知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东政发[2016]67号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9</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2018/10/14</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区住建委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北京市东城区人民政府办公室关于印发《东城区拆迁滞留项目现场管理办法》的通知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东政办发〔2018〕28号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0</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2018/10/29</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区生态环境局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北京市东城区人民政府关于印发《东城区空气重污染应急预案（2018年修订）》的通知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序号</w:t>
            </w:r>
          </w:p>
        </w:tc>
        <w:tc>
          <w:tcPr>
            <w:tcW w:w="175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颁布日期</w:t>
            </w:r>
          </w:p>
        </w:tc>
        <w:tc>
          <w:tcPr>
            <w:tcW w:w="184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责任单位</w:t>
            </w:r>
          </w:p>
        </w:tc>
        <w:tc>
          <w:tcPr>
            <w:tcW w:w="7032" w:type="dxa"/>
            <w:tcBorders>
              <w:tl2br w:val="nil"/>
              <w:tr2bl w:val="nil"/>
            </w:tcBorders>
            <w:vAlign w:val="center"/>
          </w:tcPr>
          <w:p>
            <w:pPr>
              <w:widowControl/>
              <w:adjustRightInd w:val="0"/>
              <w:snapToGrid w:val="0"/>
              <w:jc w:val="center"/>
              <w:rPr>
                <w:rFonts w:hint="eastAsia" w:ascii="宋体" w:hAnsi="宋体" w:eastAsia="宋体" w:cs="宋体"/>
              </w:rPr>
            </w:pPr>
            <w:r>
              <w:rPr>
                <w:rFonts w:hint="eastAsia" w:ascii="宋体" w:hAnsi="宋体" w:eastAsia="宋体" w:cs="宋体"/>
                <w:b/>
                <w:bCs/>
                <w:kern w:val="0"/>
                <w:sz w:val="28"/>
                <w:szCs w:val="28"/>
              </w:rPr>
              <w:t>文  件  标  题</w:t>
            </w:r>
          </w:p>
        </w:tc>
        <w:tc>
          <w:tcPr>
            <w:tcW w:w="3052"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1</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2018/11/5</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中关村东城园管委会</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北京市东城区人民政府关于印发《中关村东城园构建高精尖产业用地管理办法》的通知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规自分局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w:t>
            </w:r>
            <w:r>
              <w:rPr>
                <w:rFonts w:hint="eastAsia" w:ascii="仿宋_GB2312" w:hAnsi="仿宋_GB2312" w:eastAsia="仿宋_GB2312" w:cs="仿宋_GB2312"/>
                <w:kern w:val="0"/>
                <w:sz w:val="28"/>
                <w:szCs w:val="28"/>
                <w:lang w:eastAsia="zh-CN"/>
              </w:rPr>
              <w:t>办公室</w:t>
            </w:r>
            <w:r>
              <w:rPr>
                <w:rFonts w:hint="eastAsia" w:ascii="仿宋_GB2312" w:hAnsi="仿宋_GB2312" w:eastAsia="仿宋_GB2312" w:cs="仿宋_GB2312"/>
                <w:kern w:val="0"/>
                <w:sz w:val="28"/>
                <w:szCs w:val="28"/>
              </w:rPr>
              <w:t xml:space="preserve">关于印发《东城区落实北京市工程建设项目审批制度改革试点工作实施意见》的通知 </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13</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2018/12/27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区金融办</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 xml:space="preserve">北京市东城区人民政府关于印发《东城区支持金融业发展的若干意见》的通知 </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东政发〔2018〕51号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14</w:t>
            </w:r>
          </w:p>
        </w:tc>
        <w:tc>
          <w:tcPr>
            <w:tcW w:w="1755" w:type="dxa"/>
            <w:tcBorders>
              <w:tl2br w:val="nil"/>
              <w:tr2bl w:val="nil"/>
            </w:tcBorders>
            <w:vAlign w:val="center"/>
          </w:tcPr>
          <w:p>
            <w:pPr>
              <w:widowControl/>
              <w:jc w:val="center"/>
              <w:textAlignment w:val="center"/>
              <w:rPr>
                <w:rFonts w:ascii="仿宋_GB2312" w:hAnsi="仿宋_GB2312" w:eastAsia="仿宋_GB2312" w:cs="仿宋_GB2312"/>
                <w:kern w:val="0"/>
                <w:sz w:val="28"/>
                <w:szCs w:val="28"/>
              </w:rPr>
            </w:pPr>
            <w:r>
              <w:rPr>
                <w:rFonts w:hint="eastAsia" w:ascii="仿宋_GB2312" w:hAnsi="宋体" w:eastAsia="仿宋_GB2312" w:cs="仿宋_GB2312"/>
                <w:i w:val="0"/>
                <w:color w:val="000000"/>
                <w:kern w:val="0"/>
                <w:sz w:val="28"/>
                <w:szCs w:val="28"/>
                <w:u w:val="none"/>
                <w:lang w:val="en-US" w:eastAsia="zh-CN" w:bidi="ar-SA"/>
              </w:rPr>
              <w:t>2019/1/16</w:t>
            </w:r>
          </w:p>
        </w:tc>
        <w:tc>
          <w:tcPr>
            <w:tcW w:w="1845" w:type="dxa"/>
            <w:tcBorders>
              <w:tl2br w:val="nil"/>
              <w:tr2bl w:val="nil"/>
            </w:tcBorders>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宋体" w:eastAsia="仿宋_GB2312" w:cs="仿宋_GB2312"/>
                <w:i w:val="0"/>
                <w:color w:val="000000"/>
                <w:kern w:val="0"/>
                <w:sz w:val="28"/>
                <w:szCs w:val="28"/>
                <w:u w:val="none"/>
                <w:lang w:val="en-US" w:eastAsia="zh-CN" w:bidi="ar-SA"/>
              </w:rPr>
              <w:t>区城管委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北京市东城区人民政府关于印发《东城区垃圾分类全覆盖工作方案》的通知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2019/4/23</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区文促中心</w:t>
            </w:r>
          </w:p>
        </w:tc>
        <w:tc>
          <w:tcPr>
            <w:tcW w:w="7032" w:type="dxa"/>
            <w:tcBorders>
              <w:tl2br w:val="nil"/>
              <w:tr2bl w:val="nil"/>
            </w:tcBorders>
            <w:vAlign w:val="center"/>
          </w:tcPr>
          <w:p>
            <w:pPr>
              <w:widowControl w:val="0"/>
              <w:wordWrap/>
              <w:adjustRightInd/>
              <w:snapToGrid/>
              <w:spacing w:line="360" w:lineRule="exact"/>
              <w:ind w:left="0" w:leftChars="0" w:right="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北京市东城区人民政府关于印发《东城区“文菁计划”实施办法》的通知</w:t>
            </w:r>
          </w:p>
          <w:p>
            <w:pPr>
              <w:widowControl/>
              <w:adjustRightInd w:val="0"/>
              <w:snapToGrid w:val="0"/>
              <w:jc w:val="left"/>
            </w:pP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16</w:t>
            </w:r>
          </w:p>
        </w:tc>
        <w:tc>
          <w:tcPr>
            <w:tcW w:w="175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2019/5/24</w:t>
            </w:r>
          </w:p>
        </w:tc>
        <w:tc>
          <w:tcPr>
            <w:tcW w:w="1845" w:type="dxa"/>
            <w:tcBorders>
              <w:tl2br w:val="nil"/>
              <w:tr2bl w:val="nil"/>
            </w:tcBorders>
            <w:vAlign w:val="center"/>
          </w:tcPr>
          <w:p>
            <w:pPr>
              <w:widowControl/>
              <w:adjustRightInd w:val="0"/>
              <w:snapToGrid w:val="0"/>
              <w:jc w:val="center"/>
              <w:rPr>
                <w:rFonts w:hint="eastAsia" w:ascii="仿宋_GB2312" w:hAnsi="宋体" w:eastAsia="仿宋_GB2312" w:cs="仿宋_GB2312"/>
                <w:i w:val="0"/>
                <w:color w:val="000000"/>
                <w:kern w:val="0"/>
                <w:sz w:val="24"/>
                <w:szCs w:val="24"/>
                <w:u w:val="none"/>
                <w:lang w:val="en-US" w:eastAsia="zh-CN" w:bidi="ar-SA"/>
              </w:rPr>
            </w:pPr>
            <w:r>
              <w:rPr>
                <w:rFonts w:hint="eastAsia" w:ascii="仿宋_GB2312" w:hAnsi="仿宋_GB2312" w:eastAsia="仿宋_GB2312" w:cs="仿宋_GB2312"/>
                <w:kern w:val="0"/>
                <w:sz w:val="28"/>
                <w:szCs w:val="28"/>
                <w:lang w:val="en-US" w:eastAsia="zh-CN"/>
              </w:rPr>
              <w:t>区商务局</w:t>
            </w:r>
          </w:p>
        </w:tc>
        <w:tc>
          <w:tcPr>
            <w:tcW w:w="7032" w:type="dxa"/>
            <w:tcBorders>
              <w:tl2br w:val="nil"/>
              <w:tr2bl w:val="nil"/>
            </w:tcBorders>
            <w:vAlign w:val="center"/>
          </w:tcPr>
          <w:p>
            <w:pPr>
              <w:pStyle w:val="7"/>
              <w:widowControl/>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北京市东城区人民政府关于印发《东城区落实&lt;全面推进北京市服务业扩大开放综合试点工作方案&gt;实施方案》的通知 </w:t>
            </w:r>
          </w:p>
          <w:p>
            <w:pPr>
              <w:widowControl/>
              <w:adjustRightInd w:val="0"/>
              <w:snapToGrid w:val="0"/>
              <w:jc w:val="left"/>
            </w:pPr>
          </w:p>
        </w:tc>
        <w:tc>
          <w:tcPr>
            <w:tcW w:w="3052"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东政发〔2019〕10号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17</w:t>
            </w:r>
          </w:p>
        </w:tc>
        <w:tc>
          <w:tcPr>
            <w:tcW w:w="175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4</w:t>
            </w:r>
          </w:p>
        </w:tc>
        <w:tc>
          <w:tcPr>
            <w:tcW w:w="1845" w:type="dxa"/>
            <w:tcBorders>
              <w:tl2br w:val="nil"/>
              <w:tr2bl w:val="nil"/>
            </w:tcBorders>
            <w:vAlign w:val="center"/>
          </w:tcPr>
          <w:p>
            <w:pPr>
              <w:widowControl/>
              <w:adjustRightInd w:val="0"/>
              <w:snapToGrid w:val="0"/>
              <w:jc w:val="center"/>
              <w:rPr>
                <w:rFonts w:hint="eastAsia" w:ascii="仿宋_GB2312" w:hAnsi="宋体" w:eastAsia="仿宋_GB2312" w:cs="仿宋_GB2312"/>
                <w:i w:val="0"/>
                <w:color w:val="000000"/>
                <w:kern w:val="0"/>
                <w:sz w:val="24"/>
                <w:szCs w:val="24"/>
                <w:u w:val="none"/>
                <w:lang w:val="en-US" w:eastAsia="zh-CN" w:bidi="ar-SA"/>
              </w:rPr>
            </w:pPr>
            <w:r>
              <w:rPr>
                <w:rFonts w:hint="eastAsia" w:ascii="仿宋_GB2312" w:hAnsi="仿宋_GB2312" w:eastAsia="仿宋_GB2312" w:cs="仿宋_GB2312"/>
                <w:kern w:val="0"/>
                <w:sz w:val="28"/>
                <w:szCs w:val="28"/>
                <w:lang w:val="en-US" w:eastAsia="zh-CN"/>
              </w:rPr>
              <w:t>区卫健委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sz w:val="28"/>
                <w:szCs w:val="28"/>
              </w:rPr>
              <w:t>北京市东城区人民政府办公室关于印发《东城区医耗联动综合改革实施方案》的通知</w:t>
            </w:r>
          </w:p>
        </w:tc>
        <w:tc>
          <w:tcPr>
            <w:tcW w:w="3052"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东政办发〔2019〕12号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18</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2019/11/22</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区人力社保局</w:t>
            </w:r>
          </w:p>
        </w:tc>
        <w:tc>
          <w:tcPr>
            <w:tcW w:w="7032" w:type="dxa"/>
            <w:tcBorders>
              <w:tl2br w:val="nil"/>
              <w:tr2bl w:val="nil"/>
            </w:tcBorders>
            <w:vAlign w:val="center"/>
          </w:tcPr>
          <w:p>
            <w:pPr>
              <w:pStyle w:val="7"/>
              <w:widowControl/>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北京市东城区人民政府关于印发《关于做好东城区当前和今后一个时期促进就业工作的实施方案》的通知 </w:t>
            </w:r>
          </w:p>
          <w:p>
            <w:pPr>
              <w:pStyle w:val="7"/>
              <w:widowControl/>
              <w:spacing w:line="600" w:lineRule="atLeast"/>
              <w:jc w:val="center"/>
            </w:pP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19</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3</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区应急管理局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sz w:val="28"/>
                <w:szCs w:val="28"/>
              </w:rPr>
              <w:t>北京市东城区人民政府办公室印发《关于推进城市安全发展的实施方案》的通知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0</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2020/6/11</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区市场监管局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北京市东城区人民政府关于公布清理现行妨碍统一市场和公平竞争政策措施结果的通知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1</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2020/7/7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区发改委</w:t>
            </w:r>
          </w:p>
        </w:tc>
        <w:tc>
          <w:tcPr>
            <w:tcW w:w="7032" w:type="dxa"/>
            <w:tcBorders>
              <w:tl2br w:val="nil"/>
              <w:tr2bl w:val="nil"/>
            </w:tcBorders>
            <w:vAlign w:val="center"/>
          </w:tcPr>
          <w:p>
            <w:pPr>
              <w:widowControl/>
              <w:adjustRightInd w:val="0"/>
              <w:snapToGrid w:val="0"/>
              <w:spacing w:line="360" w:lineRule="exact"/>
              <w:jc w:val="left"/>
            </w:pPr>
            <w:r>
              <w:rPr>
                <w:rFonts w:hint="eastAsia" w:ascii="仿宋_GB2312" w:hAnsi="仿宋_GB2312" w:eastAsia="仿宋_GB2312" w:cs="仿宋_GB2312"/>
                <w:kern w:val="0"/>
                <w:sz w:val="28"/>
                <w:szCs w:val="28"/>
              </w:rPr>
              <w:t>北京市东城区人民政府关于废止《东城区产业指导目录（2018年版）》的通知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891"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序号</w:t>
            </w:r>
          </w:p>
        </w:tc>
        <w:tc>
          <w:tcPr>
            <w:tcW w:w="175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颁布日期</w:t>
            </w:r>
          </w:p>
        </w:tc>
        <w:tc>
          <w:tcPr>
            <w:tcW w:w="184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责任单位</w:t>
            </w:r>
          </w:p>
        </w:tc>
        <w:tc>
          <w:tcPr>
            <w:tcW w:w="7032"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文  件  标  题</w:t>
            </w:r>
          </w:p>
        </w:tc>
        <w:tc>
          <w:tcPr>
            <w:tcW w:w="3052"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2</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2020/10/4</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区司法局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北京市东城区人民政府关于公布行政规范性文件清理结果的通知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3</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2020/12/23</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区民政局</w:t>
            </w:r>
          </w:p>
        </w:tc>
        <w:tc>
          <w:tcPr>
            <w:tcW w:w="7032" w:type="dxa"/>
            <w:tcBorders>
              <w:tl2br w:val="nil"/>
              <w:tr2bl w:val="nil"/>
            </w:tcBorders>
            <w:vAlign w:val="center"/>
          </w:tcPr>
          <w:p>
            <w:pPr>
              <w:widowControl/>
              <w:adjustRightInd w:val="0"/>
              <w:snapToGrid w:val="0"/>
              <w:spacing w:line="360" w:lineRule="exact"/>
              <w:jc w:val="left"/>
            </w:pPr>
            <w:r>
              <w:rPr>
                <w:rFonts w:hint="eastAsia" w:ascii="仿宋_GB2312" w:hAnsi="仿宋_GB2312" w:eastAsia="仿宋_GB2312" w:cs="仿宋_GB2312"/>
                <w:kern w:val="0"/>
                <w:sz w:val="28"/>
                <w:szCs w:val="28"/>
              </w:rPr>
              <w:t>北京市东城区人民政府关于东城区社区调整的通知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4</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2020/12/24</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区金融办</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北京市东城区人民政府办公室关于印发《东城区关于鼓励企业上市挂牌融资的若干措施》（修订版）的通知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w:t>
            </w:r>
          </w:p>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5</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2021/2/19</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区应急管理局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东城区第一次全国自然灾害综合风险普查工作方案</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6</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2021/3/17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区文旅局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北京市东城区人民政府办公室转发区文化和旅游局关于《北京市东城区公共文化设施社会化运营指导意见（试行）》的通知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7</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2021/4/26</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区司法局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北京市东城区人民政府关于印发《东城区重大行政决策程序实施细则》的通知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8</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2021/5/27</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区城管委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sz w:val="28"/>
                <w:szCs w:val="28"/>
              </w:rPr>
              <w:t>北京市东城区人民政府关于东城区区管河湖管理范围划定的公告</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9</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2021/6/4</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区编办</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北京市东城区人民政府办公室关于落实取消和下放一批行政执法职权工作的通知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w:t>
            </w:r>
          </w:p>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30</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2021/9/11</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区政府研究室</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北京市东城区人民政府办公室关于印发《北京市东城区人民政府重大行政决策论证专家库管理办法》的通知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w:t>
            </w:r>
          </w:p>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31</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2021/9/30</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区司法局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北京市东城区人民政府办公室关于印发《东城区公职律师管理规定（试行）》的通知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w:t>
            </w:r>
          </w:p>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32</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2021/9/30</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区司法局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北京市东城区人民政府办公室关于印发《东城区公司律师管理规定（试行）》的通知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w:t>
            </w:r>
          </w:p>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891"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序号</w:t>
            </w:r>
          </w:p>
        </w:tc>
        <w:tc>
          <w:tcPr>
            <w:tcW w:w="175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颁布日期</w:t>
            </w:r>
          </w:p>
        </w:tc>
        <w:tc>
          <w:tcPr>
            <w:tcW w:w="1845"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责任单位</w:t>
            </w:r>
          </w:p>
        </w:tc>
        <w:tc>
          <w:tcPr>
            <w:tcW w:w="7032"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b/>
                <w:bCs/>
                <w:kern w:val="0"/>
                <w:sz w:val="28"/>
                <w:szCs w:val="28"/>
              </w:rPr>
              <w:t>文  件  标  题</w:t>
            </w:r>
          </w:p>
        </w:tc>
        <w:tc>
          <w:tcPr>
            <w:tcW w:w="3052" w:type="dxa"/>
            <w:tcBorders>
              <w:tl2br w:val="nil"/>
              <w:tr2bl w:val="nil"/>
            </w:tcBorders>
            <w:vAlign w:val="center"/>
          </w:tcPr>
          <w:p>
            <w:pPr>
              <w:widowControl/>
              <w:adjustRightInd w:val="0"/>
              <w:snapToGrid w:val="0"/>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33</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2021/11/18</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区科信局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北京市东城区人民政府关于印发《东城区促进科技和信息产业发展的若干意见》的通知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34</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2021/11/21</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区文旅局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北京市东城区人民政府关于印发《北京市东城区国家公共文化服务体系示范区创新发展三年行动计划（2021-2023年）》的通知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35</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2021/12/9</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区卫健委</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北京市东城区人民政府办公室关于印发《东城区关于改革完善医疗卫生行业综合监管制度的实施方案》的通知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东政办发〔2021〕17号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36</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2022/2/1</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区应急管理局</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北京市东城区人民政府关于印发《东城区突发事件总体应急预案（2022年修订）》的通知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exact"/>
          <w:jc w:val="center"/>
        </w:trPr>
        <w:tc>
          <w:tcPr>
            <w:tcW w:w="891"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37</w:t>
            </w: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2022.2.16</w:t>
            </w:r>
          </w:p>
        </w:tc>
        <w:tc>
          <w:tcPr>
            <w:tcW w:w="1845"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区金融办</w:t>
            </w:r>
          </w:p>
        </w:tc>
        <w:tc>
          <w:tcPr>
            <w:tcW w:w="7032" w:type="dxa"/>
            <w:tcBorders>
              <w:tl2br w:val="nil"/>
              <w:tr2bl w:val="nil"/>
            </w:tcBorders>
            <w:vAlign w:val="center"/>
          </w:tcPr>
          <w:p>
            <w:pPr>
              <w:widowControl/>
              <w:adjustRightInd w:val="0"/>
              <w:snapToGrid w:val="0"/>
              <w:jc w:val="left"/>
            </w:pPr>
            <w:r>
              <w:rPr>
                <w:rFonts w:hint="eastAsia" w:ascii="仿宋_GB2312" w:hAnsi="仿宋_GB2312" w:eastAsia="仿宋_GB2312" w:cs="仿宋_GB2312"/>
                <w:kern w:val="0"/>
                <w:sz w:val="28"/>
                <w:szCs w:val="28"/>
              </w:rPr>
              <w:t>北京市东城区人民政府北京市地方金融监督管理局关于印发《关于支持建设基础设施领域不动产投资信托基金(REITs)集聚区的若干措施》的通知</w:t>
            </w:r>
          </w:p>
        </w:tc>
        <w:tc>
          <w:tcPr>
            <w:tcW w:w="3052"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东政发〔2022〕4号</w:t>
            </w:r>
          </w:p>
        </w:tc>
      </w:tr>
    </w:tbl>
    <w:p>
      <w:pPr>
        <w:widowControl/>
        <w:adjustRightInd w:val="0"/>
        <w:snapToGrid w:val="0"/>
        <w:jc w:val="left"/>
        <w:rPr>
          <w:rFonts w:ascii="仿宋_GB2312" w:hAnsi="宋体" w:eastAsia="仿宋_GB2312"/>
          <w:kern w:val="0"/>
          <w:sz w:val="32"/>
          <w:szCs w:val="32"/>
        </w:rPr>
      </w:pPr>
      <w:r>
        <w:rPr>
          <w:rFonts w:ascii="仿宋_GB2312" w:hAnsi="宋体" w:eastAsia="仿宋_GB2312"/>
          <w:kern w:val="0"/>
          <w:sz w:val="28"/>
          <w:szCs w:val="28"/>
        </w:rPr>
        <w:br w:type="page"/>
      </w: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东城区人民政府决定修订的行政规范性文件目录（共</w:t>
      </w:r>
      <w:r>
        <w:rPr>
          <w:rFonts w:hint="eastAsia" w:ascii="方正小标宋简体" w:hAnsi="宋体" w:eastAsia="方正小标宋简体" w:cs="方正小标宋简体"/>
          <w:kern w:val="0"/>
          <w:sz w:val="44"/>
          <w:szCs w:val="44"/>
          <w:lang w:val="en-US" w:eastAsia="zh-CN"/>
        </w:rPr>
        <w:t>4</w:t>
      </w:r>
      <w:r>
        <w:rPr>
          <w:rFonts w:hint="eastAsia" w:ascii="方正小标宋简体" w:hAnsi="宋体" w:eastAsia="方正小标宋简体" w:cs="方正小标宋简体"/>
          <w:kern w:val="0"/>
          <w:sz w:val="44"/>
          <w:szCs w:val="44"/>
        </w:rPr>
        <w:t>件）</w:t>
      </w:r>
    </w:p>
    <w:p>
      <w:pPr>
        <w:widowControl/>
        <w:adjustRightInd w:val="0"/>
        <w:snapToGrid w:val="0"/>
        <w:jc w:val="center"/>
        <w:rPr>
          <w:rFonts w:ascii="方正小标宋简体" w:hAnsi="宋体" w:eastAsia="方正小标宋简体" w:cs="方正小标宋简体"/>
          <w:kern w:val="0"/>
          <w:sz w:val="44"/>
          <w:szCs w:val="44"/>
        </w:rPr>
      </w:pPr>
      <w:r>
        <w:rPr>
          <w:rFonts w:ascii="方正小标宋简体" w:hAnsi="宋体" w:eastAsia="方正小标宋简体" w:cs="方正小标宋简体"/>
          <w:kern w:val="0"/>
          <w:sz w:val="44"/>
          <w:szCs w:val="44"/>
        </w:rPr>
        <w:t xml:space="preserve"> </w:t>
      </w:r>
    </w:p>
    <w:tbl>
      <w:tblPr>
        <w:tblStyle w:val="12"/>
        <w:tblW w:w="14719" w:type="dxa"/>
        <w:jc w:val="center"/>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650"/>
        <w:gridCol w:w="1857"/>
        <w:gridCol w:w="7275"/>
        <w:gridCol w:w="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exac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6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颁布日期</w:t>
            </w:r>
          </w:p>
        </w:tc>
        <w:tc>
          <w:tcPr>
            <w:tcW w:w="18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责任单位</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文  件  标  题</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90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eastAsia="仿宋_GB2312"/>
                <w:kern w:val="0"/>
                <w:sz w:val="28"/>
                <w:szCs w:val="28"/>
                <w:lang w:eastAsia="zh-CN"/>
              </w:rPr>
            </w:pPr>
            <w:r>
              <w:rPr>
                <w:rFonts w:hint="eastAsia" w:ascii="仿宋_GB2312" w:hAnsi="仿宋_GB2312" w:eastAsia="仿宋_GB2312" w:cs="仿宋_GB2312"/>
                <w:kern w:val="0"/>
                <w:sz w:val="28"/>
                <w:szCs w:val="28"/>
                <w:lang w:val="en-US" w:eastAsia="zh-CN"/>
              </w:rPr>
              <w:t>1</w:t>
            </w:r>
          </w:p>
        </w:tc>
        <w:tc>
          <w:tcPr>
            <w:tcW w:w="1650" w:type="dxa"/>
            <w:tcBorders>
              <w:top w:val="nil"/>
              <w:left w:val="nil"/>
              <w:bottom w:val="single" w:color="auto" w:sz="4" w:space="0"/>
              <w:right w:val="single" w:color="auto" w:sz="4" w:space="0"/>
            </w:tcBorders>
            <w:vAlign w:val="center"/>
          </w:tcPr>
          <w:p>
            <w:pPr>
              <w:widowControl/>
              <w:adjustRightInd w:val="0"/>
              <w:snapToGrid w:val="0"/>
              <w:jc w:val="center"/>
              <w:rPr>
                <w:rFonts w:eastAsia="仿宋_GB2312"/>
                <w:sz w:val="28"/>
                <w:szCs w:val="28"/>
              </w:rPr>
            </w:pPr>
            <w:r>
              <w:rPr>
                <w:rFonts w:hint="eastAsia" w:ascii="仿宋_GB2312" w:hAnsi="仿宋_GB2312" w:eastAsia="仿宋_GB2312" w:cs="仿宋_GB2312"/>
                <w:kern w:val="0"/>
                <w:sz w:val="28"/>
                <w:szCs w:val="28"/>
              </w:rPr>
              <w:t>2011/8/29</w:t>
            </w:r>
          </w:p>
        </w:tc>
        <w:tc>
          <w:tcPr>
            <w:tcW w:w="185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宋体" w:eastAsia="仿宋_GB2312"/>
                <w:kern w:val="0"/>
                <w:sz w:val="28"/>
                <w:szCs w:val="28"/>
              </w:rPr>
            </w:pPr>
            <w:r>
              <w:rPr>
                <w:rFonts w:hint="eastAsia" w:ascii="仿宋_GB2312" w:hAnsi="仿宋_GB2312" w:eastAsia="仿宋_GB2312" w:cs="仿宋_GB2312"/>
                <w:kern w:val="0"/>
                <w:sz w:val="28"/>
                <w:szCs w:val="28"/>
                <w:lang w:val="en-US" w:eastAsia="zh-CN"/>
              </w:rPr>
              <w:t>区体育局</w:t>
            </w:r>
          </w:p>
        </w:tc>
        <w:tc>
          <w:tcPr>
            <w:tcW w:w="7275"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宋体" w:eastAsia="仿宋_GB2312"/>
                <w:sz w:val="28"/>
                <w:szCs w:val="28"/>
              </w:rPr>
            </w:pPr>
            <w:r>
              <w:rPr>
                <w:rFonts w:hint="eastAsia" w:ascii="仿宋_GB2312" w:hAnsi="仿宋_GB2312" w:eastAsia="仿宋_GB2312" w:cs="仿宋_GB2312"/>
                <w:kern w:val="0"/>
                <w:sz w:val="28"/>
                <w:szCs w:val="28"/>
              </w:rPr>
              <w:t>北京市东城区人民政府办公室关于印发《东城区学校（单位）体育文化设施向社会开放管理办法》的通知</w:t>
            </w:r>
          </w:p>
        </w:tc>
        <w:tc>
          <w:tcPr>
            <w:tcW w:w="3034" w:type="dxa"/>
            <w:tcBorders>
              <w:top w:val="nil"/>
              <w:left w:val="nil"/>
              <w:bottom w:val="single" w:color="auto" w:sz="4" w:space="0"/>
              <w:right w:val="single" w:color="auto" w:sz="4" w:space="0"/>
            </w:tcBorders>
            <w:vAlign w:val="center"/>
          </w:tcPr>
          <w:p>
            <w:pPr>
              <w:widowControl/>
              <w:adjustRightInd w:val="0"/>
              <w:snapToGrid w:val="0"/>
              <w:jc w:val="center"/>
              <w:rPr>
                <w:sz w:val="28"/>
                <w:szCs w:val="28"/>
              </w:rPr>
            </w:pPr>
            <w:r>
              <w:rPr>
                <w:rFonts w:hint="eastAsia" w:ascii="仿宋_GB2312" w:hAnsi="仿宋_GB2312" w:eastAsia="仿宋_GB2312" w:cs="仿宋_GB2312"/>
                <w:kern w:val="0"/>
                <w:sz w:val="28"/>
                <w:szCs w:val="28"/>
                <w:lang w:val="en-US" w:eastAsia="zh-CN"/>
              </w:rPr>
              <w:t>东政办发〔2011〕18号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kern w:val="0"/>
                <w:sz w:val="28"/>
                <w:szCs w:val="28"/>
              </w:rPr>
            </w:pPr>
            <w:r>
              <w:rPr>
                <w:rFonts w:hint="eastAsia" w:ascii="仿宋_GB2312" w:hAnsi="宋体" w:eastAsia="仿宋_GB2312" w:cs="仿宋_GB2312"/>
                <w:color w:val="000000"/>
                <w:kern w:val="0"/>
                <w:sz w:val="28"/>
                <w:szCs w:val="28"/>
              </w:rPr>
              <w:t>2</w:t>
            </w:r>
          </w:p>
        </w:tc>
        <w:tc>
          <w:tcPr>
            <w:tcW w:w="1650"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sz w:val="28"/>
                <w:szCs w:val="28"/>
              </w:rPr>
            </w:pPr>
            <w:r>
              <w:rPr>
                <w:rFonts w:hint="eastAsia" w:ascii="仿宋_GB2312" w:hAnsi="宋体" w:eastAsia="仿宋_GB2312" w:cs="仿宋_GB2312"/>
                <w:color w:val="000000"/>
                <w:kern w:val="0"/>
                <w:sz w:val="28"/>
                <w:szCs w:val="28"/>
              </w:rPr>
              <w:t>2014/3/14</w:t>
            </w:r>
          </w:p>
        </w:tc>
        <w:tc>
          <w:tcPr>
            <w:tcW w:w="185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kern w:val="0"/>
                <w:sz w:val="28"/>
                <w:szCs w:val="28"/>
                <w:lang w:eastAsia="zh-CN"/>
              </w:rPr>
            </w:pPr>
            <w:r>
              <w:rPr>
                <w:rFonts w:hint="eastAsia" w:ascii="仿宋_GB2312" w:hAnsi="宋体" w:eastAsia="仿宋_GB2312" w:cs="仿宋_GB2312"/>
                <w:color w:val="000000"/>
                <w:kern w:val="0"/>
                <w:sz w:val="28"/>
                <w:szCs w:val="28"/>
              </w:rPr>
              <w:t>区</w:t>
            </w:r>
            <w:r>
              <w:rPr>
                <w:rFonts w:hint="eastAsia" w:ascii="仿宋_GB2312" w:hAnsi="宋体" w:eastAsia="仿宋_GB2312" w:cs="仿宋_GB2312"/>
                <w:color w:val="000000"/>
                <w:kern w:val="0"/>
                <w:sz w:val="28"/>
                <w:szCs w:val="28"/>
                <w:lang w:eastAsia="zh-CN"/>
              </w:rPr>
              <w:t>发改委</w:t>
            </w:r>
          </w:p>
        </w:tc>
        <w:tc>
          <w:tcPr>
            <w:tcW w:w="727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ind w:left="0" w:leftChars="0" w:right="0" w:firstLine="0" w:firstLineChars="0"/>
              <w:jc w:val="left"/>
              <w:textAlignment w:val="center"/>
              <w:outlineLvl w:val="9"/>
              <w:rPr>
                <w:rFonts w:ascii="仿宋_GB2312" w:hAnsi="宋体" w:eastAsia="仿宋_GB2312"/>
                <w:sz w:val="28"/>
                <w:szCs w:val="28"/>
              </w:rPr>
            </w:pPr>
            <w:r>
              <w:rPr>
                <w:sz w:val="28"/>
                <w:szCs w:val="28"/>
              </w:rPr>
              <w:fldChar w:fldCharType="begin"/>
            </w:r>
            <w:r>
              <w:rPr>
                <w:sz w:val="28"/>
                <w:szCs w:val="28"/>
              </w:rPr>
              <w:instrText xml:space="preserve">HYPERLINK "http://zfxxgk.beijing.gov.cn/11A000/zfwj23/2014-04/29/content_463146.shtml" </w:instrText>
            </w:r>
            <w:r>
              <w:rPr>
                <w:sz w:val="28"/>
                <w:szCs w:val="28"/>
              </w:rPr>
              <w:fldChar w:fldCharType="separate"/>
            </w:r>
            <w:r>
              <w:rPr>
                <w:rStyle w:val="10"/>
                <w:rFonts w:hint="eastAsia" w:ascii="仿宋_GB2312" w:hAnsi="宋体" w:eastAsia="仿宋_GB2312" w:cs="仿宋_GB2312"/>
                <w:sz w:val="28"/>
                <w:szCs w:val="28"/>
              </w:rPr>
              <w:t>北京市东城区人民政府关于印发《东城区支持鼓励节约能源暂行办法》的通知</w:t>
            </w:r>
            <w:r>
              <w:rPr>
                <w:sz w:val="28"/>
                <w:szCs w:val="28"/>
              </w:rPr>
              <w:fldChar w:fldCharType="end"/>
            </w:r>
          </w:p>
        </w:tc>
        <w:tc>
          <w:tcPr>
            <w:tcW w:w="303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i w:val="0"/>
                <w:color w:val="000000"/>
                <w:kern w:val="0"/>
                <w:sz w:val="28"/>
                <w:szCs w:val="28"/>
                <w:u w:val="none"/>
                <w:lang w:val="en-US" w:eastAsia="zh-CN" w:bidi="ar-SA"/>
              </w:rPr>
              <w:t>东政发〔2014〕7号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6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rPr>
              <w:t>2014/7/5</w:t>
            </w:r>
          </w:p>
        </w:tc>
        <w:tc>
          <w:tcPr>
            <w:tcW w:w="18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规自分局</w:t>
            </w:r>
          </w:p>
        </w:tc>
        <w:tc>
          <w:tcPr>
            <w:tcW w:w="7275"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rPr>
              <w:t>北京市东城区人民政府关于印发《东城区旧城平房翻改建标准程序和实施细则（试行）》的通知</w:t>
            </w:r>
          </w:p>
        </w:tc>
        <w:tc>
          <w:tcPr>
            <w:tcW w:w="30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东政发〔2014〕27号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4</w:t>
            </w:r>
          </w:p>
        </w:tc>
        <w:tc>
          <w:tcPr>
            <w:tcW w:w="16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2016/3/7</w:t>
            </w:r>
          </w:p>
        </w:tc>
        <w:tc>
          <w:tcPr>
            <w:tcW w:w="185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lang w:eastAsia="zh-CN"/>
              </w:rPr>
              <w:t>区文促中心</w:t>
            </w:r>
          </w:p>
        </w:tc>
        <w:tc>
          <w:tcPr>
            <w:tcW w:w="727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ind w:left="0" w:leftChars="0" w:right="0" w:firstLine="0" w:firstLineChars="0"/>
              <w:jc w:val="left"/>
              <w:textAlignment w:val="center"/>
              <w:outlineLvl w:val="9"/>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北京市东城区人民政府关于印发《东城区文化创意产业发展专项资金管理办法（试行）》的通知</w:t>
            </w:r>
          </w:p>
        </w:tc>
        <w:tc>
          <w:tcPr>
            <w:tcW w:w="3034"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color w:val="000000"/>
                <w:kern w:val="0"/>
                <w:sz w:val="28"/>
                <w:szCs w:val="28"/>
              </w:rPr>
            </w:pPr>
            <w:r>
              <w:rPr>
                <w:rFonts w:hint="eastAsia" w:ascii="仿宋_GB2312" w:hAnsi="宋体" w:eastAsia="仿宋_GB2312" w:cs="仿宋_GB2312"/>
                <w:i w:val="0"/>
                <w:color w:val="000000"/>
                <w:kern w:val="0"/>
                <w:sz w:val="28"/>
                <w:szCs w:val="28"/>
                <w:u w:val="none"/>
                <w:lang w:val="en-US" w:eastAsia="zh-CN" w:bidi="ar-SA"/>
              </w:rPr>
              <w:t>东政发[2016]7号</w:t>
            </w:r>
          </w:p>
        </w:tc>
      </w:tr>
    </w:tbl>
    <w:p>
      <w:pPr>
        <w:widowControl/>
        <w:adjustRightInd w:val="0"/>
        <w:snapToGrid w:val="0"/>
        <w:rPr>
          <w:rFonts w:ascii="仿宋_GB2312" w:hAnsi="宋体" w:eastAsia="仿宋_GB2312"/>
          <w:kern w:val="0"/>
          <w:sz w:val="32"/>
          <w:szCs w:val="32"/>
        </w:rPr>
      </w:pPr>
      <w:r>
        <w:rPr>
          <w:rFonts w:ascii="方正小标宋简体" w:hAnsi="宋体" w:eastAsia="方正小标宋简体"/>
          <w:kern w:val="0"/>
          <w:sz w:val="44"/>
          <w:szCs w:val="44"/>
        </w:rPr>
        <w:br w:type="page"/>
      </w: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w:t>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东城区人民政府决定废止的行政规范性文件目录（共</w:t>
      </w:r>
      <w:r>
        <w:rPr>
          <w:rFonts w:hint="eastAsia" w:ascii="方正小标宋简体" w:hAnsi="宋体" w:eastAsia="方正小标宋简体" w:cs="方正小标宋简体"/>
          <w:kern w:val="0"/>
          <w:sz w:val="44"/>
          <w:szCs w:val="44"/>
          <w:lang w:val="en-US" w:eastAsia="zh-CN"/>
        </w:rPr>
        <w:t>21</w:t>
      </w:r>
      <w:r>
        <w:rPr>
          <w:rFonts w:hint="eastAsia" w:ascii="方正小标宋简体" w:hAnsi="宋体" w:eastAsia="方正小标宋简体" w:cs="方正小标宋简体"/>
          <w:kern w:val="0"/>
          <w:sz w:val="44"/>
          <w:szCs w:val="44"/>
        </w:rPr>
        <w:t>件）</w:t>
      </w:r>
    </w:p>
    <w:p>
      <w:pPr>
        <w:widowControl/>
        <w:adjustRightInd w:val="0"/>
        <w:snapToGrid w:val="0"/>
        <w:jc w:val="center"/>
        <w:rPr>
          <w:rFonts w:ascii="方正小标宋简体" w:hAnsi="宋体" w:eastAsia="方正小标宋简体"/>
          <w:kern w:val="0"/>
          <w:sz w:val="44"/>
          <w:szCs w:val="44"/>
        </w:rPr>
      </w:pPr>
    </w:p>
    <w:tbl>
      <w:tblPr>
        <w:tblStyle w:val="12"/>
        <w:tblW w:w="14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1620"/>
        <w:gridCol w:w="1995"/>
        <w:gridCol w:w="7365"/>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16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颁布日期</w:t>
            </w:r>
          </w:p>
        </w:tc>
        <w:tc>
          <w:tcPr>
            <w:tcW w:w="199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责任单位</w:t>
            </w:r>
          </w:p>
        </w:tc>
        <w:tc>
          <w:tcPr>
            <w:tcW w:w="736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文  件  标  题</w:t>
            </w:r>
          </w:p>
        </w:tc>
        <w:tc>
          <w:tcPr>
            <w:tcW w:w="30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2011/11/16</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区住建委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北京市东城区人民政府关于印发《东城区历史文化名城保护专项资金管理暂行办法》的通知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2013/5/20</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区市场监管局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北京市东城区人民政府关于东城区暂缓发展食品摊贩的决定</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2013/5/20</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区市场监管局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北京市东城区人民政府关于东城区禁止设立食品生产加工作坊的决定</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2014/9/24</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区财政局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北京市东城区人民政府办公室关于印发《北京市东城区人民政府向社会力量购买服务实施办法》的通知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东政办发〔2014〕25号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2016/1/19</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区科信局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北京市东城区人民政府转发区产业投资促进局《关于东城区中小企业服务分中心小企业创业基地管理办法》的通知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2017/6/17</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区教委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s="仿宋_GB2312"/>
                <w:sz w:val="24"/>
                <w:szCs w:val="24"/>
              </w:rPr>
            </w:pPr>
            <w:r>
              <w:rPr>
                <w:rFonts w:hint="eastAsia" w:ascii="仿宋_GB2312" w:hAnsi="仿宋_GB2312" w:eastAsia="仿宋_GB2312" w:cs="仿宋_GB2312"/>
                <w:kern w:val="0"/>
                <w:sz w:val="28"/>
                <w:szCs w:val="28"/>
              </w:rPr>
              <w:t>北京市</w:t>
            </w:r>
            <w:r>
              <w:rPr>
                <w:rFonts w:hint="eastAsia" w:ascii="仿宋_GB2312" w:hAnsi="宋体" w:eastAsia="仿宋_GB2312" w:cs="仿宋_GB2312"/>
                <w:i w:val="0"/>
                <w:color w:val="000000"/>
                <w:kern w:val="0"/>
                <w:sz w:val="28"/>
                <w:szCs w:val="28"/>
                <w:u w:val="none"/>
                <w:lang w:val="en-US" w:eastAsia="zh-CN" w:bidi="ar-SA"/>
              </w:rPr>
              <w:t>东城区</w:t>
            </w:r>
            <w:r>
              <w:rPr>
                <w:rFonts w:hint="eastAsia" w:ascii="仿宋_GB2312" w:hAnsi="仿宋_GB2312" w:eastAsia="仿宋_GB2312" w:cs="仿宋_GB2312"/>
                <w:kern w:val="0"/>
                <w:sz w:val="28"/>
                <w:szCs w:val="28"/>
              </w:rPr>
              <w:t>人民政府关于印发《东城区跨区域合作办学管理办法》的通知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东政发〔2017〕20号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2018/12/6</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规自分局</w:t>
            </w:r>
          </w:p>
        </w:tc>
        <w:tc>
          <w:tcPr>
            <w:tcW w:w="7365"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北京市东城区人民政府关于开展东城区第三次全国国土调查的通知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东政发〔2018〕46号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sz w:val="24"/>
                <w:szCs w:val="24"/>
              </w:rPr>
            </w:pPr>
            <w:r>
              <w:rPr>
                <w:rFonts w:hint="eastAsia" w:ascii="仿宋_GB2312" w:hAnsi="宋体" w:eastAsia="仿宋_GB2312" w:cs="仿宋_GB2312"/>
                <w:i w:val="0"/>
                <w:color w:val="000000"/>
                <w:kern w:val="0"/>
                <w:sz w:val="28"/>
                <w:szCs w:val="28"/>
                <w:u w:val="none"/>
                <w:lang w:val="en-US" w:eastAsia="zh-CN" w:bidi="ar-SA"/>
              </w:rPr>
              <w:t>2018/12/28</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4"/>
                <w:szCs w:val="24"/>
                <w:lang w:val="en-US" w:eastAsia="zh-CN"/>
              </w:rPr>
            </w:pPr>
            <w:r>
              <w:rPr>
                <w:rFonts w:hint="eastAsia" w:ascii="仿宋_GB2312" w:hAnsi="宋体" w:eastAsia="仿宋_GB2312" w:cs="仿宋_GB2312"/>
                <w:i w:val="0"/>
                <w:color w:val="000000"/>
                <w:kern w:val="0"/>
                <w:sz w:val="28"/>
                <w:szCs w:val="28"/>
                <w:u w:val="none"/>
                <w:lang w:val="en-US" w:eastAsia="zh-CN" w:bidi="ar-SA"/>
              </w:rPr>
              <w:t>区城管委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北京市东城区人民政府关于印发《北京市东城区水土保持规划》的通知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i w:val="0"/>
                <w:color w:val="000000"/>
                <w:kern w:val="0"/>
                <w:sz w:val="28"/>
                <w:szCs w:val="28"/>
                <w:u w:val="none"/>
                <w:lang w:val="en-US" w:eastAsia="zh-CN" w:bidi="ar-SA"/>
              </w:rPr>
              <w:t>东政发〔2018〕49号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8</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区科信局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北京市东城区人民政府关于印发《关于组织实施东城区大数据建设的工作方案（2018-2020年）》的通知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31</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公安分局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北京市东城区人民政府办公室关于印发《东城区2019年烟花爆竹安全管理工作方案》的通知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4"/>
                <w:szCs w:val="24"/>
                <w:lang w:eastAsia="zh-CN"/>
              </w:rPr>
            </w:pPr>
            <w:r>
              <w:rPr>
                <w:rFonts w:hint="eastAsia" w:ascii="宋体" w:hAnsi="宋体" w:eastAsia="宋体" w:cs="宋体"/>
                <w:b/>
                <w:bCs/>
                <w:kern w:val="0"/>
                <w:sz w:val="28"/>
                <w:szCs w:val="28"/>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sz w:val="24"/>
                <w:szCs w:val="24"/>
              </w:rPr>
            </w:pPr>
            <w:r>
              <w:rPr>
                <w:rFonts w:hint="eastAsia" w:ascii="宋体" w:hAnsi="宋体" w:eastAsia="宋体" w:cs="宋体"/>
                <w:b/>
                <w:bCs/>
                <w:kern w:val="0"/>
                <w:sz w:val="28"/>
                <w:szCs w:val="28"/>
              </w:rPr>
              <w:t>颁布日期</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4"/>
                <w:szCs w:val="24"/>
                <w:lang w:val="en-US" w:eastAsia="zh-CN"/>
              </w:rPr>
            </w:pPr>
            <w:r>
              <w:rPr>
                <w:rFonts w:hint="eastAsia" w:ascii="宋体" w:hAnsi="宋体" w:eastAsia="宋体" w:cs="宋体"/>
                <w:b/>
                <w:bCs/>
                <w:kern w:val="0"/>
                <w:sz w:val="28"/>
                <w:szCs w:val="28"/>
                <w:lang w:eastAsia="zh-CN"/>
              </w:rPr>
              <w:t>责任单位</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sz w:val="24"/>
                <w:szCs w:val="24"/>
              </w:rPr>
            </w:pPr>
            <w:r>
              <w:rPr>
                <w:rFonts w:hint="eastAsia" w:ascii="宋体" w:hAnsi="宋体" w:eastAsia="宋体" w:cs="宋体"/>
                <w:b/>
                <w:bCs/>
                <w:kern w:val="0"/>
                <w:sz w:val="28"/>
                <w:szCs w:val="28"/>
              </w:rPr>
              <w:t>文  件  标  题</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8"/>
                <w:szCs w:val="28"/>
                <w:lang w:val="en-US" w:eastAsia="zh-CN"/>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30</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区生态环境局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北京市东城区人民政府办公室关于印发《东城区污染防治攻坚战2019年行动计划》的通知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11</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区残联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北京市东城区人民政府办公室关于印发《东城区进一步促进无障碍环境建设2019-2021年行动方案》的通知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东政办发[2019]18号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25</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区政府办</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北京市东城区人民政府转发市政府关于进一步明确责任加强新型冠状病毒感染的肺炎预防控制工作有关文件的通知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4</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区发改委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北京市东城区人民政府办公室关于落实进一步支持打好新型冠状病毒感染的肺炎疫情防控阻击战若干措施的通知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13</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区发改委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北京市东城区人民政府办公室关于落实进一步支持打好新型冠状病毒感染的肺炎疫情防控阻击战及应对疫情影响促进中小微企业持续健康发展的若干措施的实施细则</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2020/2/23</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区统计局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北京市东城区人民政府关于开展第七次全国人口普查的通知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东政发[2020]3号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2020/3/3</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区人力社保局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 xml:space="preserve">北京市东城区人民政府办公室关于印发《东城区职业技能提升行动实施方案（2019-2021年）》的通知 </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2020/3/7</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区生态环境局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北京市东城区人民政府办公室关于印发《东城区污染防治攻坚战2020年行动计划》的通知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19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2020/4/27</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区发改委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仿宋_GB2312" w:eastAsia="仿宋_GB2312" w:cs="仿宋_GB2312"/>
                <w:kern w:val="0"/>
                <w:sz w:val="28"/>
                <w:szCs w:val="28"/>
              </w:rPr>
              <w:t xml:space="preserve">北京市东城区人民政府办公室关于印发《东城区落实&lt;进一步支持中小微企业应对疫情影响保持平稳发展若干措施&gt;实施细则》的通知 </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仿宋_GB2312" w:eastAsia="仿宋_GB2312" w:cs="仿宋_GB2312"/>
                <w:kern w:val="0"/>
                <w:sz w:val="28"/>
                <w:szCs w:val="28"/>
                <w:lang w:val="en-US" w:eastAsia="zh-CN"/>
              </w:rPr>
              <w:t>东政办发〔2020〕10号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20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2020/9/29</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区教委</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宋体" w:eastAsia="仿宋_GB2312" w:cs="仿宋_GB2312"/>
                <w:i w:val="0"/>
                <w:color w:val="000000"/>
                <w:kern w:val="0"/>
                <w:sz w:val="28"/>
                <w:szCs w:val="28"/>
                <w:u w:val="none"/>
                <w:lang w:val="en-US" w:eastAsia="zh-CN" w:bidi="ar-SA"/>
              </w:rPr>
              <w:t>北京市东城区人民政府办公室关于印发《东城区智慧教育三年发展规划（2020-2022）》的通知</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i w:val="0"/>
                <w:color w:val="000000"/>
                <w:kern w:val="0"/>
                <w:sz w:val="28"/>
                <w:szCs w:val="28"/>
                <w:u w:val="none"/>
                <w:lang w:val="en-US" w:eastAsia="zh-CN" w:bidi="ar-SA"/>
              </w:rPr>
              <w:t>东政办发〔2020〕17号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kern w:val="0"/>
                <w:sz w:val="24"/>
                <w:szCs w:val="24"/>
                <w:lang w:eastAsia="zh-CN"/>
              </w:rPr>
            </w:pPr>
            <w:r>
              <w:rPr>
                <w:rFonts w:hint="eastAsia" w:ascii="仿宋_GB2312" w:hAnsi="仿宋_GB2312" w:eastAsia="仿宋_GB2312" w:cs="仿宋_GB2312"/>
                <w:kern w:val="0"/>
                <w:sz w:val="28"/>
                <w:szCs w:val="28"/>
                <w:lang w:val="en-US" w:eastAsia="zh-CN"/>
              </w:rPr>
              <w:t>21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4"/>
                <w:szCs w:val="24"/>
              </w:rPr>
            </w:pPr>
            <w:r>
              <w:rPr>
                <w:rFonts w:hint="eastAsia"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26</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lang w:val="en-US" w:eastAsia="zh-CN"/>
              </w:rPr>
            </w:pPr>
            <w:r>
              <w:rPr>
                <w:rFonts w:hint="eastAsia" w:ascii="仿宋_GB2312" w:hAnsi="仿宋_GB2312" w:eastAsia="仿宋_GB2312" w:cs="仿宋_GB2312"/>
                <w:kern w:val="0"/>
                <w:sz w:val="28"/>
                <w:szCs w:val="28"/>
                <w:lang w:val="en-US" w:eastAsia="zh-CN"/>
              </w:rPr>
              <w:t>区生态环境局</w:t>
            </w:r>
          </w:p>
        </w:tc>
        <w:tc>
          <w:tcPr>
            <w:tcW w:w="7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4"/>
                <w:szCs w:val="24"/>
              </w:rPr>
            </w:pPr>
            <w:r>
              <w:rPr>
                <w:rFonts w:hint="eastAsia" w:ascii="仿宋_GB2312" w:hAnsi="宋体" w:eastAsia="仿宋_GB2312" w:cs="仿宋_GB2312"/>
                <w:i w:val="0"/>
                <w:color w:val="000000"/>
                <w:kern w:val="0"/>
                <w:sz w:val="28"/>
                <w:szCs w:val="28"/>
                <w:u w:val="none"/>
                <w:lang w:val="en-US" w:eastAsia="zh-CN" w:bidi="ar-SA"/>
              </w:rPr>
              <w:t>东城区深入打好污染防治攻坚战2021年行动计划</w:t>
            </w:r>
          </w:p>
        </w:tc>
        <w:tc>
          <w:tcPr>
            <w:tcW w:w="3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i w:val="0"/>
                <w:color w:val="000000"/>
                <w:kern w:val="0"/>
                <w:sz w:val="28"/>
                <w:szCs w:val="28"/>
                <w:u w:val="none"/>
                <w:lang w:val="en-US" w:eastAsia="zh-CN" w:bidi="ar-SA"/>
              </w:rPr>
              <w:t>东政办发〔2021〕4号</w:t>
            </w:r>
          </w:p>
        </w:tc>
      </w:tr>
    </w:tbl>
    <w:p/>
    <w:sectPr>
      <w:pgSz w:w="16838" w:h="11906" w:orient="landscape"/>
      <w:pgMar w:top="964" w:right="1021" w:bottom="96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063549">
    <w:nsid w:val="62787D3D"/>
    <w:multiLevelType w:val="singleLevel"/>
    <w:tmpl w:val="62787D3D"/>
    <w:lvl w:ilvl="0" w:tentative="1">
      <w:start w:val="1"/>
      <w:numFmt w:val="chineseCounting"/>
      <w:suff w:val="nothing"/>
      <w:lvlText w:val="%1、"/>
      <w:lvlJc w:val="left"/>
    </w:lvl>
  </w:abstractNum>
  <w:num w:numId="1">
    <w:abstractNumId w:val="16520635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375"/>
    <w:rsid w:val="00001013"/>
    <w:rsid w:val="00021480"/>
    <w:rsid w:val="00026FD9"/>
    <w:rsid w:val="00031F13"/>
    <w:rsid w:val="00047FD4"/>
    <w:rsid w:val="00051D3A"/>
    <w:rsid w:val="00075136"/>
    <w:rsid w:val="000827BB"/>
    <w:rsid w:val="00082D4A"/>
    <w:rsid w:val="000B53DF"/>
    <w:rsid w:val="000D1DB6"/>
    <w:rsid w:val="000D6D42"/>
    <w:rsid w:val="000E693A"/>
    <w:rsid w:val="000F5903"/>
    <w:rsid w:val="00102974"/>
    <w:rsid w:val="00103E96"/>
    <w:rsid w:val="00132FF7"/>
    <w:rsid w:val="0017217F"/>
    <w:rsid w:val="001B338D"/>
    <w:rsid w:val="001F7990"/>
    <w:rsid w:val="00215034"/>
    <w:rsid w:val="002207CA"/>
    <w:rsid w:val="00220E65"/>
    <w:rsid w:val="00243C8B"/>
    <w:rsid w:val="00267D34"/>
    <w:rsid w:val="00273721"/>
    <w:rsid w:val="00294C5F"/>
    <w:rsid w:val="002A49A3"/>
    <w:rsid w:val="002C5F31"/>
    <w:rsid w:val="003035C5"/>
    <w:rsid w:val="00305281"/>
    <w:rsid w:val="003151FB"/>
    <w:rsid w:val="003250BE"/>
    <w:rsid w:val="003537B3"/>
    <w:rsid w:val="00366589"/>
    <w:rsid w:val="00392568"/>
    <w:rsid w:val="003A6E89"/>
    <w:rsid w:val="003B2BB3"/>
    <w:rsid w:val="003E17AF"/>
    <w:rsid w:val="00413A65"/>
    <w:rsid w:val="004304FB"/>
    <w:rsid w:val="00435093"/>
    <w:rsid w:val="00440EFC"/>
    <w:rsid w:val="004612C5"/>
    <w:rsid w:val="0047004A"/>
    <w:rsid w:val="00483FD4"/>
    <w:rsid w:val="004E2991"/>
    <w:rsid w:val="004F7E41"/>
    <w:rsid w:val="005518EE"/>
    <w:rsid w:val="005702CE"/>
    <w:rsid w:val="00591F7D"/>
    <w:rsid w:val="005B15EE"/>
    <w:rsid w:val="005C66D0"/>
    <w:rsid w:val="005F6A48"/>
    <w:rsid w:val="0062180D"/>
    <w:rsid w:val="0064405E"/>
    <w:rsid w:val="00692DF9"/>
    <w:rsid w:val="006B27F2"/>
    <w:rsid w:val="006C1481"/>
    <w:rsid w:val="006D4FC8"/>
    <w:rsid w:val="006F0B65"/>
    <w:rsid w:val="00792410"/>
    <w:rsid w:val="007B395F"/>
    <w:rsid w:val="007C5718"/>
    <w:rsid w:val="00816664"/>
    <w:rsid w:val="00817D75"/>
    <w:rsid w:val="00830BE3"/>
    <w:rsid w:val="0083427C"/>
    <w:rsid w:val="00863041"/>
    <w:rsid w:val="00885215"/>
    <w:rsid w:val="008C0E75"/>
    <w:rsid w:val="008C35FC"/>
    <w:rsid w:val="00903BF8"/>
    <w:rsid w:val="00906EB9"/>
    <w:rsid w:val="0093275F"/>
    <w:rsid w:val="00941E1B"/>
    <w:rsid w:val="00945E0D"/>
    <w:rsid w:val="00950274"/>
    <w:rsid w:val="00950FB8"/>
    <w:rsid w:val="00974F0C"/>
    <w:rsid w:val="0098335C"/>
    <w:rsid w:val="00986CE6"/>
    <w:rsid w:val="009A4E87"/>
    <w:rsid w:val="009C4DF4"/>
    <w:rsid w:val="009F0592"/>
    <w:rsid w:val="00A41965"/>
    <w:rsid w:val="00A526D0"/>
    <w:rsid w:val="00A623F6"/>
    <w:rsid w:val="00A872B3"/>
    <w:rsid w:val="00AB5069"/>
    <w:rsid w:val="00AD6349"/>
    <w:rsid w:val="00AE5E51"/>
    <w:rsid w:val="00AF1C33"/>
    <w:rsid w:val="00B35745"/>
    <w:rsid w:val="00B416CF"/>
    <w:rsid w:val="00B5339D"/>
    <w:rsid w:val="00B55C54"/>
    <w:rsid w:val="00B61AC0"/>
    <w:rsid w:val="00B74DE1"/>
    <w:rsid w:val="00B76810"/>
    <w:rsid w:val="00BE6619"/>
    <w:rsid w:val="00BF2798"/>
    <w:rsid w:val="00BF773F"/>
    <w:rsid w:val="00C01873"/>
    <w:rsid w:val="00C80395"/>
    <w:rsid w:val="00C84266"/>
    <w:rsid w:val="00CB59E1"/>
    <w:rsid w:val="00CD0671"/>
    <w:rsid w:val="00CE3FCC"/>
    <w:rsid w:val="00D20B46"/>
    <w:rsid w:val="00D20BD3"/>
    <w:rsid w:val="00D3255B"/>
    <w:rsid w:val="00D32EBF"/>
    <w:rsid w:val="00D541E4"/>
    <w:rsid w:val="00D65347"/>
    <w:rsid w:val="00D70582"/>
    <w:rsid w:val="00D71475"/>
    <w:rsid w:val="00DB754B"/>
    <w:rsid w:val="00DC415A"/>
    <w:rsid w:val="00DD5D26"/>
    <w:rsid w:val="00DE5A04"/>
    <w:rsid w:val="00DF2761"/>
    <w:rsid w:val="00E1315B"/>
    <w:rsid w:val="00E177E2"/>
    <w:rsid w:val="00E21488"/>
    <w:rsid w:val="00E505F8"/>
    <w:rsid w:val="00E714C6"/>
    <w:rsid w:val="00E7455E"/>
    <w:rsid w:val="00EA05E0"/>
    <w:rsid w:val="00EB3BDC"/>
    <w:rsid w:val="00F015E0"/>
    <w:rsid w:val="00F13DFF"/>
    <w:rsid w:val="00F33375"/>
    <w:rsid w:val="00F93335"/>
    <w:rsid w:val="00F94536"/>
    <w:rsid w:val="00F9469E"/>
    <w:rsid w:val="00FD3D25"/>
    <w:rsid w:val="08A715C9"/>
    <w:rsid w:val="0BDF4286"/>
    <w:rsid w:val="0D0159BD"/>
    <w:rsid w:val="1AA22A55"/>
    <w:rsid w:val="1AAA694D"/>
    <w:rsid w:val="1E7B3D90"/>
    <w:rsid w:val="1EAE5864"/>
    <w:rsid w:val="206800B8"/>
    <w:rsid w:val="25D87525"/>
    <w:rsid w:val="2E133790"/>
    <w:rsid w:val="30355B80"/>
    <w:rsid w:val="304F7DAF"/>
    <w:rsid w:val="311258EF"/>
    <w:rsid w:val="34692C7A"/>
    <w:rsid w:val="3A5E23D3"/>
    <w:rsid w:val="3AC94834"/>
    <w:rsid w:val="3B530361"/>
    <w:rsid w:val="3B9001C6"/>
    <w:rsid w:val="3C204232"/>
    <w:rsid w:val="4B380F77"/>
    <w:rsid w:val="4EFC197D"/>
    <w:rsid w:val="56192AD1"/>
    <w:rsid w:val="57936181"/>
    <w:rsid w:val="57941951"/>
    <w:rsid w:val="5B1D3D8B"/>
    <w:rsid w:val="5BBA168B"/>
    <w:rsid w:val="5F6F36FC"/>
    <w:rsid w:val="5FD53A4A"/>
    <w:rsid w:val="614E41B0"/>
    <w:rsid w:val="627E0480"/>
    <w:rsid w:val="63DF4869"/>
    <w:rsid w:val="65123962"/>
    <w:rsid w:val="65AC2EF1"/>
    <w:rsid w:val="67650E87"/>
    <w:rsid w:val="678314D5"/>
    <w:rsid w:val="6B525D80"/>
    <w:rsid w:val="6CD00095"/>
    <w:rsid w:val="71874850"/>
    <w:rsid w:val="71C26BA1"/>
    <w:rsid w:val="73A0521B"/>
    <w:rsid w:val="74516EE2"/>
    <w:rsid w:val="77ED76CD"/>
    <w:rsid w:val="7938122C"/>
    <w:rsid w:val="7A8B1CB0"/>
    <w:rsid w:val="7DB83611"/>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99" w:semiHidden="0" w:name="Body Text 2"/>
    <w:lsdException w:unhideWhenUsed="0" w:uiPriority="99" w:semiHidden="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jc w:val="left"/>
      <w:outlineLvl w:val="0"/>
    </w:pPr>
    <w:rPr>
      <w:rFonts w:hint="eastAsia" w:ascii="宋体" w:hAnsi="宋体" w:cs="宋体"/>
      <w:kern w:val="44"/>
      <w:sz w:val="24"/>
      <w:szCs w:val="24"/>
    </w:rPr>
  </w:style>
  <w:style w:type="character" w:default="1" w:styleId="8">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3">
    <w:name w:val="Body Text 3"/>
    <w:basedOn w:val="1"/>
    <w:link w:val="14"/>
    <w:uiPriority w:val="99"/>
    <w:pPr>
      <w:spacing w:after="120"/>
    </w:pPr>
    <w:rPr>
      <w:sz w:val="16"/>
      <w:szCs w:val="16"/>
    </w:rPr>
  </w:style>
  <w:style w:type="paragraph" w:styleId="4">
    <w:name w:val="footer"/>
    <w:basedOn w:val="1"/>
    <w:link w:val="17"/>
    <w:semiHidden/>
    <w:uiPriority w:val="99"/>
    <w:pPr>
      <w:tabs>
        <w:tab w:val="center" w:pos="4153"/>
        <w:tab w:val="right" w:pos="8306"/>
      </w:tabs>
      <w:snapToGrid w:val="0"/>
      <w:jc w:val="left"/>
    </w:pPr>
    <w:rPr>
      <w:sz w:val="18"/>
      <w:szCs w:val="18"/>
    </w:rPr>
  </w:style>
  <w:style w:type="paragraph" w:styleId="5">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5"/>
    <w:uiPriority w:val="99"/>
    <w:pPr>
      <w:spacing w:after="120" w:line="480" w:lineRule="auto"/>
    </w:pPr>
  </w:style>
  <w:style w:type="paragraph" w:styleId="7">
    <w:name w:val="Normal (Web)"/>
    <w:basedOn w:val="1"/>
    <w:unhideWhenUsed/>
    <w:uiPriority w:val="0"/>
    <w:pPr>
      <w:jc w:val="left"/>
    </w:pPr>
    <w:rPr>
      <w:kern w:val="0"/>
      <w:sz w:val="24"/>
    </w:rPr>
  </w:style>
  <w:style w:type="character" w:styleId="9">
    <w:name w:val="FollowedHyperlink"/>
    <w:basedOn w:val="8"/>
    <w:unhideWhenUsed/>
    <w:uiPriority w:val="0"/>
    <w:rPr>
      <w:color w:val="000000"/>
      <w:u w:val="none"/>
    </w:rPr>
  </w:style>
  <w:style w:type="character" w:styleId="10">
    <w:name w:val="Hyperlink"/>
    <w:basedOn w:val="8"/>
    <w:unhideWhenUsed/>
    <w:uiPriority w:val="0"/>
    <w:rPr>
      <w:color w:val="000000"/>
      <w:u w:val="none"/>
    </w:rPr>
  </w:style>
  <w:style w:type="character" w:styleId="11">
    <w:name w:val="HTML Code"/>
    <w:basedOn w:val="8"/>
    <w:unhideWhenUsed/>
    <w:uiPriority w:val="0"/>
    <w:rPr>
      <w:rFonts w:ascii="Courier New" w:hAnsi="Courier New"/>
      <w:sz w:val="20"/>
    </w:rPr>
  </w:style>
  <w:style w:type="paragraph" w:customStyle="1" w:styleId="13">
    <w:name w:val="Char"/>
    <w:basedOn w:val="1"/>
    <w:uiPriority w:val="99"/>
    <w:rPr>
      <w:rFonts w:ascii="Tahoma" w:hAnsi="Tahoma" w:cs="Tahoma"/>
      <w:sz w:val="24"/>
      <w:szCs w:val="24"/>
    </w:rPr>
  </w:style>
  <w:style w:type="character" w:customStyle="1" w:styleId="14">
    <w:name w:val="正文文本 3 Char"/>
    <w:basedOn w:val="8"/>
    <w:link w:val="3"/>
    <w:semiHidden/>
    <w:locked/>
    <w:uiPriority w:val="99"/>
    <w:rPr>
      <w:rFonts w:ascii="Times New Roman" w:hAnsi="Times New Roman" w:cs="Times New Roman"/>
      <w:sz w:val="16"/>
      <w:szCs w:val="16"/>
    </w:rPr>
  </w:style>
  <w:style w:type="character" w:customStyle="1" w:styleId="15">
    <w:name w:val="正文文本 2 Char"/>
    <w:basedOn w:val="8"/>
    <w:link w:val="6"/>
    <w:semiHidden/>
    <w:locked/>
    <w:uiPriority w:val="99"/>
    <w:rPr>
      <w:rFonts w:ascii="Times New Roman" w:hAnsi="Times New Roman" w:cs="Times New Roman"/>
      <w:sz w:val="24"/>
      <w:szCs w:val="24"/>
    </w:rPr>
  </w:style>
  <w:style w:type="character" w:customStyle="1" w:styleId="16">
    <w:name w:val="页眉 Char"/>
    <w:basedOn w:val="8"/>
    <w:link w:val="5"/>
    <w:semiHidden/>
    <w:locked/>
    <w:uiPriority w:val="99"/>
    <w:rPr>
      <w:rFonts w:ascii="Times New Roman" w:hAnsi="Times New Roman" w:cs="Times New Roman"/>
      <w:sz w:val="18"/>
      <w:szCs w:val="18"/>
    </w:rPr>
  </w:style>
  <w:style w:type="character" w:customStyle="1" w:styleId="17">
    <w:name w:val="页脚 Char"/>
    <w:basedOn w:val="8"/>
    <w:link w:val="4"/>
    <w:semiHidden/>
    <w:locked/>
    <w:uiPriority w:val="99"/>
    <w:rPr>
      <w:rFonts w:ascii="Times New Roman" w:hAnsi="Times New Roman" w:cs="Times New Roman"/>
      <w:sz w:val="18"/>
      <w:szCs w:val="18"/>
    </w:rPr>
  </w:style>
  <w:style w:type="character" w:customStyle="1" w:styleId="18">
    <w:name w:val="more4"/>
    <w:basedOn w:val="8"/>
    <w:uiPriority w:val="0"/>
    <w:rPr>
      <w:color w:val="666666"/>
      <w:sz w:val="18"/>
      <w:szCs w:val="18"/>
    </w:rPr>
  </w:style>
  <w:style w:type="character" w:customStyle="1" w:styleId="19">
    <w:name w:val="bg02"/>
    <w:basedOn w:val="8"/>
    <w:uiPriority w:val="0"/>
    <w:rPr/>
  </w:style>
  <w:style w:type="character" w:customStyle="1" w:styleId="20">
    <w:name w:val="font"/>
    <w:basedOn w:val="8"/>
    <w:uiPriority w:val="0"/>
    <w:rPr/>
  </w:style>
  <w:style w:type="character" w:customStyle="1" w:styleId="21">
    <w:name w:val="font1"/>
    <w:basedOn w:val="8"/>
    <w:uiPriority w:val="0"/>
    <w:rPr/>
  </w:style>
  <w:style w:type="character" w:customStyle="1" w:styleId="22">
    <w:name w:val="m01"/>
    <w:basedOn w:val="8"/>
    <w:uiPriority w:val="0"/>
    <w:rPr/>
  </w:style>
  <w:style w:type="character" w:customStyle="1" w:styleId="23">
    <w:name w:val="m011"/>
    <w:basedOn w:val="8"/>
    <w:uiPriority w:val="0"/>
    <w:rPr/>
  </w:style>
  <w:style w:type="character" w:customStyle="1" w:styleId="24">
    <w:name w:val="tabg"/>
    <w:basedOn w:val="8"/>
    <w:uiPriority w:val="0"/>
    <w:rPr>
      <w:color w:val="FFFFFF"/>
      <w:sz w:val="27"/>
      <w:szCs w:val="27"/>
    </w:rPr>
  </w:style>
  <w:style w:type="character" w:customStyle="1" w:styleId="25">
    <w:name w:val="bg01"/>
    <w:basedOn w:val="8"/>
    <w:uiPriority w:val="0"/>
    <w:rPr/>
  </w:style>
  <w:style w:type="character" w:customStyle="1" w:styleId="26">
    <w:name w:val="name"/>
    <w:basedOn w:val="8"/>
    <w:uiPriority w:val="0"/>
    <w:rPr>
      <w:color w:val="6A6A6A"/>
      <w:u w:val="single"/>
    </w:rPr>
  </w:style>
  <w:style w:type="character" w:customStyle="1" w:styleId="27">
    <w:name w:val="dates"/>
    <w:basedOn w:val="8"/>
    <w:uiPriority w:val="0"/>
    <w:rPr/>
  </w:style>
  <w:style w:type="character" w:customStyle="1" w:styleId="28">
    <w:name w:val="laypage_curr"/>
    <w:basedOn w:val="8"/>
    <w:uiPriority w:val="0"/>
    <w:rPr>
      <w:color w:val="FFFDF4"/>
      <w:shd w:val="clear" w:color="auto" w:fill="0B67A6"/>
    </w:rPr>
  </w:style>
  <w:style w:type="character" w:customStyle="1" w:styleId="29">
    <w:name w:val="width24"/>
    <w:basedOn w:val="8"/>
    <w:uiPriority w:val="0"/>
    <w:rPr/>
  </w:style>
  <w:style w:type="character" w:customStyle="1" w:styleId="30">
    <w:name w:val="dftime"/>
    <w:basedOn w:val="8"/>
    <w:uiPriority w:val="0"/>
    <w:rPr>
      <w:color w:val="A1A1A1"/>
      <w:sz w:val="21"/>
      <w:szCs w:val="21"/>
    </w:rPr>
  </w:style>
  <w:style w:type="character" w:customStyle="1" w:styleId="31">
    <w:name w:val="sdpic"/>
    <w:basedOn w:val="8"/>
    <w:uiPriority w:val="0"/>
    <w:rPr/>
  </w:style>
  <w:style w:type="character" w:customStyle="1" w:styleId="32">
    <w:name w:val="more"/>
    <w:basedOn w:val="8"/>
    <w:uiPriority w:val="0"/>
    <w:rPr>
      <w:color w:val="4D4D4D"/>
      <w:sz w:val="21"/>
      <w:szCs w:val="21"/>
    </w:rPr>
  </w:style>
  <w:style w:type="character" w:customStyle="1" w:styleId="33">
    <w:name w:val="xtitle"/>
    <w:basedOn w:val="8"/>
    <w:uiPriority w:val="0"/>
    <w:rPr>
      <w:color w:val="A1A1A1"/>
      <w:sz w:val="18"/>
      <w:szCs w:val="18"/>
      <w:bdr w:val="single" w:color="A1A1A1" w:sz="6" w:space="0"/>
    </w:rPr>
  </w:style>
  <w:style w:type="character" w:customStyle="1" w:styleId="34">
    <w:name w:val="width22"/>
    <w:basedOn w:val="8"/>
    <w:uiPriority w:val="0"/>
    <w:rPr/>
  </w:style>
  <w:style w:type="character" w:customStyle="1" w:styleId="35">
    <w:name w:val="u_page"/>
    <w:basedOn w:val="8"/>
    <w:uiPriority w:val="0"/>
    <w:rPr/>
  </w:style>
  <w:style w:type="character" w:customStyle="1" w:styleId="36">
    <w:name w:val="more3"/>
    <w:basedOn w:val="8"/>
    <w:uiPriority w:val="0"/>
    <w:rPr>
      <w:color w:val="4D4D4D"/>
      <w:sz w:val="21"/>
      <w:szCs w:val="21"/>
    </w:rPr>
  </w:style>
  <w:style w:type="character" w:customStyle="1" w:styleId="37">
    <w:name w:val="more5"/>
    <w:basedOn w:val="8"/>
    <w:uiPriority w:val="0"/>
    <w:rPr>
      <w:color w:val="4D4D4D"/>
      <w:sz w:val="21"/>
      <w:szCs w:val="21"/>
    </w:rPr>
  </w:style>
  <w:style w:type="character" w:customStyle="1" w:styleId="38">
    <w:name w:val="more2"/>
    <w:basedOn w:val="8"/>
    <w:uiPriority w:val="0"/>
    <w:rPr>
      <w:color w:val="4D4D4D"/>
      <w:sz w:val="21"/>
      <w:szCs w:val="21"/>
    </w:rPr>
  </w:style>
  <w:style w:type="character" w:customStyle="1" w:styleId="39">
    <w:name w:val="gwds_nopic"/>
    <w:basedOn w:val="8"/>
    <w:uiPriority w:val="0"/>
    <w:rPr/>
  </w:style>
  <w:style w:type="character" w:customStyle="1" w:styleId="40">
    <w:name w:val="gwds_nopic1"/>
    <w:basedOn w:val="8"/>
    <w:uiPriority w:val="0"/>
    <w:rPr/>
  </w:style>
  <w:style w:type="character" w:customStyle="1" w:styleId="41">
    <w:name w:val="gwds_nopic2"/>
    <w:basedOn w:val="8"/>
    <w:uiPriority w:val="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547</Words>
  <Characters>3121</Characters>
  <Lines>26</Lines>
  <Paragraphs>7</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2017-09-20T03:20:00Z</dcterms:created>
  <dc:creator>微软用户</dc:creator>
  <cp:lastModifiedBy>兰秋月</cp:lastModifiedBy>
  <cp:lastPrinted>2020-09-22T02:14:00Z</cp:lastPrinted>
  <dcterms:modified xsi:type="dcterms:W3CDTF">2022-05-11T07:07:07Z</dcterms:modified>
  <dc:title>北京市东城区人民政府关于公布民法典涉及的规章和行政规范性文件清理结果的决定（代拟稿）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