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FA5A5">
      <w:pPr>
        <w:tabs>
          <w:tab w:val="left" w:pos="3550"/>
        </w:tabs>
        <w:ind w:firstLine="723"/>
        <w:rPr>
          <w:rFonts w:cs="Times New Roman"/>
          <w:b/>
          <w:bCs/>
          <w:sz w:val="36"/>
          <w:szCs w:val="36"/>
        </w:rPr>
      </w:pPr>
    </w:p>
    <w:p w14:paraId="2E69D31D">
      <w:pPr>
        <w:tabs>
          <w:tab w:val="left" w:pos="3550"/>
        </w:tabs>
        <w:ind w:firstLine="723"/>
        <w:rPr>
          <w:rFonts w:cs="Times New Roman"/>
          <w:b/>
          <w:bCs/>
          <w:sz w:val="36"/>
          <w:szCs w:val="36"/>
        </w:rPr>
      </w:pPr>
    </w:p>
    <w:p w14:paraId="6B01EAC4">
      <w:pPr>
        <w:tabs>
          <w:tab w:val="left" w:pos="3550"/>
        </w:tabs>
        <w:ind w:firstLine="723"/>
        <w:rPr>
          <w:rFonts w:cs="Times New Roman"/>
          <w:b/>
          <w:bCs/>
          <w:sz w:val="36"/>
          <w:szCs w:val="36"/>
        </w:rPr>
      </w:pPr>
    </w:p>
    <w:p w14:paraId="6F90CD05">
      <w:pPr>
        <w:tabs>
          <w:tab w:val="left" w:pos="3550"/>
        </w:tabs>
        <w:ind w:firstLine="723"/>
        <w:rPr>
          <w:rFonts w:cs="Times New Roman"/>
          <w:b/>
          <w:bCs/>
          <w:sz w:val="36"/>
          <w:szCs w:val="36"/>
        </w:rPr>
      </w:pPr>
    </w:p>
    <w:p w14:paraId="08C59D37">
      <w:pPr>
        <w:tabs>
          <w:tab w:val="left" w:pos="3550"/>
        </w:tabs>
        <w:ind w:firstLine="723"/>
        <w:rPr>
          <w:rFonts w:cs="Times New Roman"/>
          <w:b/>
          <w:bCs/>
          <w:sz w:val="36"/>
          <w:szCs w:val="36"/>
        </w:rPr>
      </w:pPr>
    </w:p>
    <w:p w14:paraId="125BFE13">
      <w:pPr>
        <w:tabs>
          <w:tab w:val="left" w:pos="3550"/>
        </w:tabs>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东城区“十四五”时期城市管理发展规划</w:t>
      </w:r>
    </w:p>
    <w:p w14:paraId="4D5EC788">
      <w:pPr>
        <w:tabs>
          <w:tab w:val="left" w:pos="3550"/>
        </w:tabs>
        <w:ind w:firstLine="0" w:firstLineChars="0"/>
        <w:jc w:val="center"/>
        <w:rPr>
          <w:rFonts w:cs="Times New Roman"/>
          <w:sz w:val="40"/>
          <w:szCs w:val="40"/>
        </w:rPr>
      </w:pPr>
      <w:r>
        <w:rPr>
          <w:rFonts w:hint="eastAsia" w:ascii="仿宋_GB2312" w:hAnsi="仿宋_GB2312" w:eastAsia="仿宋_GB2312" w:cs="仿宋_GB2312"/>
          <w:sz w:val="32"/>
          <w:szCs w:val="32"/>
        </w:rPr>
        <w:t>（征求意见稿）</w:t>
      </w:r>
    </w:p>
    <w:p w14:paraId="49289816">
      <w:pPr>
        <w:ind w:firstLine="643"/>
        <w:jc w:val="center"/>
        <w:rPr>
          <w:rFonts w:cs="Times New Roman"/>
          <w:b/>
          <w:bCs/>
          <w:sz w:val="32"/>
          <w:szCs w:val="32"/>
          <w:lang w:val="zh-CN"/>
        </w:rPr>
      </w:pPr>
    </w:p>
    <w:p w14:paraId="1B0C1FDD">
      <w:pPr>
        <w:ind w:firstLine="643"/>
        <w:jc w:val="center"/>
        <w:rPr>
          <w:rFonts w:cs="Times New Roman"/>
          <w:b/>
          <w:bCs/>
          <w:sz w:val="32"/>
          <w:szCs w:val="32"/>
          <w:lang w:val="zh-CN"/>
        </w:rPr>
      </w:pPr>
    </w:p>
    <w:p w14:paraId="569DCB0D">
      <w:pPr>
        <w:ind w:firstLine="643"/>
        <w:jc w:val="center"/>
        <w:rPr>
          <w:rFonts w:cs="Times New Roman"/>
          <w:b/>
          <w:bCs/>
          <w:sz w:val="32"/>
          <w:szCs w:val="32"/>
          <w:lang w:val="zh-CN"/>
        </w:rPr>
      </w:pPr>
    </w:p>
    <w:p w14:paraId="2E2F7B7A">
      <w:pPr>
        <w:ind w:firstLine="643"/>
        <w:jc w:val="center"/>
        <w:rPr>
          <w:rFonts w:cs="Times New Roman"/>
          <w:b/>
          <w:bCs/>
          <w:sz w:val="32"/>
          <w:szCs w:val="32"/>
          <w:lang w:val="zh-CN"/>
        </w:rPr>
      </w:pPr>
    </w:p>
    <w:p w14:paraId="0C098457">
      <w:pPr>
        <w:ind w:firstLine="643"/>
        <w:jc w:val="center"/>
        <w:rPr>
          <w:rFonts w:cs="Times New Roman"/>
          <w:b/>
          <w:bCs/>
          <w:sz w:val="32"/>
          <w:szCs w:val="32"/>
          <w:lang w:val="zh-CN"/>
        </w:rPr>
      </w:pPr>
    </w:p>
    <w:p w14:paraId="18347604">
      <w:pPr>
        <w:ind w:firstLine="643"/>
        <w:jc w:val="center"/>
        <w:rPr>
          <w:rFonts w:cs="Times New Roman"/>
          <w:b/>
          <w:bCs/>
          <w:sz w:val="32"/>
          <w:szCs w:val="32"/>
          <w:lang w:val="zh-CN"/>
        </w:rPr>
      </w:pPr>
    </w:p>
    <w:p w14:paraId="16E96819">
      <w:pPr>
        <w:ind w:firstLine="643"/>
        <w:jc w:val="center"/>
        <w:rPr>
          <w:rFonts w:cs="Times New Roman"/>
          <w:b/>
          <w:bCs/>
          <w:sz w:val="32"/>
          <w:szCs w:val="32"/>
          <w:lang w:val="zh-CN"/>
        </w:rPr>
      </w:pPr>
    </w:p>
    <w:p w14:paraId="40722B7E">
      <w:pPr>
        <w:ind w:firstLine="643"/>
        <w:jc w:val="center"/>
        <w:rPr>
          <w:rFonts w:cs="Times New Roman"/>
          <w:b/>
          <w:bCs/>
          <w:sz w:val="32"/>
          <w:szCs w:val="32"/>
          <w:lang w:val="zh-CN"/>
        </w:rPr>
      </w:pPr>
    </w:p>
    <w:p w14:paraId="5E8C6C4D">
      <w:pPr>
        <w:ind w:firstLine="643"/>
        <w:jc w:val="center"/>
        <w:rPr>
          <w:rFonts w:cs="Times New Roman"/>
          <w:b/>
          <w:bCs/>
          <w:sz w:val="32"/>
          <w:szCs w:val="32"/>
          <w:lang w:val="zh-CN"/>
        </w:rPr>
      </w:pPr>
    </w:p>
    <w:p w14:paraId="6727312C">
      <w:pPr>
        <w:ind w:firstLine="199" w:firstLineChars="62"/>
        <w:jc w:val="center"/>
        <w:rPr>
          <w:rFonts w:cs="Times New Roman"/>
          <w:b/>
          <w:bCs/>
          <w:sz w:val="32"/>
          <w:szCs w:val="32"/>
          <w:lang w:val="zh-CN"/>
        </w:rPr>
      </w:pPr>
      <w:r>
        <w:rPr>
          <w:rFonts w:hint="eastAsia" w:cs="Times New Roman"/>
          <w:b/>
          <w:bCs/>
          <w:sz w:val="32"/>
          <w:szCs w:val="32"/>
          <w:lang w:val="zh-CN"/>
        </w:rPr>
        <w:t>2021年11月</w:t>
      </w:r>
    </w:p>
    <w:p w14:paraId="58C76FEA">
      <w:pPr>
        <w:spacing w:after="0" w:line="240" w:lineRule="auto"/>
        <w:ind w:firstLine="0" w:firstLineChars="0"/>
        <w:jc w:val="left"/>
        <w:rPr>
          <w:rFonts w:cs="Times New Roman"/>
          <w:b/>
          <w:bCs/>
          <w:sz w:val="32"/>
          <w:szCs w:val="32"/>
          <w:lang w:val="zh-CN"/>
        </w:rPr>
      </w:pPr>
      <w:r>
        <w:rPr>
          <w:rFonts w:cs="Times New Roman"/>
          <w:b/>
          <w:bCs/>
          <w:sz w:val="32"/>
          <w:szCs w:val="32"/>
          <w:lang w:val="zh-CN"/>
        </w:rPr>
        <w:br w:type="page"/>
      </w:r>
    </w:p>
    <w:p w14:paraId="01112489">
      <w:pPr>
        <w:spacing w:after="0" w:line="240" w:lineRule="auto"/>
        <w:ind w:firstLine="0" w:firstLineChars="0"/>
        <w:jc w:val="left"/>
        <w:rPr>
          <w:rFonts w:cs="Times New Roman"/>
          <w:b/>
          <w:bCs/>
          <w:color w:val="FFFFFF" w:themeColor="background1"/>
          <w:sz w:val="32"/>
          <w:szCs w:val="32"/>
          <w:lang w:val="zh-CN"/>
          <w14:textFill>
            <w14:solidFill>
              <w14:schemeClr w14:val="bg1"/>
            </w14:solidFill>
          </w14:textFill>
        </w:rPr>
      </w:pPr>
      <w:r>
        <w:rPr>
          <w:rFonts w:hint="eastAsia" w:cs="Times New Roman"/>
          <w:b/>
          <w:bCs/>
          <w:color w:val="FFFFFF" w:themeColor="background1"/>
          <w:sz w:val="32"/>
          <w:szCs w:val="32"/>
          <w:lang w:val="zh-CN"/>
          <w14:textFill>
            <w14:solidFill>
              <w14:schemeClr w14:val="bg1"/>
            </w14:solidFill>
          </w14:textFill>
        </w:rPr>
        <w:t>1</w:t>
      </w:r>
      <w:r>
        <w:rPr>
          <w:rFonts w:cs="Times New Roman"/>
          <w:b/>
          <w:bCs/>
          <w:color w:val="FFFFFF" w:themeColor="background1"/>
          <w:sz w:val="32"/>
          <w:szCs w:val="32"/>
          <w:lang w:val="zh-CN"/>
          <w14:textFill>
            <w14:solidFill>
              <w14:schemeClr w14:val="bg1"/>
            </w14:solidFill>
          </w14:textFill>
        </w:rPr>
        <w:br w:type="page"/>
      </w:r>
    </w:p>
    <w:p w14:paraId="37F52E13">
      <w:pPr>
        <w:ind w:firstLine="643"/>
        <w:jc w:val="center"/>
        <w:rPr>
          <w:rFonts w:cs="Times New Roman"/>
          <w:b/>
          <w:bCs/>
          <w:color w:val="FFFFFF" w:themeColor="background1"/>
          <w:sz w:val="32"/>
          <w:szCs w:val="32"/>
          <w:lang w:val="zh-CN"/>
          <w14:textFill>
            <w14:solidFill>
              <w14:schemeClr w14:val="bg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720" w:footer="720" w:gutter="0"/>
          <w:cols w:space="720" w:num="1"/>
          <w:docGrid w:linePitch="381" w:charSpace="0"/>
        </w:sectPr>
      </w:pPr>
    </w:p>
    <w:p w14:paraId="58280F92">
      <w:pPr>
        <w:spacing w:line="56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序言</w:t>
      </w:r>
    </w:p>
    <w:p w14:paraId="03FF1758">
      <w:pPr>
        <w:spacing w:line="560" w:lineRule="exact"/>
        <w:ind w:firstLine="0" w:firstLineChars="0"/>
        <w:jc w:val="center"/>
        <w:rPr>
          <w:rFonts w:ascii="方正小标宋简体" w:hAnsi="方正小标宋简体" w:eastAsia="方正小标宋简体" w:cs="方正小标宋简体"/>
          <w:sz w:val="44"/>
          <w:szCs w:val="44"/>
        </w:rPr>
      </w:pPr>
    </w:p>
    <w:p w14:paraId="3500D082">
      <w:pPr>
        <w:spacing w:after="0"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全面提高城市精细化管理水平是首都超大城市治理体系建设的核心内容。</w:t>
      </w:r>
      <w:r>
        <w:rPr>
          <w:rFonts w:hint="eastAsia" w:ascii="仿宋_GB2312" w:hAnsi="仿宋_GB2312" w:eastAsia="仿宋_GB2312" w:cs="仿宋_GB2312"/>
          <w:sz w:val="32"/>
          <w:szCs w:val="32"/>
          <w:lang w:val="zh-CN"/>
        </w:rPr>
        <w:t>“十四五”时期是东城区深入实施《北京城市总体规划（</w:t>
      </w:r>
      <w:r>
        <w:rPr>
          <w:rFonts w:hint="eastAsia" w:eastAsia="仿宋_GB2312" w:cs="仿宋_GB2312"/>
          <w:sz w:val="32"/>
          <w:szCs w:val="32"/>
          <w:lang w:val="zh-CN"/>
        </w:rPr>
        <w:t>2016</w:t>
      </w:r>
      <w:r>
        <w:rPr>
          <w:rFonts w:hint="eastAsia" w:ascii="仿宋_GB2312" w:hAnsi="仿宋_GB2312" w:eastAsia="仿宋_GB2312" w:cs="仿宋_GB2312"/>
          <w:sz w:val="32"/>
          <w:szCs w:val="32"/>
          <w:lang w:val="zh-CN"/>
        </w:rPr>
        <w:t>年—</w:t>
      </w:r>
      <w:r>
        <w:rPr>
          <w:rFonts w:hint="eastAsia" w:eastAsia="仿宋_GB2312" w:cs="仿宋_GB2312"/>
          <w:sz w:val="32"/>
          <w:szCs w:val="32"/>
          <w:lang w:val="zh-CN"/>
        </w:rPr>
        <w:t>2035</w:t>
      </w:r>
      <w:r>
        <w:rPr>
          <w:rFonts w:hint="eastAsia" w:ascii="仿宋_GB2312" w:hAnsi="仿宋_GB2312" w:eastAsia="仿宋_GB2312" w:cs="仿宋_GB2312"/>
          <w:sz w:val="32"/>
          <w:szCs w:val="32"/>
          <w:lang w:val="zh-CN"/>
        </w:rPr>
        <w:t>年）》和《首都功能核心区控制性详细规划（街区层面）（</w:t>
      </w:r>
      <w:r>
        <w:rPr>
          <w:rFonts w:hint="eastAsia" w:eastAsia="仿宋_GB2312" w:cs="仿宋_GB2312"/>
          <w:sz w:val="32"/>
          <w:szCs w:val="32"/>
          <w:lang w:val="zh-CN"/>
        </w:rPr>
        <w:t>2018</w:t>
      </w:r>
      <w:r>
        <w:rPr>
          <w:rFonts w:hint="eastAsia" w:ascii="仿宋_GB2312" w:hAnsi="仿宋_GB2312" w:eastAsia="仿宋_GB2312" w:cs="仿宋_GB2312"/>
          <w:sz w:val="32"/>
          <w:szCs w:val="32"/>
          <w:lang w:val="zh-CN"/>
        </w:rPr>
        <w:t>年—</w:t>
      </w:r>
      <w:r>
        <w:rPr>
          <w:rFonts w:hint="eastAsia" w:eastAsia="仿宋_GB2312" w:cs="仿宋_GB2312"/>
          <w:sz w:val="32"/>
          <w:szCs w:val="32"/>
          <w:lang w:val="zh-CN"/>
        </w:rPr>
        <w:t>2035</w:t>
      </w:r>
      <w:r>
        <w:rPr>
          <w:rFonts w:hint="eastAsia" w:ascii="仿宋_GB2312" w:hAnsi="仿宋_GB2312" w:eastAsia="仿宋_GB2312" w:cs="仿宋_GB2312"/>
          <w:sz w:val="32"/>
          <w:szCs w:val="32"/>
          <w:lang w:val="zh-CN"/>
        </w:rPr>
        <w:t>年）》，落实首都城市战略定位、建设</w:t>
      </w:r>
      <w:r>
        <w:rPr>
          <w:rFonts w:hint="eastAsia" w:ascii="仿宋_GB2312" w:hAnsi="仿宋_GB2312" w:eastAsia="仿宋_GB2312" w:cs="仿宋_GB2312"/>
          <w:sz w:val="32"/>
          <w:szCs w:val="32"/>
        </w:rPr>
        <w:t>“国际一流的和谐宜居之都”</w:t>
      </w:r>
      <w:r>
        <w:rPr>
          <w:rFonts w:hint="eastAsia" w:ascii="仿宋_GB2312" w:hAnsi="仿宋_GB2312" w:eastAsia="仿宋_GB2312" w:cs="仿宋_GB2312"/>
          <w:sz w:val="32"/>
          <w:szCs w:val="32"/>
          <w:lang w:val="zh-CN"/>
        </w:rPr>
        <w:t>首善之区的关键时期，也是东城区</w:t>
      </w:r>
      <w:r>
        <w:rPr>
          <w:rFonts w:hint="eastAsia" w:ascii="仿宋_GB2312" w:hAnsi="仿宋_GB2312" w:eastAsia="仿宋_GB2312" w:cs="仿宋_GB2312"/>
          <w:sz w:val="32"/>
          <w:szCs w:val="32"/>
        </w:rPr>
        <w:t>全面提升“四个服务”水平，加快建设“五个东城”</w:t>
      </w:r>
      <w:r>
        <w:rPr>
          <w:rFonts w:hint="eastAsia" w:ascii="仿宋_GB2312" w:hAnsi="仿宋_GB2312" w:eastAsia="仿宋_GB2312" w:cs="仿宋_GB2312"/>
          <w:sz w:val="32"/>
          <w:szCs w:val="32"/>
          <w:lang w:val="zh-CN"/>
        </w:rPr>
        <w:t>的关键五年。东城区作为首都功能核心区，城市管理工作将在首都“四个中心”战略定位的指引下，在建设“精致东城”的过程中，承担好服务中央政务、服务居民生活的重要职能和使命，发挥好支撑城市运行和宜居环境的保障作用。</w:t>
      </w:r>
    </w:p>
    <w:p w14:paraId="69085D3F">
      <w:pPr>
        <w:spacing w:after="0"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规划按照中央和北京市关于城市管理工作的一系列指示精神，结合东城区的实际情况，对未来东城区城市管理工作的目标、重点任务以及保障措施做了综合安排，是城市管理系统各部门依法履行职责、制定各项工作措施的重要依据，对于提升城市环境品质、市容环卫事业、道路交通治理、市政设施运行、河湖水务管理、构建韧性城市等工作具有重要的指导意义。</w:t>
      </w:r>
    </w:p>
    <w:p w14:paraId="514792AE">
      <w:pPr>
        <w:spacing w:after="0"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本规划期限为</w:t>
      </w:r>
      <w:r>
        <w:rPr>
          <w:rFonts w:hint="eastAsia" w:eastAsia="仿宋_GB2312" w:cs="仿宋_GB2312"/>
          <w:sz w:val="32"/>
          <w:szCs w:val="32"/>
          <w:lang w:val="zh-CN"/>
        </w:rPr>
        <w:t>2021</w:t>
      </w:r>
      <w:r>
        <w:rPr>
          <w:rFonts w:hint="eastAsia" w:ascii="仿宋_GB2312" w:hAnsi="仿宋_GB2312" w:eastAsia="仿宋_GB2312" w:cs="仿宋_GB2312"/>
          <w:sz w:val="32"/>
          <w:szCs w:val="32"/>
          <w:lang w:val="zh-CN"/>
        </w:rPr>
        <w:t>年至</w:t>
      </w:r>
      <w:r>
        <w:rPr>
          <w:rFonts w:hint="eastAsia" w:eastAsia="仿宋_GB2312" w:cs="仿宋_GB2312"/>
          <w:sz w:val="32"/>
          <w:szCs w:val="32"/>
          <w:lang w:val="zh-CN"/>
        </w:rPr>
        <w:t>2025</w:t>
      </w:r>
      <w:r>
        <w:rPr>
          <w:rFonts w:hint="eastAsia" w:ascii="仿宋_GB2312" w:hAnsi="仿宋_GB2312" w:eastAsia="仿宋_GB2312" w:cs="仿宋_GB2312"/>
          <w:sz w:val="32"/>
          <w:szCs w:val="32"/>
          <w:lang w:val="zh-CN"/>
        </w:rPr>
        <w:t>年，规划基准年为</w:t>
      </w:r>
      <w:r>
        <w:rPr>
          <w:rFonts w:hint="eastAsia" w:eastAsia="仿宋_GB2312" w:cs="仿宋_GB2312"/>
          <w:sz w:val="32"/>
          <w:szCs w:val="32"/>
          <w:lang w:val="zh-CN"/>
        </w:rPr>
        <w:t>2020</w:t>
      </w:r>
      <w:r>
        <w:rPr>
          <w:rFonts w:hint="eastAsia" w:ascii="仿宋_GB2312" w:hAnsi="仿宋_GB2312" w:eastAsia="仿宋_GB2312" w:cs="仿宋_GB2312"/>
          <w:sz w:val="32"/>
          <w:szCs w:val="32"/>
          <w:lang w:val="zh-CN"/>
        </w:rPr>
        <w:t>年。</w:t>
      </w:r>
    </w:p>
    <w:p w14:paraId="169E606F">
      <w:pPr>
        <w:spacing w:after="0" w:line="560" w:lineRule="exact"/>
        <w:ind w:firstLine="640"/>
        <w:rPr>
          <w:rFonts w:ascii="仿宋_GB2312" w:hAnsi="仿宋_GB2312" w:eastAsia="仿宋_GB2312" w:cs="仿宋_GB2312"/>
          <w:sz w:val="32"/>
          <w:szCs w:val="32"/>
          <w:lang w:val="zh-CN"/>
        </w:rPr>
      </w:pPr>
    </w:p>
    <w:p w14:paraId="5A49108D">
      <w:pPr>
        <w:spacing w:after="0" w:line="240" w:lineRule="auto"/>
        <w:ind w:firstLine="0" w:firstLineChars="0"/>
        <w:jc w:val="left"/>
        <w:rPr>
          <w:rFonts w:ascii="方正小标宋简体" w:hAnsi="方正小标宋简体" w:eastAsia="方正小标宋简体" w:cs="方正小标宋简体"/>
          <w:sz w:val="44"/>
          <w:szCs w:val="44"/>
          <w:lang w:val="zh-CN"/>
        </w:rPr>
      </w:pPr>
      <w:r>
        <w:rPr>
          <w:rFonts w:ascii="方正小标宋简体" w:hAnsi="方正小标宋简体" w:eastAsia="方正小标宋简体" w:cs="方正小标宋简体"/>
          <w:sz w:val="44"/>
          <w:szCs w:val="44"/>
          <w:lang w:val="zh-CN"/>
        </w:rPr>
        <w:br w:type="page"/>
      </w:r>
    </w:p>
    <w:p w14:paraId="36144D30">
      <w:pPr>
        <w:ind w:firstLine="0" w:firstLineChars="0"/>
        <w:jc w:val="center"/>
        <w:rPr>
          <w:rFonts w:ascii="方正小标宋简体" w:hAnsi="方正小标宋简体" w:eastAsia="方正小标宋简体" w:cs="方正小标宋简体"/>
          <w:sz w:val="44"/>
          <w:szCs w:val="44"/>
          <w:lang w:val="zh-CN"/>
        </w:rPr>
        <w:sectPr>
          <w:footerReference r:id="rId11" w:type="default"/>
          <w:footerReference r:id="rId12" w:type="even"/>
          <w:pgSz w:w="11907" w:h="16840"/>
          <w:pgMar w:top="2098" w:right="1474" w:bottom="1985" w:left="1588" w:header="720" w:footer="720" w:gutter="0"/>
          <w:pgNumType w:start="1"/>
          <w:cols w:space="720" w:num="1"/>
          <w:docGrid w:linePitch="360" w:charSpace="0"/>
        </w:sectPr>
      </w:pPr>
    </w:p>
    <w:p w14:paraId="0A8D9CB0">
      <w:pPr>
        <w:ind w:firstLine="0" w:firstLineChars="0"/>
        <w:jc w:val="center"/>
        <w:rPr>
          <w:rFonts w:ascii="方正小标宋简体" w:hAnsi="方正小标宋简体" w:eastAsia="方正小标宋简体" w:cs="方正小标宋简体"/>
          <w:b/>
          <w:bCs/>
          <w:sz w:val="44"/>
          <w:szCs w:val="44"/>
          <w:lang w:val="zh-CN"/>
        </w:rPr>
      </w:pPr>
      <w:r>
        <w:rPr>
          <w:rFonts w:hint="eastAsia" w:ascii="方正小标宋简体" w:hAnsi="方正小标宋简体" w:eastAsia="方正小标宋简体" w:cs="方正小标宋简体"/>
          <w:sz w:val="44"/>
          <w:szCs w:val="44"/>
          <w:lang w:val="zh-CN"/>
        </w:rPr>
        <w:t>目</w:t>
      </w:r>
      <w:r>
        <w:rPr>
          <w:rFonts w:eastAsia="方正小标宋简体" w:cs="方正小标宋简体"/>
          <w:sz w:val="44"/>
          <w:szCs w:val="44"/>
          <w:lang w:val="zh-CN"/>
        </w:rPr>
        <w:t xml:space="preserve">   </w:t>
      </w:r>
      <w:r>
        <w:rPr>
          <w:rFonts w:hint="eastAsia" w:ascii="方正小标宋简体" w:hAnsi="方正小标宋简体" w:eastAsia="方正小标宋简体" w:cs="方正小标宋简体"/>
          <w:sz w:val="44"/>
          <w:szCs w:val="44"/>
          <w:lang w:val="zh-CN"/>
        </w:rPr>
        <w:t>录</w:t>
      </w:r>
    </w:p>
    <w:p w14:paraId="68F5B780">
      <w:pPr>
        <w:pStyle w:val="9"/>
        <w:tabs>
          <w:tab w:val="right" w:leader="dot" w:pos="9017"/>
        </w:tabs>
        <w:ind w:firstLine="0" w:firstLineChars="0"/>
        <w:rPr>
          <w:rFonts w:eastAsia="黑体" w:cs="Times New Roman"/>
          <w:b/>
          <w:bCs/>
          <w:sz w:val="32"/>
          <w:szCs w:val="32"/>
          <w:lang w:val="zh-CN"/>
        </w:rPr>
      </w:pPr>
    </w:p>
    <w:p w14:paraId="1A748F79">
      <w:pPr>
        <w:pStyle w:val="9"/>
        <w:tabs>
          <w:tab w:val="right" w:leader="dot" w:pos="8835"/>
        </w:tabs>
        <w:ind w:firstLine="643"/>
        <w:rPr>
          <w:rFonts w:asciiTheme="minorHAnsi" w:hAnsiTheme="minorHAnsi" w:eastAsiaTheme="minorEastAsia" w:cstheme="minorBidi"/>
          <w:kern w:val="2"/>
          <w:sz w:val="21"/>
          <w:szCs w:val="22"/>
        </w:rPr>
      </w:pPr>
      <w:r>
        <w:rPr>
          <w:rFonts w:eastAsia="黑体" w:cs="Times New Roman"/>
          <w:b/>
          <w:bCs/>
          <w:sz w:val="32"/>
          <w:szCs w:val="32"/>
          <w:lang w:val="zh-CN"/>
        </w:rPr>
        <w:fldChar w:fldCharType="begin"/>
      </w:r>
      <w:r>
        <w:rPr>
          <w:rFonts w:eastAsia="黑体" w:cs="Times New Roman"/>
          <w:b/>
          <w:bCs/>
          <w:sz w:val="32"/>
          <w:szCs w:val="32"/>
          <w:lang w:val="zh-CN"/>
        </w:rPr>
        <w:instrText xml:space="preserve"> </w:instrText>
      </w:r>
      <w:r>
        <w:rPr>
          <w:rFonts w:hint="eastAsia" w:eastAsia="黑体" w:cs="Times New Roman"/>
          <w:b/>
          <w:bCs/>
          <w:sz w:val="32"/>
          <w:szCs w:val="32"/>
          <w:lang w:val="zh-CN"/>
        </w:rPr>
        <w:instrText xml:space="preserve">TOC \o "1-3" \h \z \u</w:instrText>
      </w:r>
      <w:r>
        <w:rPr>
          <w:rFonts w:eastAsia="黑体" w:cs="Times New Roman"/>
          <w:b/>
          <w:bCs/>
          <w:sz w:val="32"/>
          <w:szCs w:val="32"/>
          <w:lang w:val="zh-CN"/>
        </w:rPr>
        <w:instrText xml:space="preserve"> </w:instrText>
      </w:r>
      <w:r>
        <w:rPr>
          <w:rFonts w:eastAsia="黑体" w:cs="Times New Roman"/>
          <w:b/>
          <w:bCs/>
          <w:sz w:val="32"/>
          <w:szCs w:val="32"/>
          <w:lang w:val="zh-CN"/>
        </w:rPr>
        <w:fldChar w:fldCharType="separate"/>
      </w:r>
      <w:r>
        <w:fldChar w:fldCharType="begin"/>
      </w:r>
      <w:r>
        <w:instrText xml:space="preserve"> HYPERLINK \l "_Toc88664259" </w:instrText>
      </w:r>
      <w:r>
        <w:fldChar w:fldCharType="separate"/>
      </w:r>
      <w:r>
        <w:rPr>
          <w:rStyle w:val="16"/>
          <w:rFonts w:hint="eastAsia" w:ascii="方正小标宋简体" w:hAnsi="方正小标宋简体" w:eastAsia="方正小标宋简体" w:cs="方正小标宋简体"/>
        </w:rPr>
        <w:t>第一章“十三五”时期发展回顾</w:t>
      </w:r>
      <w:r>
        <w:tab/>
      </w:r>
      <w:r>
        <w:fldChar w:fldCharType="begin"/>
      </w:r>
      <w:r>
        <w:instrText xml:space="preserve"> PAGEREF _Toc88664259 \h </w:instrText>
      </w:r>
      <w:r>
        <w:fldChar w:fldCharType="separate"/>
      </w:r>
      <w:r>
        <w:t>1</w:t>
      </w:r>
      <w:r>
        <w:fldChar w:fldCharType="end"/>
      </w:r>
      <w:r>
        <w:fldChar w:fldCharType="end"/>
      </w:r>
    </w:p>
    <w:p w14:paraId="043B7A46">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"_Toc88664260" </w:instrText>
      </w:r>
      <w:r>
        <w:fldChar w:fldCharType="separate"/>
      </w:r>
      <w:r>
        <w:rPr>
          <w:rStyle w:val="16"/>
          <w:rFonts w:hint="eastAsia" w:cs="黑体"/>
        </w:rPr>
        <w:t>一、发展成就</w:t>
      </w:r>
      <w:r>
        <w:tab/>
      </w:r>
      <w:r>
        <w:fldChar w:fldCharType="begin"/>
      </w:r>
      <w:r>
        <w:instrText xml:space="preserve"> PAGEREF _Toc88664260 \h </w:instrText>
      </w:r>
      <w:r>
        <w:fldChar w:fldCharType="separate"/>
      </w:r>
      <w:r>
        <w:t>1</w:t>
      </w:r>
      <w:r>
        <w:fldChar w:fldCharType="end"/>
      </w:r>
      <w:r>
        <w:fldChar w:fldCharType="end"/>
      </w:r>
    </w:p>
    <w:p w14:paraId="32E4366D">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"_Toc88664261" </w:instrText>
      </w:r>
      <w:r>
        <w:fldChar w:fldCharType="separate"/>
      </w:r>
      <w:r>
        <w:rPr>
          <w:rStyle w:val="16"/>
          <w:rFonts w:hint="eastAsia" w:ascii="楷体_GB2312" w:hAnsi="方正楷体_GB2312" w:eastAsia="楷体_GB2312" w:cs="方正楷体_GB2312"/>
        </w:rPr>
        <w:t>（一）综合统筹水平提高，治理体系不断健全</w:t>
      </w:r>
      <w:r>
        <w:tab/>
      </w:r>
      <w:r>
        <w:fldChar w:fldCharType="begin"/>
      </w:r>
      <w:r>
        <w:instrText xml:space="preserve"> PAGEREF _Toc88664261 \h </w:instrText>
      </w:r>
      <w:r>
        <w:fldChar w:fldCharType="separate"/>
      </w:r>
      <w:r>
        <w:t>1</w:t>
      </w:r>
      <w:r>
        <w:fldChar w:fldCharType="end"/>
      </w:r>
      <w:r>
        <w:fldChar w:fldCharType="end"/>
      </w:r>
    </w:p>
    <w:p w14:paraId="6EACE717">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"_Toc88664262" </w:instrText>
      </w:r>
      <w:r>
        <w:fldChar w:fldCharType="separate"/>
      </w:r>
      <w:r>
        <w:rPr>
          <w:rStyle w:val="16"/>
          <w:rFonts w:hint="eastAsia" w:ascii="楷体_GB2312" w:hAnsi="方正楷体_GB2312" w:eastAsia="楷体_GB2312" w:cs="方正楷体_GB2312"/>
        </w:rPr>
        <w:t>（二）古都风貌更加清朗，人居环境持续改善</w:t>
      </w:r>
      <w:r>
        <w:tab/>
      </w:r>
      <w:r>
        <w:fldChar w:fldCharType="begin"/>
      </w:r>
      <w:r>
        <w:instrText xml:space="preserve"> PAGEREF _Toc88664262 \h </w:instrText>
      </w:r>
      <w:r>
        <w:fldChar w:fldCharType="separate"/>
      </w:r>
      <w:r>
        <w:t>2</w:t>
      </w:r>
      <w:r>
        <w:fldChar w:fldCharType="end"/>
      </w:r>
      <w:r>
        <w:fldChar w:fldCharType="end"/>
      </w:r>
    </w:p>
    <w:p w14:paraId="4DBA5D38">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"_Toc88664263" </w:instrText>
      </w:r>
      <w:r>
        <w:fldChar w:fldCharType="separate"/>
      </w:r>
      <w:r>
        <w:rPr>
          <w:rStyle w:val="16"/>
          <w:rFonts w:hint="eastAsia" w:ascii="楷体_GB2312" w:hAnsi="方正楷体_GB2312" w:eastAsia="楷体_GB2312" w:cs="方正楷体_GB2312"/>
        </w:rPr>
        <w:t>（三）垃圾分类形成体系，环卫水平明显提升</w:t>
      </w:r>
      <w:r>
        <w:tab/>
      </w:r>
      <w:r>
        <w:fldChar w:fldCharType="begin"/>
      </w:r>
      <w:r>
        <w:instrText xml:space="preserve"> PAGEREF _Toc88664263 \h </w:instrText>
      </w:r>
      <w:r>
        <w:fldChar w:fldCharType="separate"/>
      </w:r>
      <w:r>
        <w:t>3</w:t>
      </w:r>
      <w:r>
        <w:fldChar w:fldCharType="end"/>
      </w:r>
      <w:r>
        <w:fldChar w:fldCharType="end"/>
      </w:r>
    </w:p>
    <w:p w14:paraId="745DA78D">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"_Toc88664264" </w:instrText>
      </w:r>
      <w:r>
        <w:fldChar w:fldCharType="separate"/>
      </w:r>
      <w:r>
        <w:rPr>
          <w:rStyle w:val="16"/>
          <w:rFonts w:hint="eastAsia" w:ascii="楷体_GB2312" w:hAnsi="方正楷体_GB2312" w:eastAsia="楷体_GB2312" w:cs="方正楷体_GB2312"/>
        </w:rPr>
        <w:t>（四）交通治理连续发力，停车秩序不断好转</w:t>
      </w:r>
      <w:r>
        <w:tab/>
      </w:r>
      <w:r>
        <w:fldChar w:fldCharType="begin"/>
      </w:r>
      <w:r>
        <w:instrText xml:space="preserve"> PAGEREF _Toc88664264 \h </w:instrText>
      </w:r>
      <w:r>
        <w:fldChar w:fldCharType="separate"/>
      </w:r>
      <w:r>
        <w:t>4</w:t>
      </w:r>
      <w:r>
        <w:fldChar w:fldCharType="end"/>
      </w:r>
      <w:r>
        <w:fldChar w:fldCharType="end"/>
      </w:r>
    </w:p>
    <w:p w14:paraId="41B9ED86">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"_Toc88664265" </w:instrText>
      </w:r>
      <w:r>
        <w:fldChar w:fldCharType="separate"/>
      </w:r>
      <w:r>
        <w:rPr>
          <w:rStyle w:val="16"/>
          <w:rFonts w:hint="eastAsia" w:ascii="楷体_GB2312" w:hAnsi="方正楷体_GB2312" w:eastAsia="楷体_GB2312" w:cs="方正楷体_GB2312"/>
        </w:rPr>
        <w:t>（五）治水体系不断完善，河湖环境持续优化</w:t>
      </w:r>
      <w:r>
        <w:tab/>
      </w:r>
      <w:r>
        <w:fldChar w:fldCharType="begin"/>
      </w:r>
      <w:r>
        <w:instrText xml:space="preserve"> PAGEREF _Toc88664265 \h </w:instrText>
      </w:r>
      <w:r>
        <w:fldChar w:fldCharType="separate"/>
      </w:r>
      <w:r>
        <w:t>4</w:t>
      </w:r>
      <w:r>
        <w:fldChar w:fldCharType="end"/>
      </w:r>
      <w:r>
        <w:fldChar w:fldCharType="end"/>
      </w:r>
    </w:p>
    <w:p w14:paraId="181A1610">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"_Toc88664266" </w:instrText>
      </w:r>
      <w:r>
        <w:fldChar w:fldCharType="separate"/>
      </w:r>
      <w:r>
        <w:rPr>
          <w:rStyle w:val="16"/>
          <w:rFonts w:hint="eastAsia" w:ascii="楷体_GB2312" w:hAnsi="方正楷体_GB2312" w:eastAsia="楷体_GB2312" w:cs="方正楷体_GB2312"/>
        </w:rPr>
        <w:t>（六）服务保障能力提高，城市运行安全高效</w:t>
      </w:r>
      <w:r>
        <w:tab/>
      </w:r>
      <w:r>
        <w:fldChar w:fldCharType="begin"/>
      </w:r>
      <w:r>
        <w:instrText xml:space="preserve"> PAGEREF _Toc88664266 \h </w:instrText>
      </w:r>
      <w:r>
        <w:fldChar w:fldCharType="separate"/>
      </w:r>
      <w:r>
        <w:t>5</w:t>
      </w:r>
      <w:r>
        <w:fldChar w:fldCharType="end"/>
      </w:r>
      <w:r>
        <w:fldChar w:fldCharType="end"/>
      </w:r>
    </w:p>
    <w:p w14:paraId="01BC58A8">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"_Toc88664267" </w:instrText>
      </w:r>
      <w:r>
        <w:fldChar w:fldCharType="separate"/>
      </w:r>
      <w:r>
        <w:rPr>
          <w:rStyle w:val="16"/>
          <w:rFonts w:hint="eastAsia" w:ascii="楷体_GB2312" w:hAnsi="方正楷体_GB2312" w:eastAsia="楷体_GB2312" w:cs="方正楷体_GB2312"/>
        </w:rPr>
        <w:t>（七）科技赋能深化整合，系统融合取得进展</w:t>
      </w:r>
      <w:r>
        <w:tab/>
      </w:r>
      <w:r>
        <w:fldChar w:fldCharType="begin"/>
      </w:r>
      <w:r>
        <w:instrText xml:space="preserve"> PAGEREF _Toc88664267 \h </w:instrText>
      </w:r>
      <w:r>
        <w:fldChar w:fldCharType="separate"/>
      </w:r>
      <w:r>
        <w:t>6</w:t>
      </w:r>
      <w:r>
        <w:fldChar w:fldCharType="end"/>
      </w:r>
      <w:r>
        <w:fldChar w:fldCharType="end"/>
      </w:r>
    </w:p>
    <w:p w14:paraId="68349A3E">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"_Toc88664268" </w:instrText>
      </w:r>
      <w:r>
        <w:fldChar w:fldCharType="separate"/>
      </w:r>
      <w:r>
        <w:rPr>
          <w:rStyle w:val="16"/>
          <w:rFonts w:hint="eastAsia" w:ascii="楷体_GB2312" w:hAnsi="方正楷体_GB2312" w:eastAsia="楷体_GB2312" w:cs="方正楷体_GB2312"/>
        </w:rPr>
        <w:t>（八）健全基层治理体系，共治基础逐渐扩大</w:t>
      </w:r>
      <w:r>
        <w:tab/>
      </w:r>
      <w:r>
        <w:fldChar w:fldCharType="begin"/>
      </w:r>
      <w:r>
        <w:instrText xml:space="preserve"> PAGEREF _Toc88664268 \h </w:instrText>
      </w:r>
      <w:r>
        <w:fldChar w:fldCharType="separate"/>
      </w:r>
      <w:r>
        <w:t>6</w:t>
      </w:r>
      <w:r>
        <w:fldChar w:fldCharType="end"/>
      </w:r>
      <w:r>
        <w:fldChar w:fldCharType="end"/>
      </w:r>
    </w:p>
    <w:p w14:paraId="17C36A75">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"_Toc88664269" </w:instrText>
      </w:r>
      <w:r>
        <w:fldChar w:fldCharType="separate"/>
      </w:r>
      <w:r>
        <w:rPr>
          <w:rStyle w:val="16"/>
          <w:rFonts w:hint="eastAsia" w:cs="黑体"/>
        </w:rPr>
        <w:t>二、主要问题</w:t>
      </w:r>
      <w:r>
        <w:tab/>
      </w:r>
      <w:r>
        <w:fldChar w:fldCharType="begin"/>
      </w:r>
      <w:r>
        <w:instrText xml:space="preserve"> PAGEREF _Toc88664269 \h </w:instrText>
      </w:r>
      <w:r>
        <w:fldChar w:fldCharType="separate"/>
      </w:r>
      <w:r>
        <w:t>7</w:t>
      </w:r>
      <w:r>
        <w:fldChar w:fldCharType="end"/>
      </w:r>
      <w:r>
        <w:fldChar w:fldCharType="end"/>
      </w:r>
    </w:p>
    <w:p w14:paraId="732CEFF9">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"_Toc88664270" </w:instrText>
      </w:r>
      <w:r>
        <w:fldChar w:fldCharType="separate"/>
      </w:r>
      <w:r>
        <w:rPr>
          <w:rStyle w:val="16"/>
          <w:rFonts w:hint="eastAsia" w:ascii="楷体_GB2312" w:hAnsi="方正楷体_GB2312" w:eastAsia="楷体_GB2312" w:cs="方正楷体_GB2312"/>
        </w:rPr>
        <w:t>（一）统筹协调仍有短板，社会参与还需拓展</w:t>
      </w:r>
      <w:r>
        <w:tab/>
      </w:r>
      <w:r>
        <w:fldChar w:fldCharType="begin"/>
      </w:r>
      <w:r>
        <w:instrText xml:space="preserve"> PAGEREF _Toc88664270 \h </w:instrText>
      </w:r>
      <w:r>
        <w:fldChar w:fldCharType="separate"/>
      </w:r>
      <w:r>
        <w:t>7</w:t>
      </w:r>
      <w:r>
        <w:fldChar w:fldCharType="end"/>
      </w:r>
      <w:r>
        <w:fldChar w:fldCharType="end"/>
      </w:r>
    </w:p>
    <w:p w14:paraId="0487824B">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"_Toc88664271" </w:instrText>
      </w:r>
      <w:r>
        <w:fldChar w:fldCharType="separate"/>
      </w:r>
      <w:r>
        <w:rPr>
          <w:rStyle w:val="16"/>
          <w:rFonts w:hint="eastAsia" w:ascii="楷体_GB2312" w:hAnsi="方正楷体_GB2312" w:eastAsia="楷体_GB2312" w:cs="方正楷体_GB2312"/>
        </w:rPr>
        <w:t>（二）环建机制尚不健全，长效管理耐力不足</w:t>
      </w:r>
      <w:r>
        <w:tab/>
      </w:r>
      <w:r>
        <w:fldChar w:fldCharType="begin"/>
      </w:r>
      <w:r>
        <w:instrText xml:space="preserve"> PAGEREF _Toc88664271 \h </w:instrText>
      </w:r>
      <w:r>
        <w:fldChar w:fldCharType="separate"/>
      </w:r>
      <w:r>
        <w:t>7</w:t>
      </w:r>
      <w:r>
        <w:fldChar w:fldCharType="end"/>
      </w:r>
      <w:r>
        <w:fldChar w:fldCharType="end"/>
      </w:r>
    </w:p>
    <w:p w14:paraId="36F862B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"_Toc88664272" </w:instrText>
      </w:r>
      <w:r>
        <w:fldChar w:fldCharType="separate"/>
      </w:r>
      <w:r>
        <w:rPr>
          <w:rStyle w:val="16"/>
          <w:rFonts w:hint="eastAsia" w:ascii="楷体_GB2312" w:hAnsi="方正楷体_GB2312" w:eastAsia="楷体_GB2312" w:cs="方正楷体_GB2312"/>
        </w:rPr>
        <w:t>（三）绿色交通尚需完善，停车治理仍需深化</w:t>
      </w:r>
      <w:r>
        <w:tab/>
      </w:r>
      <w:r>
        <w:fldChar w:fldCharType="begin"/>
      </w:r>
      <w:r>
        <w:instrText xml:space="preserve"> PAGEREF _Toc88664272 \h </w:instrText>
      </w:r>
      <w:r>
        <w:fldChar w:fldCharType="separate"/>
      </w:r>
      <w:r>
        <w:t>7</w:t>
      </w:r>
      <w:r>
        <w:fldChar w:fldCharType="end"/>
      </w:r>
      <w:r>
        <w:fldChar w:fldCharType="end"/>
      </w:r>
    </w:p>
    <w:p w14:paraId="633A38DA">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"_Toc88664273" </w:instrText>
      </w:r>
      <w:r>
        <w:fldChar w:fldCharType="separate"/>
      </w:r>
      <w:r>
        <w:rPr>
          <w:rStyle w:val="16"/>
          <w:rFonts w:hint="eastAsia" w:ascii="楷体_GB2312" w:hAnsi="方正楷体_GB2312" w:eastAsia="楷体_GB2312" w:cs="方正楷体_GB2312"/>
        </w:rPr>
        <w:t>（四）市容品质存在差距，治理瓶颈亟待突破</w:t>
      </w:r>
      <w:r>
        <w:tab/>
      </w:r>
      <w:r>
        <w:fldChar w:fldCharType="begin"/>
      </w:r>
      <w:r>
        <w:instrText xml:space="preserve"> PAGEREF _Toc88664273 \h </w:instrText>
      </w:r>
      <w:r>
        <w:fldChar w:fldCharType="separate"/>
      </w:r>
      <w:r>
        <w:t>7</w:t>
      </w:r>
      <w:r>
        <w:fldChar w:fldCharType="end"/>
      </w:r>
      <w:r>
        <w:fldChar w:fldCharType="end"/>
      </w:r>
    </w:p>
    <w:p w14:paraId="6B53AB4C">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"_Toc88664274" </w:instrText>
      </w:r>
      <w:r>
        <w:fldChar w:fldCharType="separate"/>
      </w:r>
      <w:r>
        <w:rPr>
          <w:rStyle w:val="16"/>
          <w:rFonts w:hint="eastAsia" w:ascii="楷体_GB2312" w:hAnsi="楷体_GB2312" w:eastAsia="楷体_GB2312" w:cs="楷体_GB2312"/>
        </w:rPr>
        <w:t>（五）城市韧性亟需提升，智能治理仍待改善</w:t>
      </w:r>
      <w:r>
        <w:tab/>
      </w:r>
      <w:r>
        <w:fldChar w:fldCharType="begin"/>
      </w:r>
      <w:r>
        <w:instrText xml:space="preserve"> PAGEREF _Toc88664274 \h </w:instrText>
      </w:r>
      <w:r>
        <w:fldChar w:fldCharType="separate"/>
      </w:r>
      <w:r>
        <w:t>7</w:t>
      </w:r>
      <w:r>
        <w:fldChar w:fldCharType="end"/>
      </w:r>
      <w:r>
        <w:fldChar w:fldCharType="end"/>
      </w:r>
    </w:p>
    <w:p w14:paraId="2C78613A">
      <w:pPr>
        <w:pStyle w:val="9"/>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"_Toc88664275" </w:instrText>
      </w:r>
      <w:r>
        <w:fldChar w:fldCharType="separate"/>
      </w:r>
      <w:r>
        <w:rPr>
          <w:rStyle w:val="16"/>
          <w:rFonts w:hint="eastAsia" w:ascii="方正小标宋简体" w:hAnsi="方正小标宋简体" w:eastAsia="方正小标宋简体" w:cs="方正小标宋简体"/>
        </w:rPr>
        <w:t>第二章“十四五”时期城市管理的总体要求</w:t>
      </w:r>
      <w:r>
        <w:tab/>
      </w:r>
      <w:r>
        <w:fldChar w:fldCharType="begin"/>
      </w:r>
      <w:r>
        <w:instrText xml:space="preserve"> PAGEREF _Toc88664275 \h </w:instrText>
      </w:r>
      <w:r>
        <w:fldChar w:fldCharType="separate"/>
      </w:r>
      <w:r>
        <w:t>9</w:t>
      </w:r>
      <w:r>
        <w:fldChar w:fldCharType="end"/>
      </w:r>
      <w:r>
        <w:fldChar w:fldCharType="end"/>
      </w:r>
    </w:p>
    <w:p w14:paraId="2CFFC3E5">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"_Toc88664276" </w:instrText>
      </w:r>
      <w:r>
        <w:fldChar w:fldCharType="separate"/>
      </w:r>
      <w:r>
        <w:rPr>
          <w:rStyle w:val="16"/>
          <w:rFonts w:hint="eastAsia" w:cs="黑体"/>
        </w:rPr>
        <w:t>一、发展形势</w:t>
      </w:r>
      <w:r>
        <w:tab/>
      </w:r>
      <w:r>
        <w:fldChar w:fldCharType="begin"/>
      </w:r>
      <w:r>
        <w:instrText xml:space="preserve"> PAGEREF _Toc88664276 \h </w:instrText>
      </w:r>
      <w:r>
        <w:fldChar w:fldCharType="separate"/>
      </w:r>
      <w:r>
        <w:t>9</w:t>
      </w:r>
      <w:r>
        <w:fldChar w:fldCharType="end"/>
      </w:r>
      <w:r>
        <w:fldChar w:fldCharType="end"/>
      </w:r>
    </w:p>
    <w:p w14:paraId="630FC131">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"_Toc88664277" </w:instrText>
      </w:r>
      <w:r>
        <w:fldChar w:fldCharType="separate"/>
      </w:r>
      <w:r>
        <w:rPr>
          <w:rStyle w:val="16"/>
          <w:rFonts w:hint="eastAsia" w:cs="黑体"/>
        </w:rPr>
        <w:t>二、指导思想</w:t>
      </w:r>
      <w:r>
        <w:tab/>
      </w:r>
      <w:r>
        <w:fldChar w:fldCharType="begin"/>
      </w:r>
      <w:r>
        <w:instrText xml:space="preserve"> PAGEREF _Toc88664277 \h </w:instrText>
      </w:r>
      <w:r>
        <w:fldChar w:fldCharType="separate"/>
      </w:r>
      <w:r>
        <w:t>10</w:t>
      </w:r>
      <w:r>
        <w:fldChar w:fldCharType="end"/>
      </w:r>
      <w:r>
        <w:fldChar w:fldCharType="end"/>
      </w:r>
    </w:p>
    <w:p w14:paraId="27869BD2">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"_Toc88664278" </w:instrText>
      </w:r>
      <w:r>
        <w:fldChar w:fldCharType="separate"/>
      </w:r>
      <w:r>
        <w:rPr>
          <w:rStyle w:val="16"/>
          <w:rFonts w:hint="eastAsia" w:cs="黑体"/>
        </w:rPr>
        <w:t>三、基本原则</w:t>
      </w:r>
      <w:r>
        <w:tab/>
      </w:r>
      <w:r>
        <w:fldChar w:fldCharType="begin"/>
      </w:r>
      <w:r>
        <w:instrText xml:space="preserve"> PAGEREF _Toc88664278 \h </w:instrText>
      </w:r>
      <w:r>
        <w:fldChar w:fldCharType="separate"/>
      </w:r>
      <w:r>
        <w:t>10</w:t>
      </w:r>
      <w:r>
        <w:fldChar w:fldCharType="end"/>
      </w:r>
      <w:r>
        <w:fldChar w:fldCharType="end"/>
      </w:r>
    </w:p>
    <w:p w14:paraId="415C6631">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"_Toc88664279" </w:instrText>
      </w:r>
      <w:r>
        <w:fldChar w:fldCharType="separate"/>
      </w:r>
      <w:r>
        <w:rPr>
          <w:rStyle w:val="16"/>
          <w:rFonts w:hint="eastAsia" w:cs="黑体"/>
        </w:rPr>
        <w:t>四、发展目标</w:t>
      </w:r>
      <w:r>
        <w:tab/>
      </w:r>
      <w:r>
        <w:fldChar w:fldCharType="begin"/>
      </w:r>
      <w:r>
        <w:instrText xml:space="preserve"> PAGEREF _Toc88664279 \h </w:instrText>
      </w:r>
      <w:r>
        <w:fldChar w:fldCharType="separate"/>
      </w:r>
      <w:r>
        <w:t>11</w:t>
      </w:r>
      <w:r>
        <w:fldChar w:fldCharType="end"/>
      </w:r>
      <w:r>
        <w:fldChar w:fldCharType="end"/>
      </w:r>
    </w:p>
    <w:p w14:paraId="4DA9B86B">
      <w:pPr>
        <w:pStyle w:val="9"/>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"_Toc88664280" </w:instrText>
      </w:r>
      <w:r>
        <w:fldChar w:fldCharType="separate"/>
      </w:r>
      <w:r>
        <w:rPr>
          <w:rStyle w:val="16"/>
          <w:rFonts w:hint="eastAsia" w:ascii="方正小标宋简体" w:hAnsi="方正小标宋简体" w:eastAsia="方正小标宋简体" w:cs="方正小标宋简体"/>
        </w:rPr>
        <w:t>第三章“十四五”时期城市管理工作重点任务</w:t>
      </w:r>
      <w:r>
        <w:tab/>
      </w:r>
      <w:r>
        <w:fldChar w:fldCharType="begin"/>
      </w:r>
      <w:r>
        <w:instrText xml:space="preserve"> PAGEREF _Toc88664280 \h </w:instrText>
      </w:r>
      <w:r>
        <w:fldChar w:fldCharType="separate"/>
      </w:r>
      <w:r>
        <w:t>16</w:t>
      </w:r>
      <w:r>
        <w:fldChar w:fldCharType="end"/>
      </w:r>
      <w:r>
        <w:fldChar w:fldCharType="end"/>
      </w:r>
    </w:p>
    <w:p w14:paraId="3978EF36">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"_Toc88664281" </w:instrText>
      </w:r>
      <w:r>
        <w:fldChar w:fldCharType="separate"/>
      </w:r>
      <w:r>
        <w:rPr>
          <w:rStyle w:val="16"/>
          <w:rFonts w:hint="eastAsia" w:cs="黑体"/>
        </w:rPr>
        <w:t>一、建一流政务之区，塑造区域风貌新形象</w:t>
      </w:r>
      <w:r>
        <w:tab/>
      </w:r>
      <w:r>
        <w:fldChar w:fldCharType="begin"/>
      </w:r>
      <w:r>
        <w:instrText xml:space="preserve"> PAGEREF _Toc88664281 \h </w:instrText>
      </w:r>
      <w:r>
        <w:fldChar w:fldCharType="separate"/>
      </w:r>
      <w:r>
        <w:t>16</w:t>
      </w:r>
      <w:r>
        <w:fldChar w:fldCharType="end"/>
      </w:r>
      <w:r>
        <w:fldChar w:fldCharType="end"/>
      </w:r>
    </w:p>
    <w:p w14:paraId="3003A8D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"_Toc88664282" </w:instrText>
      </w:r>
      <w:r>
        <w:fldChar w:fldCharType="separate"/>
      </w:r>
      <w:r>
        <w:rPr>
          <w:rStyle w:val="16"/>
          <w:rFonts w:hint="eastAsia" w:ascii="楷体_GB2312" w:hAnsi="楷体_GB2312" w:eastAsia="楷体_GB2312" w:cs="楷体_GB2312"/>
        </w:rPr>
        <w:t>（一）突显“两轴一环”地位，强化风貌整体塑造</w:t>
      </w:r>
      <w:r>
        <w:tab/>
      </w:r>
      <w:r>
        <w:fldChar w:fldCharType="begin"/>
      </w:r>
      <w:r>
        <w:instrText xml:space="preserve"> PAGEREF _Toc88664282 \h </w:instrText>
      </w:r>
      <w:r>
        <w:fldChar w:fldCharType="separate"/>
      </w:r>
      <w:r>
        <w:t>16</w:t>
      </w:r>
      <w:r>
        <w:fldChar w:fldCharType="end"/>
      </w:r>
      <w:r>
        <w:fldChar w:fldCharType="end"/>
      </w:r>
    </w:p>
    <w:p w14:paraId="4A3CA0B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"_Toc88664283" </w:instrText>
      </w:r>
      <w:r>
        <w:fldChar w:fldCharType="separate"/>
      </w:r>
      <w:r>
        <w:rPr>
          <w:rStyle w:val="16"/>
          <w:rFonts w:hint="eastAsia" w:ascii="楷体_GB2312" w:hAnsi="楷体_GB2312" w:eastAsia="楷体_GB2312" w:cs="楷体_GB2312"/>
        </w:rPr>
        <w:t>（二）紧抓重大活动契机，提高服务保障水平</w:t>
      </w:r>
      <w:r>
        <w:tab/>
      </w:r>
      <w:r>
        <w:fldChar w:fldCharType="begin"/>
      </w:r>
      <w:r>
        <w:instrText xml:space="preserve"> PAGEREF _Toc88664283 \h </w:instrText>
      </w:r>
      <w:r>
        <w:fldChar w:fldCharType="separate"/>
      </w:r>
      <w:r>
        <w:t>17</w:t>
      </w:r>
      <w:r>
        <w:fldChar w:fldCharType="end"/>
      </w:r>
      <w:r>
        <w:fldChar w:fldCharType="end"/>
      </w:r>
    </w:p>
    <w:p w14:paraId="03F3AF33">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"_Toc88664284" </w:instrText>
      </w:r>
      <w:r>
        <w:fldChar w:fldCharType="separate"/>
      </w:r>
      <w:r>
        <w:rPr>
          <w:rStyle w:val="16"/>
          <w:rFonts w:hint="eastAsia" w:cs="黑体"/>
        </w:rPr>
        <w:t>二、扬古都首善之美，描绘和谐人居新画卷</w:t>
      </w:r>
      <w:r>
        <w:tab/>
      </w:r>
      <w:r>
        <w:fldChar w:fldCharType="begin"/>
      </w:r>
      <w:r>
        <w:instrText xml:space="preserve"> PAGEREF _Toc88664284 \h </w:instrText>
      </w:r>
      <w:r>
        <w:fldChar w:fldCharType="separate"/>
      </w:r>
      <w:r>
        <w:t>18</w:t>
      </w:r>
      <w:r>
        <w:fldChar w:fldCharType="end"/>
      </w:r>
      <w:r>
        <w:fldChar w:fldCharType="end"/>
      </w:r>
    </w:p>
    <w:p w14:paraId="47939B06">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"_Toc88664285" </w:instrText>
      </w:r>
      <w:r>
        <w:fldChar w:fldCharType="separate"/>
      </w:r>
      <w:r>
        <w:rPr>
          <w:rStyle w:val="16"/>
          <w:rFonts w:hint="eastAsia" w:ascii="楷体_GB2312" w:hAnsi="楷体_GB2312" w:eastAsia="楷体_GB2312" w:cs="楷体_GB2312"/>
        </w:rPr>
        <w:t>（一）改善街巷人居环境，提升公共空间品质</w:t>
      </w:r>
      <w:r>
        <w:tab/>
      </w:r>
      <w:r>
        <w:fldChar w:fldCharType="begin"/>
      </w:r>
      <w:r>
        <w:instrText xml:space="preserve"> PAGEREF _Toc88664285 \h </w:instrText>
      </w:r>
      <w:r>
        <w:fldChar w:fldCharType="separate"/>
      </w:r>
      <w:r>
        <w:t>18</w:t>
      </w:r>
      <w:r>
        <w:fldChar w:fldCharType="end"/>
      </w:r>
      <w:r>
        <w:fldChar w:fldCharType="end"/>
      </w:r>
    </w:p>
    <w:p w14:paraId="39F03B7C">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"_Toc88664286" </w:instrText>
      </w:r>
      <w:r>
        <w:fldChar w:fldCharType="separate"/>
      </w:r>
      <w:r>
        <w:rPr>
          <w:rStyle w:val="16"/>
          <w:rFonts w:hint="eastAsia" w:ascii="楷体_GB2312" w:hAnsi="楷体_GB2312" w:eastAsia="楷体_GB2312" w:cs="楷体_GB2312"/>
        </w:rPr>
        <w:t>（二）融汇传承古今风尚，提升夜景文化品位</w:t>
      </w:r>
      <w:r>
        <w:tab/>
      </w:r>
      <w:r>
        <w:fldChar w:fldCharType="begin"/>
      </w:r>
      <w:r>
        <w:instrText xml:space="preserve"> PAGEREF _Toc88664286 \h </w:instrText>
      </w:r>
      <w:r>
        <w:fldChar w:fldCharType="separate"/>
      </w:r>
      <w:r>
        <w:t>19</w:t>
      </w:r>
      <w:r>
        <w:fldChar w:fldCharType="end"/>
      </w:r>
      <w:r>
        <w:fldChar w:fldCharType="end"/>
      </w:r>
    </w:p>
    <w:p w14:paraId="177E6DA2">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"_Toc88664287" </w:instrText>
      </w:r>
      <w:r>
        <w:fldChar w:fldCharType="separate"/>
      </w:r>
      <w:r>
        <w:rPr>
          <w:rStyle w:val="16"/>
          <w:rFonts w:hint="eastAsia" w:ascii="楷体_GB2312" w:hAnsi="楷体_GB2312" w:eastAsia="楷体_GB2312" w:cs="楷体_GB2312"/>
        </w:rPr>
        <w:t>（三）强化落实属地职责，续写管理长效华章</w:t>
      </w:r>
      <w:r>
        <w:tab/>
      </w:r>
      <w:r>
        <w:fldChar w:fldCharType="begin"/>
      </w:r>
      <w:r>
        <w:instrText xml:space="preserve"> PAGEREF _Toc88664287 \h </w:instrText>
      </w:r>
      <w:r>
        <w:fldChar w:fldCharType="separate"/>
      </w:r>
      <w:r>
        <w:t>20</w:t>
      </w:r>
      <w:r>
        <w:fldChar w:fldCharType="end"/>
      </w:r>
      <w:r>
        <w:fldChar w:fldCharType="end"/>
      </w:r>
    </w:p>
    <w:p w14:paraId="6ED5AD42">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"_Toc88664288" </w:instrText>
      </w:r>
      <w:r>
        <w:fldChar w:fldCharType="separate"/>
      </w:r>
      <w:r>
        <w:rPr>
          <w:rStyle w:val="16"/>
          <w:rFonts w:hint="eastAsia" w:ascii="楷体_GB2312" w:hAnsi="楷体_GB2312" w:eastAsia="楷体_GB2312" w:cs="楷体_GB2312"/>
        </w:rPr>
        <w:t>（四）夯实社区治理基础，形成广泛参与格局</w:t>
      </w:r>
      <w:r>
        <w:tab/>
      </w:r>
      <w:r>
        <w:fldChar w:fldCharType="begin"/>
      </w:r>
      <w:r>
        <w:instrText xml:space="preserve"> PAGEREF _Toc88664288 \h </w:instrText>
      </w:r>
      <w:r>
        <w:fldChar w:fldCharType="separate"/>
      </w:r>
      <w:r>
        <w:t>20</w:t>
      </w:r>
      <w:r>
        <w:fldChar w:fldCharType="end"/>
      </w:r>
      <w:r>
        <w:fldChar w:fldCharType="end"/>
      </w:r>
    </w:p>
    <w:p w14:paraId="2CBE0291">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"_Toc88664289" </w:instrText>
      </w:r>
      <w:r>
        <w:fldChar w:fldCharType="separate"/>
      </w:r>
      <w:r>
        <w:rPr>
          <w:rStyle w:val="16"/>
          <w:rFonts w:hint="eastAsia" w:cs="黑体"/>
        </w:rPr>
        <w:t>三、畅绿色高效之路，营造交通出行新体验</w:t>
      </w:r>
      <w:r>
        <w:tab/>
      </w:r>
      <w:r>
        <w:fldChar w:fldCharType="begin"/>
      </w:r>
      <w:r>
        <w:instrText xml:space="preserve"> PAGEREF _Toc88664289 \h </w:instrText>
      </w:r>
      <w:r>
        <w:fldChar w:fldCharType="separate"/>
      </w:r>
      <w:r>
        <w:t>21</w:t>
      </w:r>
      <w:r>
        <w:fldChar w:fldCharType="end"/>
      </w:r>
      <w:r>
        <w:fldChar w:fldCharType="end"/>
      </w:r>
    </w:p>
    <w:p w14:paraId="1C559F13">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"_Toc88664290" </w:instrText>
      </w:r>
      <w:r>
        <w:fldChar w:fldCharType="separate"/>
      </w:r>
      <w:r>
        <w:rPr>
          <w:rStyle w:val="16"/>
          <w:rFonts w:hint="eastAsia" w:ascii="楷体_GB2312" w:hAnsi="楷体_GB2312" w:eastAsia="楷体_GB2312" w:cs="楷体_GB2312"/>
        </w:rPr>
        <w:t>（一）打造城市慢行系统，提升健步悦骑体验</w:t>
      </w:r>
      <w:r>
        <w:tab/>
      </w:r>
      <w:r>
        <w:fldChar w:fldCharType="begin"/>
      </w:r>
      <w:r>
        <w:instrText xml:space="preserve"> PAGEREF _Toc88664290 \h </w:instrText>
      </w:r>
      <w:r>
        <w:fldChar w:fldCharType="separate"/>
      </w:r>
      <w:r>
        <w:t>21</w:t>
      </w:r>
      <w:r>
        <w:fldChar w:fldCharType="end"/>
      </w:r>
      <w:r>
        <w:fldChar w:fldCharType="end"/>
      </w:r>
    </w:p>
    <w:p w14:paraId="21101E28">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"_Toc88664291" </w:instrText>
      </w:r>
      <w:r>
        <w:fldChar w:fldCharType="separate"/>
      </w:r>
      <w:r>
        <w:rPr>
          <w:rStyle w:val="16"/>
          <w:rFonts w:hint="eastAsia" w:ascii="楷体_GB2312" w:hAnsi="楷体_GB2312" w:eastAsia="楷体_GB2312" w:cs="楷体_GB2312"/>
        </w:rPr>
        <w:t>（二）优化城市道路空间，提升交通环境品质</w:t>
      </w:r>
      <w:r>
        <w:tab/>
      </w:r>
      <w:r>
        <w:fldChar w:fldCharType="begin"/>
      </w:r>
      <w:r>
        <w:instrText xml:space="preserve"> PAGEREF _Toc88664291 \h </w:instrText>
      </w:r>
      <w:r>
        <w:fldChar w:fldCharType="separate"/>
      </w:r>
      <w:r>
        <w:t>22</w:t>
      </w:r>
      <w:r>
        <w:fldChar w:fldCharType="end"/>
      </w:r>
      <w:r>
        <w:fldChar w:fldCharType="end"/>
      </w:r>
    </w:p>
    <w:p w14:paraId="7360802C">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"_Toc88664292" </w:instrText>
      </w:r>
      <w:r>
        <w:fldChar w:fldCharType="separate"/>
      </w:r>
      <w:r>
        <w:rPr>
          <w:rStyle w:val="16"/>
          <w:rFonts w:hint="eastAsia" w:ascii="楷体_GB2312" w:hAnsi="楷体_GB2312" w:eastAsia="楷体_GB2312" w:cs="楷体_GB2312"/>
        </w:rPr>
        <w:t>（三）创新停车治理模式，加强违停执法力度</w:t>
      </w:r>
      <w:r>
        <w:tab/>
      </w:r>
      <w:r>
        <w:fldChar w:fldCharType="begin"/>
      </w:r>
      <w:r>
        <w:instrText xml:space="preserve"> PAGEREF _Toc88664292 \h </w:instrText>
      </w:r>
      <w:r>
        <w:fldChar w:fldCharType="separate"/>
      </w:r>
      <w:r>
        <w:t>23</w:t>
      </w:r>
      <w:r>
        <w:fldChar w:fldCharType="end"/>
      </w:r>
      <w:r>
        <w:fldChar w:fldCharType="end"/>
      </w:r>
    </w:p>
    <w:p w14:paraId="2A949D87">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"_Toc88664293" </w:instrText>
      </w:r>
      <w:r>
        <w:fldChar w:fldCharType="separate"/>
      </w:r>
      <w:r>
        <w:rPr>
          <w:rStyle w:val="16"/>
          <w:rFonts w:hint="eastAsia" w:cs="黑体"/>
        </w:rPr>
        <w:t>四、下持之以恒之功，打造宜居环境新高地</w:t>
      </w:r>
      <w:r>
        <w:tab/>
      </w:r>
      <w:r>
        <w:fldChar w:fldCharType="begin"/>
      </w:r>
      <w:r>
        <w:instrText xml:space="preserve"> PAGEREF _Toc88664293 \h </w:instrText>
      </w:r>
      <w:r>
        <w:fldChar w:fldCharType="separate"/>
      </w:r>
      <w:r>
        <w:t>24</w:t>
      </w:r>
      <w:r>
        <w:fldChar w:fldCharType="end"/>
      </w:r>
      <w:r>
        <w:fldChar w:fldCharType="end"/>
      </w:r>
    </w:p>
    <w:p w14:paraId="562562DF">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"_Toc88664294" </w:instrText>
      </w:r>
      <w:r>
        <w:fldChar w:fldCharType="separate"/>
      </w:r>
      <w:r>
        <w:rPr>
          <w:rStyle w:val="16"/>
          <w:rFonts w:hint="eastAsia" w:ascii="楷体_GB2312" w:hAnsi="楷体_GB2312" w:eastAsia="楷体_GB2312" w:cs="楷体_GB2312"/>
        </w:rPr>
        <w:t>（一）全程管控强优补劣，垃圾分类争先创优</w:t>
      </w:r>
      <w:r>
        <w:tab/>
      </w:r>
      <w:r>
        <w:fldChar w:fldCharType="begin"/>
      </w:r>
      <w:r>
        <w:instrText xml:space="preserve"> PAGEREF _Toc88664294 \h </w:instrText>
      </w:r>
      <w:r>
        <w:fldChar w:fldCharType="separate"/>
      </w:r>
      <w:r>
        <w:t>24</w:t>
      </w:r>
      <w:r>
        <w:fldChar w:fldCharType="end"/>
      </w:r>
      <w:r>
        <w:fldChar w:fldCharType="end"/>
      </w:r>
    </w:p>
    <w:p w14:paraId="453D3A7F">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"_Toc88664295" </w:instrText>
      </w:r>
      <w:r>
        <w:fldChar w:fldCharType="separate"/>
      </w:r>
      <w:r>
        <w:rPr>
          <w:rStyle w:val="16"/>
          <w:rFonts w:hint="eastAsia" w:ascii="楷体_GB2312" w:hAnsi="楷体_GB2312" w:eastAsia="楷体_GB2312" w:cs="楷体_GB2312"/>
        </w:rPr>
        <w:t>（二）优化布局改旧增新，环卫设施扩能升级</w:t>
      </w:r>
      <w:r>
        <w:tab/>
      </w:r>
      <w:r>
        <w:fldChar w:fldCharType="begin"/>
      </w:r>
      <w:r>
        <w:instrText xml:space="preserve"> PAGEREF _Toc88664295 \h </w:instrText>
      </w:r>
      <w:r>
        <w:fldChar w:fldCharType="separate"/>
      </w:r>
      <w:r>
        <w:t>26</w:t>
      </w:r>
      <w:r>
        <w:fldChar w:fldCharType="end"/>
      </w:r>
      <w:r>
        <w:fldChar w:fldCharType="end"/>
      </w:r>
    </w:p>
    <w:p w14:paraId="1AC53820">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"_Toc88664296" </w:instrText>
      </w:r>
      <w:r>
        <w:fldChar w:fldCharType="separate"/>
      </w:r>
      <w:r>
        <w:rPr>
          <w:rStyle w:val="16"/>
          <w:rFonts w:hint="eastAsia" w:ascii="楷体_GB2312" w:hAnsi="楷体_GB2312" w:eastAsia="楷体_GB2312" w:cs="楷体_GB2312"/>
        </w:rPr>
        <w:t>（三）加强环卫作业管理，提升专业技术水平</w:t>
      </w:r>
      <w:r>
        <w:tab/>
      </w:r>
      <w:r>
        <w:fldChar w:fldCharType="begin"/>
      </w:r>
      <w:r>
        <w:instrText xml:space="preserve"> PAGEREF _Toc88664296 \h </w:instrText>
      </w:r>
      <w:r>
        <w:fldChar w:fldCharType="separate"/>
      </w:r>
      <w:r>
        <w:t>27</w:t>
      </w:r>
      <w:r>
        <w:fldChar w:fldCharType="end"/>
      </w:r>
      <w:r>
        <w:fldChar w:fldCharType="end"/>
      </w:r>
    </w:p>
    <w:p w14:paraId="7087B002">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"_Toc88664297" </w:instrText>
      </w:r>
      <w:r>
        <w:fldChar w:fldCharType="separate"/>
      </w:r>
      <w:r>
        <w:rPr>
          <w:rStyle w:val="16"/>
          <w:rFonts w:hint="eastAsia" w:ascii="楷体_GB2312" w:hAnsi="楷体_GB2312" w:eastAsia="楷体_GB2312" w:cs="楷体_GB2312"/>
        </w:rPr>
        <w:t>（四）强化水务环境治理，推进海绵城市建设</w:t>
      </w:r>
      <w:r>
        <w:tab/>
      </w:r>
      <w:r>
        <w:fldChar w:fldCharType="begin"/>
      </w:r>
      <w:r>
        <w:instrText xml:space="preserve"> PAGEREF _Toc88664297 \h </w:instrText>
      </w:r>
      <w:r>
        <w:fldChar w:fldCharType="separate"/>
      </w:r>
      <w:r>
        <w:t>27</w:t>
      </w:r>
      <w:r>
        <w:fldChar w:fldCharType="end"/>
      </w:r>
      <w:r>
        <w:fldChar w:fldCharType="end"/>
      </w:r>
    </w:p>
    <w:p w14:paraId="0A6EDBB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"_Toc88664298" </w:instrText>
      </w:r>
      <w:r>
        <w:fldChar w:fldCharType="separate"/>
      </w:r>
      <w:r>
        <w:rPr>
          <w:rStyle w:val="16"/>
          <w:rFonts w:hint="eastAsia" w:ascii="楷体_GB2312" w:hAnsi="楷体_GB2312" w:eastAsia="楷体_GB2312" w:cs="楷体_GB2312"/>
        </w:rPr>
        <w:t>（五）实施总量强度控制，巩固节水城市建设</w:t>
      </w:r>
      <w:r>
        <w:tab/>
      </w:r>
      <w:r>
        <w:fldChar w:fldCharType="begin"/>
      </w:r>
      <w:r>
        <w:instrText xml:space="preserve"> PAGEREF _Toc88664298 \h </w:instrText>
      </w:r>
      <w:r>
        <w:fldChar w:fldCharType="separate"/>
      </w:r>
      <w:r>
        <w:t>28</w:t>
      </w:r>
      <w:r>
        <w:fldChar w:fldCharType="end"/>
      </w:r>
      <w:r>
        <w:fldChar w:fldCharType="end"/>
      </w:r>
    </w:p>
    <w:p w14:paraId="62B0FF0D">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"_Toc88664299" </w:instrText>
      </w:r>
      <w:r>
        <w:fldChar w:fldCharType="separate"/>
      </w:r>
      <w:r>
        <w:rPr>
          <w:rStyle w:val="16"/>
          <w:rFonts w:hint="eastAsia" w:cs="黑体"/>
        </w:rPr>
        <w:t>五、筑安全运行之基，提升公用服务新品质</w:t>
      </w:r>
      <w:r>
        <w:tab/>
      </w:r>
      <w:r>
        <w:fldChar w:fldCharType="begin"/>
      </w:r>
      <w:r>
        <w:instrText xml:space="preserve"> PAGEREF _Toc88664299 \h </w:instrText>
      </w:r>
      <w:r>
        <w:fldChar w:fldCharType="separate"/>
      </w:r>
      <w:r>
        <w:t>29</w:t>
      </w:r>
      <w:r>
        <w:fldChar w:fldCharType="end"/>
      </w:r>
      <w:r>
        <w:fldChar w:fldCharType="end"/>
      </w:r>
    </w:p>
    <w:p w14:paraId="140FA4B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"_Toc88664300" </w:instrText>
      </w:r>
      <w:r>
        <w:fldChar w:fldCharType="separate"/>
      </w:r>
      <w:r>
        <w:rPr>
          <w:rStyle w:val="16"/>
          <w:rFonts w:hint="eastAsia" w:ascii="楷体_GB2312" w:hAnsi="楷体_GB2312" w:eastAsia="楷体_GB2312" w:cs="楷体_GB2312"/>
        </w:rPr>
        <w:t>（一）聚力设施消隐改造，保障持续安全运行</w:t>
      </w:r>
      <w:r>
        <w:tab/>
      </w:r>
      <w:r>
        <w:fldChar w:fldCharType="begin"/>
      </w:r>
      <w:r>
        <w:instrText xml:space="preserve"> PAGEREF _Toc88664300 \h </w:instrText>
      </w:r>
      <w:r>
        <w:fldChar w:fldCharType="separate"/>
      </w:r>
      <w:r>
        <w:t>29</w:t>
      </w:r>
      <w:r>
        <w:fldChar w:fldCharType="end"/>
      </w:r>
      <w:r>
        <w:fldChar w:fldCharType="end"/>
      </w:r>
    </w:p>
    <w:p w14:paraId="3F8FE612">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"_Toc88664301" </w:instrText>
      </w:r>
      <w:r>
        <w:fldChar w:fldCharType="separate"/>
      </w:r>
      <w:r>
        <w:rPr>
          <w:rStyle w:val="16"/>
          <w:rFonts w:hint="eastAsia" w:ascii="楷体_GB2312" w:hAnsi="楷体_GB2312" w:eastAsia="楷体_GB2312" w:cs="楷体_GB2312"/>
        </w:rPr>
        <w:t>（二）优化道路公共设施，高效利用空间资源</w:t>
      </w:r>
      <w:r>
        <w:tab/>
      </w:r>
      <w:r>
        <w:fldChar w:fldCharType="begin"/>
      </w:r>
      <w:r>
        <w:instrText xml:space="preserve"> PAGEREF _Toc88664301 \h </w:instrText>
      </w:r>
      <w:r>
        <w:fldChar w:fldCharType="separate"/>
      </w:r>
      <w:r>
        <w:t>30</w:t>
      </w:r>
      <w:r>
        <w:fldChar w:fldCharType="end"/>
      </w:r>
      <w:r>
        <w:fldChar w:fldCharType="end"/>
      </w:r>
    </w:p>
    <w:p w14:paraId="382CA35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"_Toc88664302" </w:instrText>
      </w:r>
      <w:r>
        <w:fldChar w:fldCharType="separate"/>
      </w:r>
      <w:r>
        <w:rPr>
          <w:rStyle w:val="16"/>
          <w:rFonts w:hint="eastAsia" w:ascii="楷体_GB2312" w:hAnsi="楷体_GB2312" w:eastAsia="楷体_GB2312" w:cs="楷体_GB2312"/>
        </w:rPr>
        <w:t>（三）对接全区发展需求，优化能源供应模式</w:t>
      </w:r>
      <w:r>
        <w:tab/>
      </w:r>
      <w:r>
        <w:fldChar w:fldCharType="begin"/>
      </w:r>
      <w:r>
        <w:instrText xml:space="preserve"> PAGEREF _Toc88664302 \h </w:instrText>
      </w:r>
      <w:r>
        <w:fldChar w:fldCharType="separate"/>
      </w:r>
      <w:r>
        <w:t>31</w:t>
      </w:r>
      <w:r>
        <w:fldChar w:fldCharType="end"/>
      </w:r>
      <w:r>
        <w:fldChar w:fldCharType="end"/>
      </w:r>
    </w:p>
    <w:p w14:paraId="2E95A992">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"_Toc88664303" </w:instrText>
      </w:r>
      <w:r>
        <w:fldChar w:fldCharType="separate"/>
      </w:r>
      <w:r>
        <w:rPr>
          <w:rStyle w:val="16"/>
          <w:rFonts w:hint="eastAsia" w:ascii="楷体_GB2312" w:hAnsi="楷体_GB2312" w:eastAsia="楷体_GB2312" w:cs="楷体_GB2312"/>
        </w:rPr>
        <w:t>（四）强化防范应急能力，提高城市韧性水平</w:t>
      </w:r>
      <w:r>
        <w:tab/>
      </w:r>
      <w:r>
        <w:fldChar w:fldCharType="begin"/>
      </w:r>
      <w:r>
        <w:instrText xml:space="preserve"> PAGEREF _Toc88664303 \h </w:instrText>
      </w:r>
      <w:r>
        <w:fldChar w:fldCharType="separate"/>
      </w:r>
      <w:r>
        <w:t>32</w:t>
      </w:r>
      <w:r>
        <w:fldChar w:fldCharType="end"/>
      </w:r>
      <w:r>
        <w:fldChar w:fldCharType="end"/>
      </w:r>
    </w:p>
    <w:p w14:paraId="072371B4">
      <w:pPr>
        <w:pStyle w:val="5"/>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"_Toc88664304" </w:instrText>
      </w:r>
      <w:r>
        <w:fldChar w:fldCharType="separate"/>
      </w:r>
      <w:r>
        <w:rPr>
          <w:rStyle w:val="16"/>
          <w:rFonts w:hint="eastAsia" w:ascii="楷体_GB2312" w:hAnsi="楷体_GB2312" w:eastAsia="楷体_GB2312" w:cs="楷体_GB2312"/>
        </w:rPr>
        <w:t>（五）构建“一网统管”格局，提升</w:t>
      </w:r>
      <w:r>
        <w:rPr>
          <w:rStyle w:val="16"/>
          <w:rFonts w:ascii="楷体_GB2312" w:hAnsi="楷体_GB2312" w:eastAsia="楷体_GB2312" w:cs="楷体_GB2312"/>
        </w:rPr>
        <w:t>“</w:t>
      </w:r>
      <w:r>
        <w:rPr>
          <w:rStyle w:val="16"/>
          <w:rFonts w:hint="eastAsia" w:ascii="楷体_GB2312" w:hAnsi="楷体_GB2312" w:eastAsia="楷体_GB2312" w:cs="楷体_GB2312"/>
        </w:rPr>
        <w:t>接诉即办</w:t>
      </w:r>
      <w:r>
        <w:rPr>
          <w:rStyle w:val="16"/>
          <w:rFonts w:ascii="楷体_GB2312" w:hAnsi="楷体_GB2312" w:eastAsia="楷体_GB2312" w:cs="楷体_GB2312"/>
        </w:rPr>
        <w:t>”</w:t>
      </w:r>
      <w:r>
        <w:rPr>
          <w:rStyle w:val="16"/>
          <w:rFonts w:hint="eastAsia" w:ascii="楷体_GB2312" w:hAnsi="楷体_GB2312" w:eastAsia="楷体_GB2312" w:cs="楷体_GB2312"/>
        </w:rPr>
        <w:t>效能</w:t>
      </w:r>
      <w:r>
        <w:tab/>
      </w:r>
      <w:r>
        <w:fldChar w:fldCharType="begin"/>
      </w:r>
      <w:r>
        <w:instrText xml:space="preserve"> PAGEREF _Toc88664304 \h </w:instrText>
      </w:r>
      <w:r>
        <w:fldChar w:fldCharType="separate"/>
      </w:r>
      <w:r>
        <w:t>32</w:t>
      </w:r>
      <w:r>
        <w:fldChar w:fldCharType="end"/>
      </w:r>
      <w:r>
        <w:fldChar w:fldCharType="end"/>
      </w:r>
    </w:p>
    <w:p w14:paraId="6908D8E2">
      <w:pPr>
        <w:pStyle w:val="9"/>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"_Toc88664305" </w:instrText>
      </w:r>
      <w:r>
        <w:fldChar w:fldCharType="separate"/>
      </w:r>
      <w:r>
        <w:rPr>
          <w:rStyle w:val="16"/>
          <w:rFonts w:hint="eastAsia" w:ascii="方正小标宋简体" w:hAnsi="方正小标宋简体" w:eastAsia="方正小标宋简体" w:cs="方正小标宋简体"/>
        </w:rPr>
        <w:t>第四章“十四五”时期城市管理规划实施的保障措施</w:t>
      </w:r>
      <w:r>
        <w:tab/>
      </w:r>
      <w:r>
        <w:fldChar w:fldCharType="begin"/>
      </w:r>
      <w:r>
        <w:instrText xml:space="preserve"> PAGEREF _Toc88664305 \h </w:instrText>
      </w:r>
      <w:r>
        <w:fldChar w:fldCharType="separate"/>
      </w:r>
      <w:r>
        <w:t>34</w:t>
      </w:r>
      <w:r>
        <w:fldChar w:fldCharType="end"/>
      </w:r>
      <w:r>
        <w:fldChar w:fldCharType="end"/>
      </w:r>
    </w:p>
    <w:p w14:paraId="507E3DB3">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"_Toc88664306" </w:instrText>
      </w:r>
      <w:r>
        <w:fldChar w:fldCharType="separate"/>
      </w:r>
      <w:r>
        <w:rPr>
          <w:rStyle w:val="16"/>
          <w:rFonts w:hint="eastAsia" w:cs="黑体"/>
        </w:rPr>
        <w:t>一、强化组织领导，形成推进合力</w:t>
      </w:r>
      <w:r>
        <w:tab/>
      </w:r>
      <w:r>
        <w:fldChar w:fldCharType="begin"/>
      </w:r>
      <w:r>
        <w:instrText xml:space="preserve"> PAGEREF _Toc88664306 \h </w:instrText>
      </w:r>
      <w:r>
        <w:fldChar w:fldCharType="separate"/>
      </w:r>
      <w:r>
        <w:t>34</w:t>
      </w:r>
      <w:r>
        <w:fldChar w:fldCharType="end"/>
      </w:r>
      <w:r>
        <w:fldChar w:fldCharType="end"/>
      </w:r>
    </w:p>
    <w:p w14:paraId="27D0FB8F">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"_Toc88664307" </w:instrText>
      </w:r>
      <w:r>
        <w:fldChar w:fldCharType="separate"/>
      </w:r>
      <w:r>
        <w:rPr>
          <w:rStyle w:val="16"/>
          <w:rFonts w:hint="eastAsia" w:cs="黑体"/>
        </w:rPr>
        <w:t>二、细化资金管理，提升投入效能</w:t>
      </w:r>
      <w:r>
        <w:tab/>
      </w:r>
      <w:r>
        <w:fldChar w:fldCharType="begin"/>
      </w:r>
      <w:r>
        <w:instrText xml:space="preserve"> PAGEREF _Toc88664307 \h </w:instrText>
      </w:r>
      <w:r>
        <w:fldChar w:fldCharType="separate"/>
      </w:r>
      <w:r>
        <w:t>34</w:t>
      </w:r>
      <w:r>
        <w:fldChar w:fldCharType="end"/>
      </w:r>
      <w:r>
        <w:fldChar w:fldCharType="end"/>
      </w:r>
    </w:p>
    <w:p w14:paraId="4231E7AE">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"_Toc88664308" </w:instrText>
      </w:r>
      <w:r>
        <w:fldChar w:fldCharType="separate"/>
      </w:r>
      <w:r>
        <w:rPr>
          <w:rStyle w:val="16"/>
          <w:rFonts w:hint="eastAsia" w:cs="黑体"/>
        </w:rPr>
        <w:t>三、加强队伍建设，提升管理水平</w:t>
      </w:r>
      <w:r>
        <w:tab/>
      </w:r>
      <w:r>
        <w:fldChar w:fldCharType="begin"/>
      </w:r>
      <w:r>
        <w:instrText xml:space="preserve"> PAGEREF _Toc88664308 \h </w:instrText>
      </w:r>
      <w:r>
        <w:fldChar w:fldCharType="separate"/>
      </w:r>
      <w:r>
        <w:t>34</w:t>
      </w:r>
      <w:r>
        <w:fldChar w:fldCharType="end"/>
      </w:r>
      <w:r>
        <w:fldChar w:fldCharType="end"/>
      </w:r>
    </w:p>
    <w:p w14:paraId="730168F3">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"_Toc88664309" </w:instrText>
      </w:r>
      <w:r>
        <w:fldChar w:fldCharType="separate"/>
      </w:r>
      <w:r>
        <w:rPr>
          <w:rStyle w:val="16"/>
          <w:rFonts w:hint="eastAsia" w:cs="黑体"/>
        </w:rPr>
        <w:t>四、深入宣传发动，营造良好氛围</w:t>
      </w:r>
      <w:r>
        <w:tab/>
      </w:r>
      <w:r>
        <w:fldChar w:fldCharType="begin"/>
      </w:r>
      <w:r>
        <w:instrText xml:space="preserve"> PAGEREF _Toc88664309 \h </w:instrText>
      </w:r>
      <w:r>
        <w:fldChar w:fldCharType="separate"/>
      </w:r>
      <w:r>
        <w:t>35</w:t>
      </w:r>
      <w:r>
        <w:fldChar w:fldCharType="end"/>
      </w:r>
      <w:r>
        <w:fldChar w:fldCharType="end"/>
      </w:r>
    </w:p>
    <w:p w14:paraId="79D73A64">
      <w:pPr>
        <w:pStyle w:val="11"/>
        <w:tabs>
          <w:tab w:val="right" w:leader="dot" w:pos="8835"/>
        </w:tabs>
        <w:ind w:firstLine="560"/>
        <w:rPr>
          <w:rFonts w:asciiTheme="minorHAnsi" w:hAnsiTheme="minorHAnsi" w:eastAsiaTheme="minorEastAsia" w:cstheme="minorBidi"/>
          <w:kern w:val="2"/>
          <w:sz w:val="21"/>
          <w:szCs w:val="22"/>
        </w:rPr>
      </w:pPr>
      <w:r>
        <w:fldChar w:fldCharType="begin"/>
      </w:r>
      <w:r>
        <w:instrText xml:space="preserve"> HYPERLINK \l "_Toc88664310" </w:instrText>
      </w:r>
      <w:r>
        <w:fldChar w:fldCharType="separate"/>
      </w:r>
      <w:r>
        <w:rPr>
          <w:rStyle w:val="16"/>
          <w:rFonts w:hint="eastAsia" w:cs="黑体"/>
        </w:rPr>
        <w:t>五、健全评估机制，强化实施考核</w:t>
      </w:r>
      <w:r>
        <w:tab/>
      </w:r>
      <w:r>
        <w:fldChar w:fldCharType="begin"/>
      </w:r>
      <w:r>
        <w:instrText xml:space="preserve"> PAGEREF _Toc88664310 \h </w:instrText>
      </w:r>
      <w:r>
        <w:fldChar w:fldCharType="separate"/>
      </w:r>
      <w:r>
        <w:t>35</w:t>
      </w:r>
      <w:r>
        <w:fldChar w:fldCharType="end"/>
      </w:r>
      <w:r>
        <w:fldChar w:fldCharType="end"/>
      </w:r>
    </w:p>
    <w:p w14:paraId="469550E1">
      <w:pPr>
        <w:ind w:firstLine="0" w:firstLineChars="0"/>
        <w:jc w:val="center"/>
        <w:rPr>
          <w:rFonts w:eastAsia="黑体" w:cs="Times New Roman"/>
          <w:b/>
          <w:bCs/>
          <w:sz w:val="32"/>
          <w:szCs w:val="32"/>
          <w:lang w:val="zh-CN"/>
        </w:rPr>
      </w:pPr>
      <w:r>
        <w:rPr>
          <w:rFonts w:eastAsia="黑体" w:cs="Times New Roman"/>
          <w:bCs/>
          <w:szCs w:val="32"/>
          <w:lang w:val="zh-CN"/>
        </w:rPr>
        <w:fldChar w:fldCharType="end"/>
      </w:r>
    </w:p>
    <w:p w14:paraId="3613A8A6">
      <w:pPr>
        <w:ind w:firstLine="562"/>
        <w:jc w:val="center"/>
        <w:rPr>
          <w:rFonts w:cs="Times New Roman"/>
          <w:b/>
          <w:bCs/>
          <w:lang w:val="zh-CN"/>
        </w:rPr>
        <w:sectPr>
          <w:footerReference r:id="rId13" w:type="default"/>
          <w:footerReference r:id="rId14" w:type="even"/>
          <w:pgSz w:w="11907" w:h="16840"/>
          <w:pgMar w:top="2098" w:right="1474" w:bottom="1985" w:left="1588" w:header="720" w:footer="720" w:gutter="0"/>
          <w:cols w:space="720" w:num="1"/>
          <w:docGrid w:linePitch="360" w:charSpace="0"/>
        </w:sectPr>
      </w:pPr>
    </w:p>
    <w:p w14:paraId="5B331CE2">
      <w:pPr>
        <w:ind w:firstLine="562"/>
        <w:jc w:val="center"/>
        <w:rPr>
          <w:rFonts w:cs="Times New Roman"/>
          <w:b/>
          <w:bCs/>
          <w:lang w:val="zh-CN"/>
        </w:rPr>
        <w:sectPr>
          <w:footerReference r:id="rId15" w:type="default"/>
          <w:footerReference r:id="rId16" w:type="even"/>
          <w:pgSz w:w="11907" w:h="16840"/>
          <w:pgMar w:top="2098" w:right="1474" w:bottom="1985" w:left="1588" w:header="720" w:footer="720" w:gutter="0"/>
          <w:cols w:space="720" w:num="1"/>
          <w:docGrid w:linePitch="360" w:charSpace="0"/>
        </w:sectPr>
      </w:pPr>
      <w:r>
        <w:rPr>
          <w:rFonts w:cs="Times New Roman"/>
          <w:b/>
          <w:bCs/>
          <w:lang w:val="zh-CN"/>
        </w:rPr>
        <w:br w:type="page"/>
      </w:r>
    </w:p>
    <w:p w14:paraId="14BE2D36">
      <w:pPr>
        <w:pStyle w:val="2"/>
        <w:keepNext w:val="0"/>
        <w:keepLines w:val="0"/>
        <w:widowControl w:val="0"/>
        <w:spacing w:before="0" w:after="0" w:line="560" w:lineRule="exact"/>
        <w:rPr>
          <w:rFonts w:ascii="方正小标宋简体" w:hAnsi="方正小标宋简体" w:eastAsia="方正小标宋简体" w:cs="方正小标宋简体"/>
          <w:b w:val="0"/>
          <w:bCs w:val="0"/>
          <w:sz w:val="44"/>
          <w:szCs w:val="44"/>
        </w:rPr>
      </w:pPr>
      <w:bookmarkStart w:id="0" w:name="_Toc78280228"/>
      <w:bookmarkStart w:id="1" w:name="_Toc88664259"/>
      <w:bookmarkStart w:id="2" w:name="_Toc478"/>
      <w:bookmarkStart w:id="3" w:name="_Toc1459"/>
      <w:bookmarkStart w:id="4" w:name="_Toc80436036"/>
      <w:bookmarkStart w:id="5" w:name="_Toc75132918"/>
      <w:r>
        <w:rPr>
          <w:rFonts w:hint="eastAsia" w:ascii="方正小标宋简体" w:hAnsi="方正小标宋简体" w:eastAsia="方正小标宋简体" w:cs="方正小标宋简体"/>
          <w:b w:val="0"/>
          <w:bCs w:val="0"/>
          <w:sz w:val="44"/>
          <w:szCs w:val="44"/>
        </w:rPr>
        <w:t>第一章“十三五”时期发展回顾</w:t>
      </w:r>
      <w:bookmarkEnd w:id="0"/>
      <w:bookmarkEnd w:id="1"/>
      <w:bookmarkEnd w:id="2"/>
      <w:bookmarkEnd w:id="3"/>
      <w:bookmarkEnd w:id="4"/>
      <w:bookmarkEnd w:id="5"/>
    </w:p>
    <w:p w14:paraId="7BB76C82">
      <w:pPr>
        <w:widowControl w:val="0"/>
        <w:ind w:firstLine="560"/>
      </w:pPr>
    </w:p>
    <w:p w14:paraId="7AAAEDA9">
      <w:pPr>
        <w:widowControl w:val="0"/>
        <w:spacing w:after="0" w:line="560" w:lineRule="exact"/>
        <w:ind w:firstLine="640"/>
        <w:rPr>
          <w:rFonts w:ascii="仿宋_GB2312" w:hAnsi="仿宋_GB2312" w:eastAsia="仿宋_GB2312" w:cs="仿宋_GB2312"/>
          <w:sz w:val="32"/>
          <w:szCs w:val="32"/>
        </w:rPr>
      </w:pPr>
      <w:bookmarkStart w:id="6" w:name="_Toc8894"/>
      <w:bookmarkStart w:id="7" w:name="_Toc60085743"/>
      <w:bookmarkStart w:id="8" w:name="_Toc78280229"/>
      <w:bookmarkStart w:id="9" w:name="_Toc80436037"/>
      <w:bookmarkStart w:id="10" w:name="_Toc14247"/>
      <w:bookmarkStart w:id="11" w:name="_Toc73918730"/>
      <w:bookmarkStart w:id="12" w:name="_Toc75132919"/>
      <w:bookmarkStart w:id="13" w:name="_Toc19271"/>
      <w:bookmarkStart w:id="14" w:name="_Toc75174044"/>
      <w:bookmarkStart w:id="15" w:name="_Toc55085263"/>
      <w:r>
        <w:rPr>
          <w:rFonts w:hint="eastAsia" w:ascii="仿宋_GB2312" w:hAnsi="仿宋_GB2312" w:eastAsia="仿宋_GB2312" w:cs="仿宋_GB2312"/>
          <w:sz w:val="32"/>
          <w:szCs w:val="32"/>
        </w:rPr>
        <w:t>“十三五”时期是东城区城市管理跨越式发展的五年。东城区坚持以习近平新时代中国特色社会主义思想为指导，深入贯彻落实习近平总书记对北京重要讲话精神、中央城市工作会议精神</w:t>
      </w:r>
      <w:r>
        <w:rPr>
          <w:rFonts w:hint="eastAsia" w:ascii="仿宋_GB2312" w:hAnsi="宋体" w:eastAsia="仿宋_GB2312"/>
          <w:sz w:val="32"/>
          <w:szCs w:val="32"/>
        </w:rPr>
        <w:t>,</w:t>
      </w:r>
      <w:r>
        <w:rPr>
          <w:rFonts w:hint="eastAsia" w:ascii="仿宋_GB2312" w:hAnsi="仿宋_GB2312" w:eastAsia="仿宋_GB2312" w:cs="仿宋_GB2312"/>
          <w:sz w:val="32"/>
          <w:szCs w:val="32"/>
        </w:rPr>
        <w:t>扎实做好“四个服务”，坚持“高标准、精细化”的首善标准，加快推进城市管理体制改革与机制创新，对“大城市病”猛药去疴</w:t>
      </w:r>
      <w:r>
        <w:rPr>
          <w:rStyle w:val="17"/>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，整治规模和力度前所未有，高质量完成新中国成立</w:t>
      </w:r>
      <w:r>
        <w:rPr>
          <w:rFonts w:eastAsia="仿宋_GB2312" w:cs="仿宋_GB2312"/>
          <w:sz w:val="32"/>
          <w:szCs w:val="32"/>
        </w:rPr>
        <w:t xml:space="preserve"> </w:t>
      </w:r>
      <w:r>
        <w:rPr>
          <w:rFonts w:eastAsia="仿宋_GB2312" w:cs="Times New Roman"/>
          <w:sz w:val="32"/>
          <w:szCs w:val="32"/>
        </w:rPr>
        <w:t>70</w:t>
      </w:r>
      <w:r>
        <w:rPr>
          <w:rFonts w:eastAsia="仿宋_GB2312" w:cs="仿宋_GB2312"/>
          <w:sz w:val="32"/>
          <w:szCs w:val="32"/>
        </w:rPr>
        <w:t xml:space="preserve"> </w:t>
      </w:r>
      <w:r>
        <w:rPr>
          <w:rFonts w:hint="eastAsia" w:ascii="仿宋_GB2312" w:hAnsi="仿宋_GB2312" w:eastAsia="仿宋_GB2312" w:cs="仿宋_GB2312"/>
          <w:sz w:val="32"/>
          <w:szCs w:val="32"/>
        </w:rPr>
        <w:t>周年等重大活动服务保障，克服突如其来的疫情影响，圆满完成“十三五”规划目标任务，城市运行平稳顺畅，城市环境不断呈现整洁优美、和谐有序的新面貌。</w:t>
      </w:r>
    </w:p>
    <w:p w14:paraId="7F193688">
      <w:pPr>
        <w:pStyle w:val="3"/>
        <w:widowControl w:val="0"/>
        <w:spacing w:before="0" w:after="0" w:line="560" w:lineRule="exact"/>
        <w:ind w:firstLine="640"/>
        <w:rPr>
          <w:rFonts w:cs="黑体"/>
          <w:sz w:val="32"/>
          <w:szCs w:val="32"/>
        </w:rPr>
      </w:pPr>
      <w:bookmarkStart w:id="16" w:name="_Toc88664260"/>
      <w:r>
        <w:rPr>
          <w:rFonts w:hint="eastAsia" w:cs="黑体"/>
          <w:sz w:val="32"/>
          <w:szCs w:val="32"/>
        </w:rPr>
        <w:t>一、</w:t>
      </w:r>
      <w:bookmarkEnd w:id="6"/>
      <w:bookmarkEnd w:id="7"/>
      <w:bookmarkEnd w:id="8"/>
      <w:bookmarkEnd w:id="9"/>
      <w:bookmarkEnd w:id="10"/>
      <w:bookmarkEnd w:id="11"/>
      <w:bookmarkEnd w:id="12"/>
      <w:bookmarkEnd w:id="13"/>
      <w:bookmarkEnd w:id="14"/>
      <w:bookmarkEnd w:id="15"/>
      <w:r>
        <w:rPr>
          <w:rFonts w:hint="eastAsia" w:cs="黑体"/>
          <w:sz w:val="32"/>
          <w:szCs w:val="32"/>
        </w:rPr>
        <w:t>发展成就</w:t>
      </w:r>
      <w:bookmarkEnd w:id="16"/>
    </w:p>
    <w:p w14:paraId="477CDA59">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17" w:name="_Toc25574"/>
      <w:bookmarkStart w:id="18" w:name="_Toc75132920"/>
      <w:bookmarkStart w:id="19" w:name="_Toc78280230"/>
      <w:bookmarkStart w:id="20" w:name="_Toc80436038"/>
      <w:bookmarkStart w:id="21" w:name="_Toc21693"/>
      <w:bookmarkStart w:id="22" w:name="_Toc88664261"/>
      <w:r>
        <w:rPr>
          <w:rFonts w:hint="eastAsia" w:ascii="楷体_GB2312" w:hAnsi="方正楷体_GB2312" w:eastAsia="楷体_GB2312" w:cs="方正楷体_GB2312"/>
          <w:b w:val="0"/>
          <w:bCs w:val="0"/>
          <w:kern w:val="2"/>
        </w:rPr>
        <w:t>（一）</w:t>
      </w:r>
      <w:bookmarkEnd w:id="17"/>
      <w:bookmarkEnd w:id="18"/>
      <w:bookmarkEnd w:id="19"/>
      <w:bookmarkEnd w:id="20"/>
      <w:bookmarkEnd w:id="21"/>
      <w:r>
        <w:rPr>
          <w:rFonts w:hint="eastAsia" w:ascii="楷体_GB2312" w:hAnsi="方正楷体_GB2312" w:eastAsia="楷体_GB2312" w:cs="方正楷体_GB2312"/>
          <w:b w:val="0"/>
          <w:bCs w:val="0"/>
        </w:rPr>
        <w:t>综合统筹水平提高，治理体系不断健全</w:t>
      </w:r>
      <w:bookmarkEnd w:id="22"/>
    </w:p>
    <w:p w14:paraId="3A2E77C0">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城市管理体制改革取得成效。</w:t>
      </w:r>
      <w:r>
        <w:rPr>
          <w:rFonts w:hint="eastAsia" w:ascii="仿宋_GB2312" w:hAnsi="仿宋_GB2312" w:eastAsia="仿宋_GB2312" w:cs="仿宋_GB2312"/>
          <w:sz w:val="32"/>
          <w:szCs w:val="32"/>
        </w:rPr>
        <w:t>完善区级城市环境建设管理架构，形成“指挥轴</w:t>
      </w:r>
      <w:r>
        <w:rPr>
          <w:rFonts w:hint="eastAsia" w:ascii="仿宋_GB2312" w:eastAsia="仿宋_GB2312" w:cs="仿宋_GB2312"/>
          <w:sz w:val="32"/>
          <w:szCs w:val="32"/>
        </w:rPr>
        <w:t>”</w:t>
      </w:r>
      <w:r>
        <w:rPr>
          <w:rFonts w:hint="eastAsia" w:ascii="仿宋_GB2312" w:hAnsi="仿宋_GB2312" w:eastAsia="仿宋_GB2312" w:cs="仿宋_GB2312"/>
          <w:sz w:val="32"/>
          <w:szCs w:val="32"/>
        </w:rPr>
        <w:t>“执法轴</w:t>
      </w:r>
      <w:r>
        <w:rPr>
          <w:rFonts w:hint="eastAsia" w:ascii="仿宋_GB2312" w:eastAsia="仿宋_GB2312" w:cs="仿宋_GB2312"/>
          <w:sz w:val="32"/>
          <w:szCs w:val="32"/>
        </w:rPr>
        <w:t>”</w:t>
      </w:r>
      <w:r>
        <w:rPr>
          <w:rFonts w:hint="eastAsia" w:ascii="仿宋_GB2312" w:hAnsi="仿宋_GB2312" w:eastAsia="仿宋_GB2312" w:cs="仿宋_GB2312"/>
          <w:sz w:val="32"/>
          <w:szCs w:val="32"/>
        </w:rPr>
        <w:t>“监督轴”三位一体的“大城管”格局。组建城市管理委员会（区环境办、区交通委、区水务局），完成职责</w:t>
      </w:r>
      <w:r>
        <w:rPr>
          <w:rStyle w:val="17"/>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调整，强化环境建设和城市管理统筹职能。</w:t>
      </w:r>
      <w:r>
        <w:rPr>
          <w:rFonts w:eastAsia="仿宋_GB2312" w:cs="Times New Roman"/>
          <w:sz w:val="32"/>
          <w:szCs w:val="32"/>
        </w:rPr>
        <w:t>90%</w:t>
      </w:r>
      <w:r>
        <w:rPr>
          <w:rFonts w:hint="eastAsia" w:ascii="仿宋_GB2312" w:hAnsi="仿宋_GB2312" w:eastAsia="仿宋_GB2312" w:cs="仿宋_GB2312"/>
          <w:sz w:val="32"/>
          <w:szCs w:val="32"/>
        </w:rPr>
        <w:t>城管执法力量下沉街道，建立多方联动执法和城管、公安交叉任职机制，综合执法平台实体运行。构建网格化综合监督体系，统一考核评价。城市管理体制改革与街道管理体制改革协同推进</w:t>
      </w:r>
      <w:r>
        <w:rPr>
          <w:rStyle w:val="17"/>
          <w:rFonts w:hint="eastAsia" w:ascii="仿宋_GB2312" w:hAnsi="仿宋_GB2312" w:eastAsia="仿宋_GB2312" w:cs="仿宋_GB2312"/>
          <w:sz w:val="32"/>
          <w:szCs w:val="32"/>
        </w:rPr>
        <w:footnoteReference w:id="2"/>
      </w:r>
      <w:r>
        <w:rPr>
          <w:rFonts w:hint="eastAsia" w:ascii="仿宋_GB2312" w:hAnsi="仿宋_GB2312" w:eastAsia="仿宋_GB2312" w:cs="仿宋_GB2312"/>
          <w:sz w:val="32"/>
          <w:szCs w:val="32"/>
        </w:rPr>
        <w:t>，有效增强全区城市管理的综合性、整体性和协调性。</w:t>
      </w:r>
    </w:p>
    <w:p w14:paraId="5308CDF6">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城市管理规划制度体系不断完善。</w:t>
      </w:r>
      <w:r>
        <w:rPr>
          <w:rFonts w:hint="eastAsia" w:ascii="仿宋_GB2312" w:hAnsi="仿宋_GB2312" w:eastAsia="仿宋_GB2312" w:cs="仿宋_GB2312"/>
          <w:sz w:val="32"/>
          <w:szCs w:val="32"/>
        </w:rPr>
        <w:t>强化顶层设计，出台“精致东城”建设有关文件</w:t>
      </w:r>
      <w:r>
        <w:rPr>
          <w:rStyle w:val="17"/>
          <w:rFonts w:hint="eastAsia" w:ascii="仿宋_GB2312" w:hAnsi="仿宋_GB2312" w:eastAsia="仿宋_GB2312" w:cs="仿宋_GB2312"/>
          <w:sz w:val="32"/>
          <w:szCs w:val="32"/>
        </w:rPr>
        <w:footnoteReference w:id="3"/>
      </w:r>
      <w:r>
        <w:rPr>
          <w:rFonts w:hint="eastAsia" w:ascii="仿宋_GB2312" w:hAnsi="仿宋_GB2312" w:eastAsia="仿宋_GB2312" w:cs="仿宋_GB2312"/>
          <w:sz w:val="32"/>
          <w:szCs w:val="32"/>
        </w:rPr>
        <w:t>。深入开展研究</w:t>
      </w:r>
      <w:r>
        <w:rPr>
          <w:rStyle w:val="17"/>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rPr>
        <w:t>，制定</w:t>
      </w:r>
      <w:r>
        <w:rPr>
          <w:rFonts w:hint="eastAsia" w:eastAsia="仿宋_GB2312" w:cs="仿宋_GB2312"/>
          <w:sz w:val="32"/>
          <w:szCs w:val="32"/>
        </w:rPr>
        <w:t>20</w:t>
      </w:r>
      <w:r>
        <w:rPr>
          <w:rFonts w:hint="eastAsia" w:ascii="仿宋_GB2312" w:hAnsi="仿宋_GB2312" w:eastAsia="仿宋_GB2312" w:cs="仿宋_GB2312"/>
          <w:sz w:val="32"/>
          <w:szCs w:val="32"/>
        </w:rPr>
        <w:t>余项全区性规划、导则、细则</w:t>
      </w:r>
      <w:r>
        <w:rPr>
          <w:rStyle w:val="17"/>
          <w:rFonts w:hint="eastAsia" w:ascii="仿宋_GB2312" w:hAnsi="仿宋_GB2312" w:eastAsia="仿宋_GB2312" w:cs="仿宋_GB2312"/>
          <w:sz w:val="32"/>
          <w:szCs w:val="32"/>
        </w:rPr>
        <w:footnoteReference w:id="5"/>
      </w:r>
      <w:r>
        <w:rPr>
          <w:rFonts w:hint="eastAsia" w:ascii="仿宋_GB2312" w:hAnsi="仿宋_GB2312" w:eastAsia="仿宋_GB2312" w:cs="仿宋_GB2312"/>
          <w:sz w:val="32"/>
          <w:szCs w:val="32"/>
        </w:rPr>
        <w:t>，形成</w:t>
      </w:r>
      <w:r>
        <w:rPr>
          <w:rFonts w:hint="eastAsia" w:eastAsia="仿宋_GB2312" w:cs="仿宋_GB2312"/>
          <w:sz w:val="32"/>
          <w:szCs w:val="32"/>
        </w:rPr>
        <w:t>10</w:t>
      </w:r>
      <w:r>
        <w:rPr>
          <w:rFonts w:hint="eastAsia" w:ascii="仿宋_GB2312" w:hAnsi="仿宋_GB2312" w:eastAsia="仿宋_GB2312" w:cs="仿宋_GB2312"/>
          <w:sz w:val="32"/>
          <w:szCs w:val="32"/>
        </w:rPr>
        <w:t>部区域停车规划</w:t>
      </w:r>
      <w:r>
        <w:rPr>
          <w:rStyle w:val="17"/>
          <w:rFonts w:hint="eastAsia" w:ascii="仿宋_GB2312" w:hAnsi="仿宋_GB2312" w:eastAsia="仿宋_GB2312" w:cs="仿宋_GB2312"/>
          <w:sz w:val="32"/>
          <w:szCs w:val="32"/>
        </w:rPr>
        <w:footnoteReference w:id="6"/>
      </w:r>
      <w:r>
        <w:rPr>
          <w:rFonts w:hint="eastAsia" w:ascii="仿宋_GB2312" w:hAnsi="仿宋_GB2312" w:eastAsia="仿宋_GB2312" w:cs="仿宋_GB2312"/>
          <w:sz w:val="32"/>
          <w:szCs w:val="32"/>
        </w:rPr>
        <w:t>，不断细化标准，城市管理更加有据可循。</w:t>
      </w:r>
    </w:p>
    <w:p w14:paraId="2E17473A">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23" w:name="_Toc10948"/>
      <w:bookmarkStart w:id="24" w:name="_Toc2230"/>
      <w:bookmarkStart w:id="25" w:name="_Toc75132921"/>
      <w:bookmarkStart w:id="26" w:name="_Toc78280231"/>
      <w:bookmarkStart w:id="27" w:name="_Toc80436039"/>
      <w:bookmarkStart w:id="28" w:name="_Toc88664262"/>
      <w:r>
        <w:rPr>
          <w:rFonts w:hint="eastAsia" w:ascii="楷体_GB2312" w:hAnsi="方正楷体_GB2312" w:eastAsia="楷体_GB2312" w:cs="方正楷体_GB2312"/>
          <w:b w:val="0"/>
          <w:bCs w:val="0"/>
        </w:rPr>
        <w:t>（二）</w:t>
      </w:r>
      <w:bookmarkEnd w:id="23"/>
      <w:bookmarkEnd w:id="24"/>
      <w:bookmarkEnd w:id="25"/>
      <w:r>
        <w:rPr>
          <w:rFonts w:hint="eastAsia" w:ascii="楷体_GB2312" w:hAnsi="方正楷体_GB2312" w:eastAsia="楷体_GB2312" w:cs="方正楷体_GB2312"/>
          <w:b w:val="0"/>
          <w:bCs w:val="0"/>
        </w:rPr>
        <w:t>古都风貌更加清朗，人居环境持续改善</w:t>
      </w:r>
      <w:bookmarkEnd w:id="26"/>
      <w:bookmarkEnd w:id="27"/>
      <w:bookmarkEnd w:id="28"/>
    </w:p>
    <w:p w14:paraId="600D42CE">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街巷环境品质实现显著提升。</w:t>
      </w:r>
      <w:r>
        <w:rPr>
          <w:rFonts w:hint="eastAsia" w:ascii="仿宋_GB2312" w:hAnsi="仿宋_GB2312" w:eastAsia="仿宋_GB2312" w:cs="仿宋_GB2312"/>
          <w:sz w:val="32"/>
          <w:szCs w:val="32"/>
        </w:rPr>
        <w:t>区环境建设管理委员会办公室牵头、街道统筹、专业部门支撑、责任规划师等团队指导的环境建设机制不断完善，环境优化提升方式更加多样。深入推进“疏解整治促提升”，全区共拆除违法建设</w:t>
      </w:r>
      <w:r>
        <w:rPr>
          <w:rFonts w:hint="eastAsia" w:eastAsia="仿宋_GB2312" w:cs="仿宋_GB2312"/>
          <w:sz w:val="32"/>
          <w:szCs w:val="32"/>
        </w:rPr>
        <w:t>93</w:t>
      </w:r>
      <w:r>
        <w:rPr>
          <w:rFonts w:hint="eastAsia" w:ascii="仿宋_GB2312" w:hAnsi="仿宋_GB2312" w:eastAsia="仿宋_GB2312" w:cs="仿宋_GB2312"/>
          <w:sz w:val="32"/>
          <w:szCs w:val="32"/>
        </w:rPr>
        <w:t>万平方米，封堵违规“开墙打洞”</w:t>
      </w:r>
      <w:r>
        <w:rPr>
          <w:rFonts w:hint="eastAsia" w:eastAsia="仿宋_GB2312" w:cs="仿宋_GB2312"/>
          <w:sz w:val="32"/>
          <w:szCs w:val="32"/>
        </w:rPr>
        <w:t>9094</w:t>
      </w:r>
      <w:r>
        <w:rPr>
          <w:rFonts w:hint="eastAsia" w:ascii="仿宋_GB2312" w:hAnsi="仿宋_GB2312" w:eastAsia="仿宋_GB2312" w:cs="仿宋_GB2312"/>
          <w:sz w:val="32"/>
          <w:szCs w:val="32"/>
        </w:rPr>
        <w:t>处，并保持占道经营、无证无照、“开墙打洞”、新增违建等动态清零。实施“百街千巷”环境整治提升三年行动计划，完成</w:t>
      </w:r>
      <w:r>
        <w:rPr>
          <w:rFonts w:hint="eastAsia" w:eastAsia="仿宋_GB2312" w:cs="仿宋_GB2312"/>
          <w:sz w:val="32"/>
          <w:szCs w:val="32"/>
        </w:rPr>
        <w:t>174</w:t>
      </w:r>
      <w:r>
        <w:rPr>
          <w:rFonts w:hint="eastAsia" w:ascii="仿宋_GB2312" w:hAnsi="仿宋_GB2312" w:eastAsia="仿宋_GB2312" w:cs="仿宋_GB2312"/>
          <w:sz w:val="32"/>
          <w:szCs w:val="32"/>
        </w:rPr>
        <w:t>条大街、</w:t>
      </w:r>
      <w:r>
        <w:rPr>
          <w:rFonts w:hint="eastAsia" w:eastAsia="仿宋_GB2312" w:cs="仿宋_GB2312"/>
          <w:sz w:val="32"/>
          <w:szCs w:val="32"/>
        </w:rPr>
        <w:t>1004</w:t>
      </w:r>
      <w:r>
        <w:rPr>
          <w:rFonts w:hint="eastAsia" w:ascii="仿宋_GB2312" w:hAnsi="仿宋_GB2312" w:eastAsia="仿宋_GB2312" w:cs="仿宋_GB2312"/>
          <w:sz w:val="32"/>
          <w:szCs w:val="32"/>
        </w:rPr>
        <w:t>条背街小巷环境整治提升。雨儿胡同、草厂四条等</w:t>
      </w:r>
      <w:r>
        <w:rPr>
          <w:rFonts w:hint="eastAsia" w:eastAsia="仿宋_GB2312" w:cs="仿宋_GB2312"/>
          <w:sz w:val="32"/>
          <w:szCs w:val="32"/>
        </w:rPr>
        <w:t>7</w:t>
      </w:r>
      <w:r>
        <w:rPr>
          <w:rFonts w:hint="eastAsia" w:ascii="仿宋_GB2312" w:hAnsi="仿宋_GB2312" w:eastAsia="仿宋_GB2312" w:cs="仿宋_GB2312"/>
          <w:sz w:val="32"/>
          <w:szCs w:val="32"/>
        </w:rPr>
        <w:t>条胡同被评为北京“最美街巷”，数量居全市之首，</w:t>
      </w:r>
      <w:r>
        <w:rPr>
          <w:rFonts w:hint="eastAsia" w:eastAsia="仿宋_GB2312" w:cs="仿宋_GB2312"/>
          <w:sz w:val="32"/>
          <w:szCs w:val="32"/>
        </w:rPr>
        <w:t>143</w:t>
      </w:r>
      <w:r>
        <w:rPr>
          <w:rFonts w:hint="eastAsia" w:ascii="仿宋_GB2312" w:hAnsi="仿宋_GB2312" w:eastAsia="仿宋_GB2312" w:cs="仿宋_GB2312"/>
          <w:sz w:val="32"/>
          <w:szCs w:val="32"/>
        </w:rPr>
        <w:t>条胡同被评为“首都文明街巷”。</w:t>
      </w:r>
    </w:p>
    <w:p w14:paraId="7E63E468">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道路设施不断减量集约。</w:t>
      </w:r>
      <w:r>
        <w:rPr>
          <w:rFonts w:hint="eastAsia" w:ascii="仿宋_GB2312" w:hAnsi="仿宋_GB2312" w:eastAsia="仿宋_GB2312" w:cs="仿宋_GB2312"/>
          <w:sz w:val="32"/>
          <w:szCs w:val="32"/>
        </w:rPr>
        <w:t>实施架空线入地和梳理，清理各类架空缆线</w:t>
      </w:r>
      <w:r>
        <w:rPr>
          <w:rFonts w:hint="eastAsia" w:eastAsia="仿宋_GB2312" w:cs="仿宋_GB2312"/>
          <w:sz w:val="32"/>
          <w:szCs w:val="32"/>
        </w:rPr>
        <w:t>2</w:t>
      </w:r>
      <w:r>
        <w:rPr>
          <w:rFonts w:hint="eastAsia" w:ascii="仿宋_GB2312" w:hAnsi="仿宋_GB2312" w:eastAsia="仿宋_GB2312" w:cs="仿宋_GB2312"/>
          <w:sz w:val="32"/>
          <w:szCs w:val="32"/>
        </w:rPr>
        <w:t>万余公里、拔杆</w:t>
      </w:r>
      <w:r>
        <w:rPr>
          <w:rFonts w:hint="eastAsia" w:eastAsia="仿宋_GB2312" w:cs="仿宋_GB2312"/>
          <w:sz w:val="32"/>
          <w:szCs w:val="32"/>
        </w:rPr>
        <w:t>1.1</w:t>
      </w:r>
      <w:r>
        <w:rPr>
          <w:rFonts w:hint="eastAsia" w:ascii="仿宋_GB2312" w:hAnsi="仿宋_GB2312" w:eastAsia="仿宋_GB2312" w:cs="仿宋_GB2312"/>
          <w:sz w:val="32"/>
          <w:szCs w:val="32"/>
        </w:rPr>
        <w:t>余万根，成为全市率先实现基本无凌乱通信架空线的城区。创新设施箱体“小型化、隐形化、景观化”，首创“多杆合一”示范样板。完成牌匾广告整治，逐步消除“有路无灯”，“天上没线、地上有亮”的效果不断显现。</w:t>
      </w:r>
    </w:p>
    <w:p w14:paraId="46BADB72">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环境整治向街区更新有序延伸。</w:t>
      </w:r>
      <w:r>
        <w:rPr>
          <w:rFonts w:hint="eastAsia" w:ascii="仿宋_GB2312" w:hAnsi="仿宋_GB2312" w:eastAsia="仿宋_GB2312" w:cs="仿宋_GB2312"/>
          <w:sz w:val="32"/>
          <w:szCs w:val="32"/>
        </w:rPr>
        <w:t>保护传统、传承文化，推动街区整体风貌改善逐渐成为共识。以崇雍大街为试点，整治提升适度向两侧院内延伸，实施拆违整治、建筑风貌提升、公共空间提升、示范院落提升、交通综合治理等五大举措，推动完善街区基础设施，消除安全隐患，注重对历史建筑、老字号、便民业态的保护，提升绿化覆盖率，改善沿线人居环境，实现“文风京韵、大市银街”精彩亮相，成为老城更新的示范样板。</w:t>
      </w:r>
    </w:p>
    <w:p w14:paraId="62B8E9E8">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29" w:name="_Toc80436040"/>
      <w:bookmarkStart w:id="30" w:name="_Toc78280232"/>
      <w:bookmarkStart w:id="31" w:name="_Toc88664263"/>
      <w:r>
        <w:rPr>
          <w:rFonts w:hint="eastAsia" w:ascii="楷体_GB2312" w:hAnsi="方正楷体_GB2312" w:eastAsia="楷体_GB2312" w:cs="方正楷体_GB2312"/>
          <w:b w:val="0"/>
          <w:bCs w:val="0"/>
        </w:rPr>
        <w:t>（三）垃圾分类形成体系，环卫水平明显提升</w:t>
      </w:r>
      <w:bookmarkEnd w:id="29"/>
      <w:bookmarkEnd w:id="30"/>
      <w:bookmarkEnd w:id="31"/>
    </w:p>
    <w:p w14:paraId="5C4C2591">
      <w:pPr>
        <w:widowControl w:val="0"/>
        <w:spacing w:after="0"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垃圾分类全覆盖，减量治理初见成效。</w:t>
      </w:r>
      <w:r>
        <w:rPr>
          <w:rFonts w:hint="eastAsia" w:ascii="仿宋_GB2312" w:hAnsi="仿宋_GB2312" w:eastAsia="仿宋_GB2312" w:cs="仿宋_GB2312"/>
          <w:bCs/>
          <w:sz w:val="32"/>
          <w:szCs w:val="32"/>
        </w:rPr>
        <w:t>在全市率先实现垃圾分类示范片区创建全覆盖，基于“五端五关”</w:t>
      </w:r>
      <w:r>
        <w:rPr>
          <w:rStyle w:val="17"/>
          <w:rFonts w:hint="eastAsia" w:ascii="仿宋_GB2312" w:hAnsi="仿宋_GB2312" w:eastAsia="仿宋_GB2312" w:cs="仿宋_GB2312"/>
          <w:bCs/>
          <w:sz w:val="32"/>
          <w:szCs w:val="32"/>
        </w:rPr>
        <w:footnoteReference w:id="7"/>
      </w:r>
      <w:r>
        <w:rPr>
          <w:rFonts w:hint="eastAsia" w:ascii="仿宋_GB2312" w:hAnsi="仿宋_GB2312" w:eastAsia="仿宋_GB2312" w:cs="仿宋_GB2312"/>
          <w:bCs/>
          <w:sz w:val="32"/>
          <w:szCs w:val="32"/>
        </w:rPr>
        <w:t>打造垃圾分类全流程闭环体系，实现全品类垃圾专车转运，率先实行“不分类不收运”监督检查和责任倒逼，区属党政机关和企事业单位</w:t>
      </w:r>
      <w:r>
        <w:rPr>
          <w:rFonts w:eastAsia="仿宋_GB2312" w:cs="Times New Roman"/>
          <w:bCs/>
          <w:sz w:val="32"/>
          <w:szCs w:val="32"/>
        </w:rPr>
        <w:t>100%</w:t>
      </w:r>
      <w:r>
        <w:rPr>
          <w:rFonts w:hint="eastAsia" w:ascii="仿宋_GB2312" w:hAnsi="仿宋_GB2312" w:eastAsia="仿宋_GB2312" w:cs="仿宋_GB2312"/>
          <w:bCs/>
          <w:sz w:val="32"/>
          <w:szCs w:val="32"/>
        </w:rPr>
        <w:t>落实强制分类，百余条胡同推行“垃圾不落地+垃圾分类”的巡回收运模式，垃圾分类和再生资源回收逐步“两网融合”。</w:t>
      </w:r>
      <w:r>
        <w:rPr>
          <w:rFonts w:hint="eastAsia" w:eastAsia="仿宋_GB2312" w:cs="仿宋_GB2312"/>
          <w:bCs/>
          <w:sz w:val="32"/>
          <w:szCs w:val="32"/>
        </w:rPr>
        <w:t>2019</w:t>
      </w:r>
      <w:r>
        <w:rPr>
          <w:rFonts w:hint="eastAsia" w:ascii="仿宋_GB2312" w:hAnsi="仿宋_GB2312" w:eastAsia="仿宋_GB2312" w:cs="仿宋_GB2312"/>
          <w:bCs/>
          <w:sz w:val="32"/>
          <w:szCs w:val="32"/>
        </w:rPr>
        <w:t>年生活垃圾总量首现减量拐点，并保持减量趋势。“十三五”期末居民厨余垃圾分出率达到</w:t>
      </w:r>
      <w:r>
        <w:rPr>
          <w:rFonts w:eastAsia="仿宋_GB2312" w:cs="Times New Roman"/>
          <w:bCs/>
          <w:sz w:val="32"/>
          <w:szCs w:val="32"/>
        </w:rPr>
        <w:t>20%</w:t>
      </w:r>
      <w:r>
        <w:rPr>
          <w:rFonts w:hint="eastAsia" w:ascii="仿宋_GB2312" w:hAnsi="仿宋_GB2312" w:eastAsia="仿宋_GB2312" w:cs="仿宋_GB2312"/>
          <w:bCs/>
          <w:sz w:val="32"/>
          <w:szCs w:val="32"/>
        </w:rPr>
        <w:t>，建成市级生活垃圾分类示范小区</w:t>
      </w:r>
      <w:r>
        <w:rPr>
          <w:rFonts w:hint="eastAsia" w:eastAsia="仿宋_GB2312" w:cs="仿宋_GB2312"/>
          <w:bCs/>
          <w:sz w:val="32"/>
          <w:szCs w:val="32"/>
        </w:rPr>
        <w:t>25</w:t>
      </w:r>
      <w:r>
        <w:rPr>
          <w:rFonts w:hint="eastAsia" w:ascii="仿宋_GB2312" w:hAnsi="仿宋_GB2312" w:eastAsia="仿宋_GB2312" w:cs="仿宋_GB2312"/>
          <w:bCs/>
          <w:sz w:val="32"/>
          <w:szCs w:val="32"/>
        </w:rPr>
        <w:t>个，垃圾分类新局面基本形成。</w:t>
      </w:r>
    </w:p>
    <w:p w14:paraId="24828D59">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环卫作业标准化、精细化水平不断提升。</w:t>
      </w:r>
      <w:r>
        <w:rPr>
          <w:rFonts w:hint="eastAsia" w:ascii="仿宋_GB2312" w:hAnsi="仿宋_GB2312" w:eastAsia="仿宋_GB2312" w:cs="仿宋_GB2312"/>
          <w:sz w:val="32"/>
          <w:szCs w:val="32"/>
        </w:rPr>
        <w:t>完成</w:t>
      </w:r>
      <w:r>
        <w:rPr>
          <w:rFonts w:hint="eastAsia" w:eastAsia="仿宋_GB2312" w:cs="仿宋_GB2312"/>
          <w:bCs/>
          <w:sz w:val="32"/>
          <w:szCs w:val="32"/>
        </w:rPr>
        <w:t>751</w:t>
      </w:r>
      <w:r>
        <w:rPr>
          <w:rFonts w:hint="eastAsia" w:ascii="仿宋_GB2312" w:hAnsi="仿宋_GB2312" w:eastAsia="仿宋_GB2312" w:cs="仿宋_GB2312"/>
          <w:bCs/>
          <w:sz w:val="32"/>
          <w:szCs w:val="32"/>
        </w:rPr>
        <w:t>座公厕品质提升，实现“冬不冷、夏不热、全年无味”。开展全区密闭式清洁站整体改造，更换新能源环卫车辆</w:t>
      </w:r>
      <w:r>
        <w:rPr>
          <w:rFonts w:hint="eastAsia" w:ascii="仿宋_GB2312" w:hAnsi="仿宋_GB2312" w:eastAsia="仿宋_GB2312" w:cs="仿宋_GB2312"/>
          <w:sz w:val="32"/>
          <w:szCs w:val="32"/>
        </w:rPr>
        <w:t>。</w:t>
      </w:r>
      <w:r>
        <w:rPr>
          <w:rFonts w:hint="eastAsia" w:eastAsia="仿宋_GB2312" w:cs="仿宋_GB2312"/>
          <w:sz w:val="32"/>
          <w:szCs w:val="32"/>
        </w:rPr>
        <w:t>131</w:t>
      </w:r>
      <w:r>
        <w:rPr>
          <w:rFonts w:hint="eastAsia" w:ascii="仿宋_GB2312" w:hAnsi="仿宋_GB2312" w:eastAsia="仿宋_GB2312" w:cs="仿宋_GB2312"/>
          <w:sz w:val="32"/>
          <w:szCs w:val="32"/>
        </w:rPr>
        <w:t>条</w:t>
      </w:r>
      <w:r>
        <w:rPr>
          <w:rFonts w:hint="eastAsia" w:ascii="仿宋_GB2312" w:hAnsi="仿宋_GB2312" w:eastAsia="仿宋_GB2312" w:cs="仿宋_GB2312"/>
          <w:bCs/>
          <w:sz w:val="32"/>
          <w:szCs w:val="32"/>
        </w:rPr>
        <w:t>一、二级道路实现机械化“一扫两保”，主要大街全部实现“垃圾不落地”，部分大街实行</w:t>
      </w:r>
      <w:r>
        <w:rPr>
          <w:rFonts w:hint="eastAsia" w:eastAsia="仿宋_GB2312" w:cs="仿宋_GB2312"/>
          <w:bCs/>
          <w:sz w:val="32"/>
          <w:szCs w:val="32"/>
        </w:rPr>
        <w:t>24</w:t>
      </w:r>
      <w:r>
        <w:rPr>
          <w:rFonts w:hint="eastAsia" w:ascii="仿宋_GB2312" w:hAnsi="仿宋_GB2312" w:eastAsia="仿宋_GB2312" w:cs="仿宋_GB2312"/>
          <w:bCs/>
          <w:sz w:val="32"/>
          <w:szCs w:val="32"/>
        </w:rPr>
        <w:t>小时“三班制”不间断保洁，王府井步行街达到“席地而坐”水平。全区街巷实现小型机械清扫全覆盖，落实“一吸一洗一洒水”的深度保洁，切实降低道路尘土残存量。</w:t>
      </w:r>
    </w:p>
    <w:p w14:paraId="6832AE2C">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32" w:name="_Toc78280233"/>
      <w:bookmarkStart w:id="33" w:name="_Toc12453"/>
      <w:bookmarkStart w:id="34" w:name="_Toc75132923"/>
      <w:bookmarkStart w:id="35" w:name="_Toc80436041"/>
      <w:bookmarkStart w:id="36" w:name="_Toc22626"/>
      <w:bookmarkStart w:id="37" w:name="_Toc88664264"/>
      <w:r>
        <w:rPr>
          <w:rFonts w:hint="eastAsia" w:ascii="楷体_GB2312" w:hAnsi="方正楷体_GB2312" w:eastAsia="楷体_GB2312" w:cs="方正楷体_GB2312"/>
          <w:b w:val="0"/>
          <w:bCs w:val="0"/>
        </w:rPr>
        <w:t>（四）交通治理</w:t>
      </w:r>
      <w:bookmarkEnd w:id="32"/>
      <w:bookmarkEnd w:id="33"/>
      <w:bookmarkEnd w:id="34"/>
      <w:bookmarkEnd w:id="35"/>
      <w:bookmarkEnd w:id="36"/>
      <w:r>
        <w:rPr>
          <w:rFonts w:hint="eastAsia" w:ascii="楷体_GB2312" w:hAnsi="方正楷体_GB2312" w:eastAsia="楷体_GB2312" w:cs="方正楷体_GB2312"/>
          <w:b w:val="0"/>
          <w:bCs w:val="0"/>
        </w:rPr>
        <w:t>连续发力，停车秩序不断好转</w:t>
      </w:r>
      <w:bookmarkEnd w:id="37"/>
    </w:p>
    <w:p w14:paraId="2B3240DF">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聚焦缓堵、慢行，交通综合治理水平持续提升。</w:t>
      </w:r>
      <w:r>
        <w:rPr>
          <w:rFonts w:hint="eastAsia" w:ascii="仿宋_GB2312" w:hAnsi="仿宋_GB2312" w:eastAsia="仿宋_GB2312" w:cs="仿宋_GB2312"/>
          <w:sz w:val="32"/>
          <w:szCs w:val="32"/>
        </w:rPr>
        <w:t>建成次支路</w:t>
      </w:r>
      <w:r>
        <w:rPr>
          <w:rFonts w:hint="eastAsia" w:eastAsia="仿宋_GB2312" w:cs="仿宋_GB2312"/>
          <w:sz w:val="32"/>
          <w:szCs w:val="32"/>
        </w:rPr>
        <w:t>8.4</w:t>
      </w:r>
      <w:r>
        <w:rPr>
          <w:rFonts w:hint="eastAsia" w:ascii="仿宋_GB2312" w:hAnsi="仿宋_GB2312" w:eastAsia="仿宋_GB2312" w:cs="仿宋_GB2312"/>
          <w:sz w:val="32"/>
          <w:szCs w:val="32"/>
        </w:rPr>
        <w:t>公里、通车</w:t>
      </w:r>
      <w:r>
        <w:rPr>
          <w:rFonts w:hint="eastAsia" w:eastAsia="仿宋_GB2312" w:cs="仿宋_GB2312"/>
          <w:sz w:val="32"/>
          <w:szCs w:val="32"/>
        </w:rPr>
        <w:t>18</w:t>
      </w:r>
      <w:r>
        <w:rPr>
          <w:rFonts w:hint="eastAsia" w:ascii="仿宋_GB2312" w:hAnsi="仿宋_GB2312" w:eastAsia="仿宋_GB2312" w:cs="仿宋_GB2312"/>
          <w:sz w:val="32"/>
          <w:szCs w:val="32"/>
        </w:rPr>
        <w:t>条，促进微循环。完成</w:t>
      </w:r>
      <w:r>
        <w:rPr>
          <w:rFonts w:hint="eastAsia" w:eastAsia="仿宋_GB2312" w:cs="仿宋_GB2312"/>
          <w:sz w:val="32"/>
          <w:szCs w:val="32"/>
        </w:rPr>
        <w:t>22</w:t>
      </w:r>
      <w:r>
        <w:rPr>
          <w:rFonts w:hint="eastAsia" w:ascii="仿宋_GB2312" w:hAnsi="仿宋_GB2312" w:eastAsia="仿宋_GB2312" w:cs="仿宋_GB2312"/>
          <w:sz w:val="32"/>
          <w:szCs w:val="32"/>
        </w:rPr>
        <w:t>项疏堵工程，精简优化隔离护栏等设施，学校、医院周边交通持续改善。保障慢行路权，分区连片提升</w:t>
      </w:r>
      <w:r>
        <w:rPr>
          <w:rFonts w:hint="eastAsia" w:eastAsia="仿宋_GB2312" w:cs="仿宋_GB2312"/>
          <w:sz w:val="32"/>
          <w:szCs w:val="32"/>
        </w:rPr>
        <w:t>150</w:t>
      </w:r>
      <w:r>
        <w:rPr>
          <w:rFonts w:hint="eastAsia" w:ascii="仿宋_GB2312" w:hAnsi="仿宋_GB2312" w:eastAsia="仿宋_GB2312" w:cs="仿宋_GB2312"/>
          <w:sz w:val="32"/>
          <w:szCs w:val="32"/>
        </w:rPr>
        <w:t>公里慢行交通品质，王府井周边建成全市慢行系统示范区。绿色出行显著改善，</w:t>
      </w:r>
      <w:r>
        <w:rPr>
          <w:rFonts w:hint="eastAsia" w:eastAsia="仿宋_GB2312" w:cs="仿宋_GB2312"/>
          <w:sz w:val="32"/>
          <w:szCs w:val="32"/>
        </w:rPr>
        <w:t>2020</w:t>
      </w:r>
      <w:r>
        <w:rPr>
          <w:rFonts w:hint="eastAsia" w:ascii="仿宋_GB2312" w:hAnsi="仿宋_GB2312" w:eastAsia="仿宋_GB2312" w:cs="仿宋_GB2312"/>
          <w:sz w:val="32"/>
          <w:szCs w:val="32"/>
        </w:rPr>
        <w:t>年末高峰时段道路交通指数下降到</w:t>
      </w:r>
      <w:r>
        <w:rPr>
          <w:rFonts w:hint="eastAsia" w:eastAsia="仿宋_GB2312" w:cs="仿宋_GB2312"/>
          <w:sz w:val="32"/>
          <w:szCs w:val="32"/>
        </w:rPr>
        <w:t>5.03</w:t>
      </w:r>
      <w:r>
        <w:rPr>
          <w:rFonts w:hint="eastAsia" w:ascii="仿宋_GB2312" w:hAnsi="仿宋_GB2312" w:eastAsia="仿宋_GB2312" w:cs="仿宋_GB2312"/>
          <w:sz w:val="32"/>
          <w:szCs w:val="32"/>
        </w:rPr>
        <w:t>，同比降低</w:t>
      </w:r>
      <w:r>
        <w:rPr>
          <w:rFonts w:eastAsia="仿宋_GB2312" w:cs="Times New Roman"/>
          <w:sz w:val="32"/>
          <w:szCs w:val="32"/>
        </w:rPr>
        <w:t>18.2%</w:t>
      </w:r>
      <w:r>
        <w:rPr>
          <w:rFonts w:hint="eastAsia" w:ascii="仿宋_GB2312" w:hAnsi="仿宋_GB2312" w:eastAsia="仿宋_GB2312" w:cs="仿宋_GB2312"/>
          <w:sz w:val="32"/>
          <w:szCs w:val="32"/>
        </w:rPr>
        <w:t>，下降率位居城六区第一。</w:t>
      </w:r>
    </w:p>
    <w:p w14:paraId="738C073F">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强化资源挖潜，停车供需矛盾出现缓解。</w:t>
      </w:r>
      <w:r>
        <w:rPr>
          <w:rFonts w:hint="eastAsia" w:ascii="仿宋_GB2312" w:hAnsi="仿宋_GB2312" w:eastAsia="仿宋_GB2312" w:cs="仿宋_GB2312"/>
          <w:sz w:val="32"/>
          <w:szCs w:val="32"/>
        </w:rPr>
        <w:t>率先实施道路停车改革，全区</w:t>
      </w:r>
      <w:r>
        <w:rPr>
          <w:rFonts w:hint="eastAsia" w:eastAsia="仿宋_GB2312" w:cs="仿宋_GB2312"/>
          <w:sz w:val="32"/>
          <w:szCs w:val="32"/>
        </w:rPr>
        <w:t>98</w:t>
      </w:r>
      <w:r>
        <w:rPr>
          <w:rFonts w:hint="eastAsia" w:ascii="仿宋_GB2312" w:hAnsi="仿宋_GB2312" w:eastAsia="仿宋_GB2312" w:cs="仿宋_GB2312"/>
          <w:sz w:val="32"/>
          <w:szCs w:val="32"/>
        </w:rPr>
        <w:t>条道路实现电子收费全覆盖。组建停车协管员队伍，以网格化巡查规范停车秩序。综合利用政策调节、价格引导、有偿错时共享、盘活闲置空间、“平改立”工程建设等策略，累计增加车位供给</w:t>
      </w:r>
      <w:r>
        <w:rPr>
          <w:rFonts w:hint="eastAsia" w:eastAsia="仿宋_GB2312" w:cs="仿宋_GB2312"/>
          <w:sz w:val="32"/>
          <w:szCs w:val="32"/>
        </w:rPr>
        <w:t>1.87</w:t>
      </w:r>
      <w:r>
        <w:rPr>
          <w:rFonts w:hint="eastAsia" w:ascii="仿宋_GB2312" w:hAnsi="仿宋_GB2312" w:eastAsia="仿宋_GB2312" w:cs="仿宋_GB2312"/>
          <w:sz w:val="32"/>
          <w:szCs w:val="32"/>
        </w:rPr>
        <w:t>万个，部分区域供需矛盾得到缓解。疏导、规范胡同居民停车，王府井地区建成全市首个“不停车街区”，“不停车”胡同达</w:t>
      </w:r>
      <w:r>
        <w:rPr>
          <w:rFonts w:hint="eastAsia" w:eastAsia="仿宋_GB2312" w:cs="仿宋_GB2312"/>
          <w:sz w:val="32"/>
          <w:szCs w:val="32"/>
        </w:rPr>
        <w:t>41</w:t>
      </w:r>
      <w:r>
        <w:rPr>
          <w:rFonts w:hint="eastAsia" w:ascii="仿宋_GB2312" w:hAnsi="仿宋_GB2312" w:eastAsia="仿宋_GB2312" w:cs="仿宋_GB2312"/>
          <w:sz w:val="32"/>
          <w:szCs w:val="32"/>
        </w:rPr>
        <w:t>条，切实让胡同静下来。</w:t>
      </w:r>
    </w:p>
    <w:p w14:paraId="64320D1A">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38" w:name="_Toc14565"/>
      <w:bookmarkStart w:id="39" w:name="_Toc28877"/>
      <w:bookmarkStart w:id="40" w:name="_Toc78280234"/>
      <w:bookmarkStart w:id="41" w:name="_Toc75132924"/>
      <w:bookmarkStart w:id="42" w:name="_Toc80436042"/>
      <w:bookmarkStart w:id="43" w:name="_Toc88664265"/>
      <w:r>
        <w:rPr>
          <w:rFonts w:hint="eastAsia" w:ascii="楷体_GB2312" w:hAnsi="方正楷体_GB2312" w:eastAsia="楷体_GB2312" w:cs="方正楷体_GB2312"/>
          <w:b w:val="0"/>
          <w:bCs w:val="0"/>
        </w:rPr>
        <w:t>（五）治水体系不断完善，</w:t>
      </w:r>
      <w:bookmarkEnd w:id="38"/>
      <w:bookmarkEnd w:id="39"/>
      <w:bookmarkEnd w:id="40"/>
      <w:bookmarkEnd w:id="41"/>
      <w:bookmarkEnd w:id="42"/>
      <w:r>
        <w:rPr>
          <w:rFonts w:hint="eastAsia" w:ascii="楷体_GB2312" w:hAnsi="方正楷体_GB2312" w:eastAsia="楷体_GB2312" w:cs="方正楷体_GB2312"/>
          <w:b w:val="0"/>
          <w:bCs w:val="0"/>
        </w:rPr>
        <w:t>河湖环境持续优化</w:t>
      </w:r>
      <w:bookmarkEnd w:id="43"/>
    </w:p>
    <w:p w14:paraId="75D819C0">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河湖水务管理效能进一步发挥。</w:t>
      </w:r>
      <w:r>
        <w:rPr>
          <w:rFonts w:hint="eastAsia" w:ascii="仿宋_GB2312" w:hAnsi="仿宋_GB2312" w:eastAsia="仿宋_GB2312" w:cs="仿宋_GB2312"/>
          <w:sz w:val="32"/>
          <w:szCs w:val="32"/>
        </w:rPr>
        <w:t>全面贯彻河长制，保持涉河湖违建、河道垃圾渣土“始终清零”。有效控制合流制排河口的入河污染，东便门等</w:t>
      </w:r>
      <w:r>
        <w:rPr>
          <w:rFonts w:hint="eastAsia" w:eastAsia="仿宋_GB2312" w:cs="仿宋_GB2312"/>
          <w:sz w:val="32"/>
          <w:szCs w:val="32"/>
        </w:rPr>
        <w:t>3</w:t>
      </w:r>
      <w:r>
        <w:rPr>
          <w:rFonts w:hint="eastAsia" w:ascii="仿宋_GB2312" w:hAnsi="仿宋_GB2312" w:eastAsia="仿宋_GB2312" w:cs="仿宋_GB2312"/>
          <w:sz w:val="32"/>
          <w:szCs w:val="32"/>
        </w:rPr>
        <w:t>个市级考核断面地表水质均实现达标并持续改善。三里河等</w:t>
      </w:r>
      <w:r>
        <w:rPr>
          <w:rFonts w:hint="eastAsia" w:eastAsia="仿宋_GB2312" w:cs="仿宋_GB2312"/>
          <w:sz w:val="32"/>
          <w:szCs w:val="32"/>
        </w:rPr>
        <w:t>6</w:t>
      </w:r>
      <w:r>
        <w:rPr>
          <w:rFonts w:hint="eastAsia" w:ascii="仿宋_GB2312" w:hAnsi="仿宋_GB2312" w:eastAsia="仿宋_GB2312" w:cs="仿宋_GB2312"/>
          <w:sz w:val="32"/>
          <w:szCs w:val="32"/>
        </w:rPr>
        <w:t>条河湖被评为“北京优美河湖</w:t>
      </w:r>
      <w:r>
        <w:rPr>
          <w:rFonts w:eastAsia="仿宋_GB2312" w:cs="仿宋_GB2312"/>
          <w:sz w:val="32"/>
          <w:szCs w:val="32"/>
        </w:rPr>
        <w:t xml:space="preserve"> </w:t>
      </w:r>
      <w:r>
        <w:rPr>
          <w:rFonts w:hint="eastAsia" w:ascii="仿宋_GB2312" w:hAnsi="仿宋_GB2312" w:eastAsia="仿宋_GB2312" w:cs="仿宋_GB2312"/>
          <w:sz w:val="32"/>
          <w:szCs w:val="32"/>
        </w:rPr>
        <w:t>”。强化城市排涝防汛能力，实施“截源引流”改造，有效降低夕照寺等</w:t>
      </w:r>
      <w:r>
        <w:rPr>
          <w:rFonts w:hint="eastAsia" w:eastAsia="仿宋_GB2312" w:cs="仿宋_GB2312"/>
          <w:sz w:val="32"/>
          <w:szCs w:val="32"/>
        </w:rPr>
        <w:t>4</w:t>
      </w:r>
      <w:r>
        <w:rPr>
          <w:rFonts w:hint="eastAsia" w:ascii="仿宋_GB2312" w:hAnsi="仿宋_GB2312" w:eastAsia="仿宋_GB2312" w:cs="仿宋_GB2312"/>
          <w:sz w:val="32"/>
          <w:szCs w:val="32"/>
        </w:rPr>
        <w:t>处下凹式铁路桥积水风险，海绵城市建设任务完成</w:t>
      </w:r>
      <w:r>
        <w:rPr>
          <w:rFonts w:eastAsia="仿宋_GB2312" w:cs="Times New Roman"/>
          <w:sz w:val="32"/>
          <w:szCs w:val="32"/>
        </w:rPr>
        <w:t>24%</w:t>
      </w:r>
      <w:r>
        <w:rPr>
          <w:rFonts w:hint="eastAsia" w:ascii="仿宋_GB2312" w:hAnsi="仿宋_GB2312" w:eastAsia="仿宋_GB2312" w:cs="仿宋_GB2312"/>
          <w:sz w:val="32"/>
          <w:szCs w:val="32"/>
        </w:rPr>
        <w:t>。</w:t>
      </w:r>
    </w:p>
    <w:p w14:paraId="2F6565F2">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节水工作体系不断完善。</w:t>
      </w:r>
      <w:r>
        <w:rPr>
          <w:rFonts w:hint="eastAsia" w:ascii="仿宋_GB2312" w:hAnsi="仿宋_GB2312" w:eastAsia="仿宋_GB2312" w:cs="仿宋_GB2312"/>
          <w:sz w:val="32"/>
          <w:szCs w:val="32"/>
        </w:rPr>
        <w:t>始终守住用水总量、用水效率、水环境污染防治“三条红线”。加大节水投入，累计换装节水器具</w:t>
      </w:r>
      <w:r>
        <w:rPr>
          <w:rFonts w:hint="eastAsia" w:eastAsia="仿宋_GB2312" w:cs="仿宋_GB2312"/>
          <w:sz w:val="32"/>
          <w:szCs w:val="32"/>
        </w:rPr>
        <w:t>2.7</w:t>
      </w:r>
      <w:r>
        <w:rPr>
          <w:rFonts w:hint="eastAsia" w:ascii="仿宋_GB2312" w:hAnsi="仿宋_GB2312" w:eastAsia="仿宋_GB2312" w:cs="仿宋_GB2312"/>
          <w:sz w:val="32"/>
          <w:szCs w:val="32"/>
        </w:rPr>
        <w:t>万套，完成</w:t>
      </w:r>
      <w:r>
        <w:rPr>
          <w:rFonts w:hint="eastAsia" w:eastAsia="仿宋_GB2312" w:cs="仿宋_GB2312"/>
          <w:sz w:val="32"/>
          <w:szCs w:val="32"/>
        </w:rPr>
        <w:t>76</w:t>
      </w:r>
      <w:r>
        <w:rPr>
          <w:rFonts w:hint="eastAsia" w:ascii="仿宋_GB2312" w:hAnsi="仿宋_GB2312" w:eastAsia="仿宋_GB2312" w:cs="仿宋_GB2312"/>
          <w:sz w:val="32"/>
          <w:szCs w:val="32"/>
        </w:rPr>
        <w:t>个老旧小区供水管线和</w:t>
      </w:r>
      <w:r>
        <w:rPr>
          <w:rFonts w:hint="eastAsia" w:eastAsia="仿宋_GB2312" w:cs="仿宋_GB2312"/>
          <w:sz w:val="32"/>
          <w:szCs w:val="32"/>
        </w:rPr>
        <w:t>2685</w:t>
      </w:r>
      <w:r>
        <w:rPr>
          <w:rFonts w:hint="eastAsia" w:ascii="仿宋_GB2312" w:hAnsi="仿宋_GB2312" w:eastAsia="仿宋_GB2312" w:cs="仿宋_GB2312"/>
          <w:sz w:val="32"/>
          <w:szCs w:val="32"/>
        </w:rPr>
        <w:t>户居民家庭“一户一表”改造，新增</w:t>
      </w:r>
      <w:r>
        <w:rPr>
          <w:rFonts w:hint="eastAsia" w:eastAsia="仿宋_GB2312" w:cs="仿宋_GB2312"/>
          <w:sz w:val="32"/>
          <w:szCs w:val="32"/>
        </w:rPr>
        <w:t>3</w:t>
      </w:r>
      <w:r>
        <w:rPr>
          <w:rFonts w:hint="eastAsia" w:ascii="仿宋_GB2312" w:hAnsi="仿宋_GB2312" w:eastAsia="仿宋_GB2312" w:cs="仿宋_GB2312"/>
          <w:sz w:val="32"/>
          <w:szCs w:val="32"/>
        </w:rPr>
        <w:t>处再生水取水点。创建市级节水型单位</w:t>
      </w:r>
      <w:r>
        <w:rPr>
          <w:rFonts w:hint="eastAsia" w:eastAsia="仿宋_GB2312" w:cs="仿宋_GB2312"/>
          <w:sz w:val="32"/>
          <w:szCs w:val="32"/>
        </w:rPr>
        <w:t>98</w:t>
      </w:r>
      <w:r>
        <w:rPr>
          <w:rFonts w:hint="eastAsia" w:ascii="仿宋_GB2312" w:hAnsi="仿宋_GB2312" w:eastAsia="仿宋_GB2312" w:cs="仿宋_GB2312"/>
          <w:sz w:val="32"/>
          <w:szCs w:val="32"/>
        </w:rPr>
        <w:t>个、节水型社区</w:t>
      </w:r>
      <w:r>
        <w:rPr>
          <w:rFonts w:hint="eastAsia" w:eastAsia="仿宋_GB2312" w:cs="仿宋_GB2312"/>
          <w:sz w:val="32"/>
          <w:szCs w:val="32"/>
        </w:rPr>
        <w:t>83</w:t>
      </w:r>
      <w:r>
        <w:rPr>
          <w:rFonts w:hint="eastAsia" w:ascii="仿宋_GB2312" w:hAnsi="仿宋_GB2312" w:eastAsia="仿宋_GB2312" w:cs="仿宋_GB2312"/>
          <w:sz w:val="32"/>
          <w:szCs w:val="32"/>
        </w:rPr>
        <w:t>个，先后荣获“北京市节水型区”和全国首批“节水型社会建设达标区”称号。</w:t>
      </w:r>
    </w:p>
    <w:p w14:paraId="22D8C361">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44" w:name="_Toc78280235"/>
      <w:bookmarkStart w:id="45" w:name="_Toc80436043"/>
      <w:bookmarkStart w:id="46" w:name="_Toc88664266"/>
      <w:bookmarkStart w:id="47" w:name="_Toc73918733"/>
      <w:bookmarkStart w:id="48" w:name="_Toc73515620"/>
      <w:bookmarkStart w:id="49" w:name="_Toc19299"/>
      <w:bookmarkStart w:id="50" w:name="_Toc20656"/>
      <w:bookmarkStart w:id="51" w:name="_Toc75132925"/>
      <w:r>
        <w:rPr>
          <w:rFonts w:hint="eastAsia" w:ascii="楷体_GB2312" w:hAnsi="方正楷体_GB2312" w:eastAsia="楷体_GB2312" w:cs="方正楷体_GB2312"/>
          <w:b w:val="0"/>
          <w:bCs w:val="0"/>
        </w:rPr>
        <w:t>（六）服务保障能力提高，</w:t>
      </w:r>
      <w:bookmarkEnd w:id="44"/>
      <w:bookmarkEnd w:id="45"/>
      <w:r>
        <w:rPr>
          <w:rFonts w:hint="eastAsia" w:ascii="楷体_GB2312" w:hAnsi="方正楷体_GB2312" w:eastAsia="楷体_GB2312" w:cs="方正楷体_GB2312"/>
          <w:b w:val="0"/>
          <w:bCs w:val="0"/>
        </w:rPr>
        <w:t>城市运行安全高效</w:t>
      </w:r>
      <w:bookmarkEnd w:id="46"/>
    </w:p>
    <w:p w14:paraId="373C0DBE">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设施改造稳步推进。</w:t>
      </w:r>
      <w:r>
        <w:rPr>
          <w:rFonts w:hint="eastAsia" w:ascii="仿宋_GB2312" w:hAnsi="仿宋_GB2312" w:eastAsia="仿宋_GB2312" w:cs="仿宋_GB2312"/>
          <w:sz w:val="32"/>
          <w:szCs w:val="32"/>
        </w:rPr>
        <w:t>城市供电可靠性不断增强，</w:t>
      </w:r>
      <w:r>
        <w:rPr>
          <w:rFonts w:hint="eastAsia" w:eastAsia="仿宋_GB2312" w:cs="仿宋_GB2312"/>
          <w:sz w:val="32"/>
          <w:szCs w:val="32"/>
        </w:rPr>
        <w:t>9</w:t>
      </w:r>
      <w:r>
        <w:rPr>
          <w:rFonts w:hint="eastAsia" w:ascii="仿宋_GB2312" w:hAnsi="仿宋_GB2312" w:eastAsia="仿宋_GB2312" w:cs="仿宋_GB2312"/>
          <w:sz w:val="32"/>
          <w:szCs w:val="32"/>
        </w:rPr>
        <w:t>处老旧小区电力配网完成改造。完善供热管网，</w:t>
      </w:r>
      <w:r>
        <w:rPr>
          <w:rFonts w:hint="eastAsia" w:eastAsia="仿宋_GB2312" w:cs="仿宋_GB2312"/>
          <w:sz w:val="32"/>
          <w:szCs w:val="32"/>
        </w:rPr>
        <w:t>53</w:t>
      </w:r>
      <w:r>
        <w:rPr>
          <w:rFonts w:hint="eastAsia" w:ascii="仿宋_GB2312" w:hAnsi="仿宋_GB2312" w:eastAsia="仿宋_GB2312" w:cs="仿宋_GB2312"/>
          <w:sz w:val="32"/>
          <w:szCs w:val="32"/>
        </w:rPr>
        <w:t>处锅炉房并网市热力集团供热体系，</w:t>
      </w:r>
      <w:r>
        <w:rPr>
          <w:rFonts w:hint="eastAsia" w:eastAsia="仿宋_GB2312" w:cs="仿宋_GB2312"/>
          <w:sz w:val="32"/>
          <w:szCs w:val="32"/>
        </w:rPr>
        <w:t>44</w:t>
      </w:r>
      <w:r>
        <w:rPr>
          <w:rFonts w:hint="eastAsia" w:ascii="仿宋_GB2312" w:hAnsi="仿宋_GB2312" w:eastAsia="仿宋_GB2312" w:cs="仿宋_GB2312"/>
          <w:sz w:val="32"/>
          <w:szCs w:val="32"/>
        </w:rPr>
        <w:t>个小区完成既有二、三步节能建筑供热计量改造，供暖季服务保障考核保持全市前列。二环内老旧楼房新增液化石油气替代通气用户813户，累计新建燃气管线</w:t>
      </w:r>
      <w:r>
        <w:rPr>
          <w:rFonts w:hint="eastAsia" w:eastAsia="仿宋_GB2312" w:cs="仿宋_GB2312"/>
          <w:sz w:val="32"/>
          <w:szCs w:val="32"/>
        </w:rPr>
        <w:t>10.9</w:t>
      </w:r>
      <w:r>
        <w:rPr>
          <w:rFonts w:hint="eastAsia" w:ascii="仿宋_GB2312" w:hAnsi="仿宋_GB2312" w:eastAsia="仿宋_GB2312" w:cs="仿宋_GB2312"/>
          <w:sz w:val="32"/>
          <w:szCs w:val="32"/>
        </w:rPr>
        <w:t>公里。实施</w:t>
      </w:r>
      <w:r>
        <w:rPr>
          <w:rFonts w:hint="eastAsia" w:eastAsia="仿宋_GB2312" w:cs="仿宋_GB2312"/>
          <w:sz w:val="32"/>
          <w:szCs w:val="32"/>
        </w:rPr>
        <w:t>626</w:t>
      </w:r>
      <w:r>
        <w:rPr>
          <w:rFonts w:hint="eastAsia" w:ascii="仿宋_GB2312" w:hAnsi="仿宋_GB2312" w:eastAsia="仿宋_GB2312" w:cs="仿宋_GB2312"/>
          <w:sz w:val="32"/>
          <w:szCs w:val="32"/>
        </w:rPr>
        <w:t>条道路大修工程，道路完好率达到市级指标，消除了一批“有路无牌</w:t>
      </w:r>
      <w:r>
        <w:rPr>
          <w:rFonts w:hint="eastAsia" w:eastAsia="仿宋_GB2312" w:cs="仿宋_GB2312"/>
          <w:sz w:val="32"/>
          <w:szCs w:val="32"/>
        </w:rPr>
        <w:t>”“</w:t>
      </w:r>
      <w:r>
        <w:rPr>
          <w:rFonts w:hint="eastAsia" w:ascii="仿宋_GB2312" w:hAnsi="仿宋_GB2312" w:eastAsia="仿宋_GB2312" w:cs="仿宋_GB2312"/>
          <w:sz w:val="32"/>
          <w:szCs w:val="32"/>
        </w:rPr>
        <w:t>有名无牌”问题。解决</w:t>
      </w:r>
      <w:r>
        <w:rPr>
          <w:rFonts w:hint="eastAsia" w:eastAsia="仿宋_GB2312" w:cs="仿宋_GB2312"/>
          <w:sz w:val="32"/>
          <w:szCs w:val="32"/>
        </w:rPr>
        <w:t>1335</w:t>
      </w:r>
      <w:r>
        <w:rPr>
          <w:rFonts w:hint="eastAsia" w:ascii="仿宋_GB2312" w:hAnsi="仿宋_GB2312" w:eastAsia="仿宋_GB2312" w:cs="仿宋_GB2312"/>
          <w:sz w:val="32"/>
          <w:szCs w:val="32"/>
        </w:rPr>
        <w:t>处低洼院落积水问题，惠及</w:t>
      </w:r>
      <w:r>
        <w:rPr>
          <w:rFonts w:hint="eastAsia" w:eastAsia="仿宋_GB2312" w:cs="仿宋_GB2312"/>
          <w:sz w:val="32"/>
          <w:szCs w:val="32"/>
        </w:rPr>
        <w:t>9600</w:t>
      </w:r>
      <w:r>
        <w:rPr>
          <w:rFonts w:hint="eastAsia" w:ascii="仿宋_GB2312" w:hAnsi="仿宋_GB2312" w:eastAsia="仿宋_GB2312" w:cs="仿宋_GB2312"/>
          <w:sz w:val="32"/>
          <w:szCs w:val="32"/>
        </w:rPr>
        <w:t>余户居民。</w:t>
      </w:r>
    </w:p>
    <w:p w14:paraId="253D8FBA">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地下管线管理协调机制不断完善。</w:t>
      </w:r>
      <w:r>
        <w:rPr>
          <w:rFonts w:hint="eastAsia" w:ascii="仿宋_GB2312" w:hAnsi="仿宋_GB2312" w:eastAsia="仿宋_GB2312" w:cs="仿宋_GB2312"/>
          <w:sz w:val="32"/>
          <w:szCs w:val="32"/>
        </w:rPr>
        <w:t>制定《东城区地下管线监督管理机制指导实施意见（试行）》，构建管线权属单位和街道对接平台，实现电力服务</w:t>
      </w:r>
      <w:r>
        <w:rPr>
          <w:rFonts w:eastAsia="仿宋_GB2312" w:cs="Times New Roman"/>
          <w:sz w:val="32"/>
          <w:szCs w:val="32"/>
        </w:rPr>
        <w:t>100%</w:t>
      </w:r>
      <w:r>
        <w:rPr>
          <w:rFonts w:hint="eastAsia" w:ascii="仿宋_GB2312" w:hAnsi="仿宋_GB2312" w:eastAsia="仿宋_GB2312" w:cs="仿宋_GB2312"/>
          <w:sz w:val="32"/>
          <w:szCs w:val="32"/>
        </w:rPr>
        <w:t>嵌入社区网格化，完成热力、燃气及排水企业与街道的衔接。落实“管路互随”，结合道路大、中修计划，实现管网消隐同步实施。</w:t>
      </w:r>
    </w:p>
    <w:bookmarkEnd w:id="47"/>
    <w:bookmarkEnd w:id="48"/>
    <w:bookmarkEnd w:id="49"/>
    <w:bookmarkEnd w:id="50"/>
    <w:bookmarkEnd w:id="51"/>
    <w:p w14:paraId="671FD74C">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52" w:name="_Toc73918734"/>
      <w:bookmarkStart w:id="53" w:name="_Toc73515621"/>
      <w:bookmarkStart w:id="54" w:name="_Toc88664267"/>
      <w:bookmarkStart w:id="55" w:name="_Toc14120"/>
      <w:bookmarkStart w:id="56" w:name="_Toc2337"/>
      <w:bookmarkStart w:id="57" w:name="_Toc80436044"/>
      <w:bookmarkStart w:id="58" w:name="_Toc75132926"/>
      <w:bookmarkStart w:id="59" w:name="_Toc78280236"/>
      <w:bookmarkStart w:id="60" w:name="_Toc75132927"/>
      <w:bookmarkStart w:id="61" w:name="_Toc27631"/>
      <w:bookmarkStart w:id="62" w:name="_Toc80436045"/>
      <w:bookmarkStart w:id="63" w:name="_Toc584"/>
      <w:bookmarkStart w:id="64" w:name="_Toc78280237"/>
      <w:r>
        <w:rPr>
          <w:rFonts w:hint="eastAsia" w:ascii="楷体_GB2312" w:hAnsi="方正楷体_GB2312" w:eastAsia="楷体_GB2312" w:cs="方正楷体_GB2312"/>
          <w:b w:val="0"/>
          <w:bCs w:val="0"/>
        </w:rPr>
        <w:t>（七）科技赋能深化整合</w:t>
      </w:r>
      <w:bookmarkEnd w:id="52"/>
      <w:bookmarkEnd w:id="53"/>
      <w:r>
        <w:rPr>
          <w:rFonts w:hint="eastAsia" w:ascii="楷体_GB2312" w:hAnsi="方正楷体_GB2312" w:eastAsia="楷体_GB2312" w:cs="方正楷体_GB2312"/>
          <w:b w:val="0"/>
          <w:bCs w:val="0"/>
        </w:rPr>
        <w:t>，系统融合取得进展</w:t>
      </w:r>
      <w:bookmarkEnd w:id="54"/>
      <w:bookmarkEnd w:id="55"/>
      <w:bookmarkEnd w:id="56"/>
      <w:bookmarkEnd w:id="57"/>
      <w:bookmarkEnd w:id="58"/>
      <w:bookmarkEnd w:id="59"/>
    </w:p>
    <w:p w14:paraId="33A0C33E">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整合多领域平台数据。</w:t>
      </w:r>
      <w:r>
        <w:rPr>
          <w:rFonts w:hint="eastAsia" w:ascii="仿宋_GB2312" w:hAnsi="仿宋_GB2312" w:eastAsia="仿宋_GB2312" w:cs="仿宋_GB2312"/>
          <w:sz w:val="32"/>
          <w:szCs w:val="32"/>
        </w:rPr>
        <w:t>构建城市精细化管理融合平台，汇聚市区多部门共</w:t>
      </w:r>
      <w:r>
        <w:rPr>
          <w:rFonts w:hint="eastAsia" w:eastAsia="仿宋_GB2312" w:cs="仿宋_GB2312"/>
          <w:sz w:val="32"/>
          <w:szCs w:val="32"/>
        </w:rPr>
        <w:t>11.9</w:t>
      </w:r>
      <w:r>
        <w:rPr>
          <w:rFonts w:hint="eastAsia" w:ascii="仿宋_GB2312" w:hAnsi="仿宋_GB2312" w:eastAsia="仿宋_GB2312" w:cs="仿宋_GB2312"/>
          <w:sz w:val="32"/>
          <w:szCs w:val="32"/>
        </w:rPr>
        <w:t>亿条数据，实现数据“从散到融”。建设智慧环保、市容市貌、城市运行、城管执法、网格监督六大领域功能。优化业务展示，基于</w:t>
      </w:r>
      <w:r>
        <w:rPr>
          <w:rFonts w:eastAsia="仿宋_GB2312" w:cs="仿宋_GB2312"/>
          <w:sz w:val="32"/>
          <w:szCs w:val="32"/>
        </w:rPr>
        <w:t xml:space="preserve"> </w:t>
      </w:r>
      <w:r>
        <w:rPr>
          <w:rFonts w:hint="eastAsia" w:ascii="仿宋_GB2312" w:hAnsi="仿宋_GB2312" w:eastAsia="仿宋_GB2312" w:cs="仿宋_GB2312"/>
          <w:sz w:val="32"/>
          <w:szCs w:val="32"/>
        </w:rPr>
        <w:t>“一张底图”，实时动态呈现环卫、市容、交通、环保、网格等多领域</w:t>
      </w:r>
      <w:r>
        <w:rPr>
          <w:rFonts w:hint="eastAsia" w:eastAsia="仿宋_GB2312" w:cs="仿宋_GB2312"/>
          <w:sz w:val="32"/>
          <w:szCs w:val="32"/>
        </w:rPr>
        <w:t>20</w:t>
      </w:r>
      <w:r>
        <w:rPr>
          <w:rFonts w:hint="eastAsia" w:ascii="仿宋_GB2312" w:hAnsi="仿宋_GB2312" w:eastAsia="仿宋_GB2312" w:cs="仿宋_GB2312"/>
          <w:sz w:val="32"/>
          <w:szCs w:val="32"/>
        </w:rPr>
        <w:t>余个场景的运行情况</w:t>
      </w:r>
      <w:r>
        <w:rPr>
          <w:rFonts w:hint="eastAsia" w:ascii="仿宋_GB2312" w:hAnsi="仿宋_GB2312" w:eastAsia="仿宋_GB2312" w:cs="仿宋_GB2312"/>
          <w:bCs/>
          <w:sz w:val="32"/>
          <w:szCs w:val="32"/>
        </w:rPr>
        <w:t>。</w:t>
      </w:r>
    </w:p>
    <w:p w14:paraId="2A2BACF0">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推进重点应用场景建设。</w:t>
      </w:r>
      <w:r>
        <w:rPr>
          <w:rFonts w:hint="eastAsia" w:ascii="仿宋_GB2312" w:hAnsi="仿宋_GB2312" w:eastAsia="仿宋_GB2312" w:cs="仿宋_GB2312"/>
          <w:sz w:val="32"/>
          <w:szCs w:val="32"/>
        </w:rPr>
        <w:t>开辟道路尘负荷监测、餐饮油烟监测、人员管理等应用场景。开展“雪亮赋能”，率先对公安、停车等视频探头赋能违章识别和智能抓拍，提升非现场执法水平。试点雨水箅子物联网监控。率先开展互联网租赁自行车“电子围栏+蓝牙道钉”的模式，互联网自行车停车得到规范。</w:t>
      </w:r>
    </w:p>
    <w:p w14:paraId="5A849B7D">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65" w:name="_Toc88664268"/>
      <w:r>
        <w:rPr>
          <w:rFonts w:hint="eastAsia" w:ascii="楷体_GB2312" w:hAnsi="方正楷体_GB2312" w:eastAsia="楷体_GB2312" w:cs="方正楷体_GB2312"/>
          <w:b w:val="0"/>
          <w:bCs w:val="0"/>
        </w:rPr>
        <w:t>（八）健全基层治理体系，</w:t>
      </w:r>
      <w:bookmarkEnd w:id="60"/>
      <w:bookmarkEnd w:id="61"/>
      <w:bookmarkEnd w:id="62"/>
      <w:bookmarkEnd w:id="63"/>
      <w:bookmarkEnd w:id="64"/>
      <w:r>
        <w:rPr>
          <w:rFonts w:hint="eastAsia" w:ascii="楷体_GB2312" w:hAnsi="方正楷体_GB2312" w:eastAsia="楷体_GB2312" w:cs="方正楷体_GB2312"/>
          <w:b w:val="0"/>
          <w:bCs w:val="0"/>
        </w:rPr>
        <w:t>共治基础逐渐扩大</w:t>
      </w:r>
      <w:bookmarkEnd w:id="65"/>
    </w:p>
    <w:p w14:paraId="310D91F7">
      <w:pPr>
        <w:spacing w:after="0" w:line="56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b/>
          <w:bCs/>
          <w:sz w:val="32"/>
          <w:szCs w:val="32"/>
        </w:rPr>
        <w:t>“网格生态”体系建设持续推进。</w:t>
      </w:r>
      <w:r>
        <w:rPr>
          <w:rFonts w:hint="eastAsia" w:ascii="仿宋_GB2312" w:hAnsi="仿宋_GB2312" w:eastAsia="仿宋_GB2312" w:cs="仿宋_GB2312"/>
          <w:sz w:val="32"/>
          <w:szCs w:val="32"/>
        </w:rPr>
        <w:t>网格化城市管理“三级平台、四级管理”组织体系和区、街两级“大、小循环”联动机制持续强化，实现“一口受理、两级指挥、多元监督”。“接诉即办”和“街道吹哨，部门报到”形成常态化，落实快速响应、上下联动等</w:t>
      </w:r>
      <w:r>
        <w:rPr>
          <w:rFonts w:hint="eastAsia" w:eastAsia="仿宋_GB2312" w:cs="仿宋_GB2312"/>
          <w:sz w:val="32"/>
          <w:szCs w:val="32"/>
        </w:rPr>
        <w:t>21</w:t>
      </w:r>
      <w:r>
        <w:rPr>
          <w:rFonts w:hint="eastAsia" w:ascii="仿宋_GB2312" w:hAnsi="仿宋_GB2312" w:eastAsia="仿宋_GB2312" w:cs="仿宋_GB2312"/>
          <w:sz w:val="32"/>
          <w:szCs w:val="32"/>
        </w:rPr>
        <w:t>项机制，推进落实“热线+网格”为民服务模式，强化平台联动，</w:t>
      </w:r>
      <w:r>
        <w:rPr>
          <w:rFonts w:eastAsia="仿宋_GB2312" w:cs="Times New Roman"/>
          <w:bCs/>
          <w:sz w:val="32"/>
          <w:szCs w:val="32"/>
        </w:rPr>
        <w:t>有效扩展“未诉先办”信息源</w:t>
      </w:r>
      <w:r>
        <w:rPr>
          <w:rFonts w:hint="eastAsia" w:ascii="仿宋_GB2312" w:hAnsi="仿宋_GB2312" w:eastAsia="仿宋_GB2312" w:cs="仿宋_GB2312"/>
          <w:sz w:val="32"/>
          <w:szCs w:val="32"/>
        </w:rPr>
        <w:t>。</w:t>
      </w:r>
    </w:p>
    <w:p w14:paraId="120694D1">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基层力量不断整合壮大。</w:t>
      </w:r>
      <w:r>
        <w:rPr>
          <w:rFonts w:hint="eastAsia" w:ascii="仿宋_GB2312" w:hAnsi="仿宋_GB2312" w:eastAsia="仿宋_GB2312" w:cs="仿宋_GB2312"/>
          <w:sz w:val="32"/>
          <w:szCs w:val="32"/>
        </w:rPr>
        <w:t>创新平房区物业化服务管理，覆盖率</w:t>
      </w:r>
      <w:r>
        <w:rPr>
          <w:rFonts w:eastAsia="楷体_GB2312" w:cs="Times New Roman"/>
          <w:sz w:val="32"/>
          <w:szCs w:val="32"/>
        </w:rPr>
        <w:t>100%</w:t>
      </w:r>
      <w:r>
        <w:rPr>
          <w:rFonts w:hint="eastAsia" w:ascii="仿宋_GB2312" w:hAnsi="仿宋_GB2312" w:eastAsia="仿宋_GB2312" w:cs="仿宋_GB2312"/>
          <w:sz w:val="32"/>
          <w:szCs w:val="32"/>
        </w:rPr>
        <w:t>，管理面积</w:t>
      </w:r>
      <w:r>
        <w:rPr>
          <w:rFonts w:hint="eastAsia" w:eastAsia="仿宋_GB2312" w:cs="仿宋_GB2312"/>
          <w:sz w:val="32"/>
          <w:szCs w:val="32"/>
        </w:rPr>
        <w:t>168.17</w:t>
      </w:r>
      <w:r>
        <w:rPr>
          <w:rFonts w:hint="eastAsia" w:ascii="仿宋_GB2312" w:hAnsi="仿宋_GB2312" w:eastAsia="仿宋_GB2312" w:cs="仿宋_GB2312"/>
          <w:sz w:val="32"/>
          <w:szCs w:val="32"/>
        </w:rPr>
        <w:t>万平方米，惠及平房区人口</w:t>
      </w:r>
      <w:r>
        <w:rPr>
          <w:rFonts w:hint="eastAsia" w:eastAsia="仿宋_GB2312" w:cs="仿宋_GB2312"/>
          <w:sz w:val="32"/>
          <w:szCs w:val="32"/>
        </w:rPr>
        <w:t>33.48</w:t>
      </w:r>
      <w:r>
        <w:rPr>
          <w:rFonts w:hint="eastAsia" w:ascii="仿宋_GB2312" w:hAnsi="仿宋_GB2312" w:eastAsia="仿宋_GB2312" w:cs="仿宋_GB2312"/>
          <w:sz w:val="32"/>
          <w:szCs w:val="32"/>
        </w:rPr>
        <w:t>万人。全面落实街巷长制，并在全市首创“小巷管家”队伍，全区</w:t>
      </w:r>
      <w:r>
        <w:rPr>
          <w:rFonts w:hint="eastAsia" w:eastAsia="仿宋_GB2312" w:cs="仿宋_GB2312"/>
          <w:sz w:val="32"/>
          <w:szCs w:val="32"/>
        </w:rPr>
        <w:t>147</w:t>
      </w:r>
      <w:r>
        <w:rPr>
          <w:rFonts w:hint="eastAsia" w:ascii="仿宋_GB2312" w:hAnsi="仿宋_GB2312" w:eastAsia="仿宋_GB2312" w:cs="仿宋_GB2312"/>
          <w:sz w:val="32"/>
          <w:szCs w:val="32"/>
        </w:rPr>
        <w:t>名街长、</w:t>
      </w:r>
      <w:r>
        <w:rPr>
          <w:rFonts w:hint="eastAsia" w:eastAsia="仿宋_GB2312" w:cs="仿宋_GB2312"/>
          <w:sz w:val="32"/>
          <w:szCs w:val="32"/>
        </w:rPr>
        <w:t>794</w:t>
      </w:r>
      <w:r>
        <w:rPr>
          <w:rFonts w:hint="eastAsia" w:ascii="仿宋_GB2312" w:hAnsi="仿宋_GB2312" w:eastAsia="仿宋_GB2312" w:cs="仿宋_GB2312"/>
          <w:sz w:val="32"/>
          <w:szCs w:val="32"/>
        </w:rPr>
        <w:t>名巷长和</w:t>
      </w:r>
      <w:r>
        <w:rPr>
          <w:rFonts w:hint="eastAsia" w:eastAsia="仿宋_GB2312" w:cs="仿宋_GB2312"/>
          <w:sz w:val="32"/>
          <w:szCs w:val="32"/>
        </w:rPr>
        <w:t>2258</w:t>
      </w:r>
      <w:r>
        <w:rPr>
          <w:rFonts w:hint="eastAsia" w:ascii="仿宋_GB2312" w:hAnsi="仿宋_GB2312" w:eastAsia="仿宋_GB2312" w:cs="仿宋_GB2312"/>
          <w:sz w:val="32"/>
          <w:szCs w:val="32"/>
        </w:rPr>
        <w:t>名小巷管家持续发挥中坚骨干作用，积极引导、持续激发居民群众参与城市管理的热情。</w:t>
      </w:r>
    </w:p>
    <w:p w14:paraId="6EC960AF">
      <w:pPr>
        <w:pStyle w:val="3"/>
        <w:widowControl w:val="0"/>
        <w:spacing w:before="0" w:after="0" w:line="560" w:lineRule="exact"/>
        <w:ind w:firstLine="640"/>
        <w:rPr>
          <w:rFonts w:cs="黑体"/>
          <w:sz w:val="32"/>
          <w:szCs w:val="32"/>
        </w:rPr>
      </w:pPr>
      <w:bookmarkStart w:id="66" w:name="_Toc78280238"/>
      <w:bookmarkStart w:id="67" w:name="_Toc80436046"/>
      <w:bookmarkStart w:id="68" w:name="_Toc8658"/>
      <w:bookmarkStart w:id="69" w:name="_Toc55085277"/>
      <w:bookmarkStart w:id="70" w:name="_Toc88664269"/>
      <w:bookmarkStart w:id="71" w:name="_Toc75132928"/>
      <w:bookmarkStart w:id="72" w:name="_Toc73918736"/>
      <w:bookmarkStart w:id="73" w:name="_Toc19724"/>
      <w:bookmarkStart w:id="74" w:name="_Toc60085756"/>
      <w:bookmarkStart w:id="75" w:name="_Toc3915"/>
      <w:r>
        <w:rPr>
          <w:rFonts w:hint="eastAsia" w:cs="黑体"/>
          <w:sz w:val="32"/>
          <w:szCs w:val="32"/>
        </w:rPr>
        <w:t>二、主要问题</w:t>
      </w:r>
      <w:bookmarkEnd w:id="66"/>
      <w:bookmarkEnd w:id="67"/>
      <w:bookmarkEnd w:id="68"/>
      <w:bookmarkEnd w:id="69"/>
      <w:bookmarkEnd w:id="70"/>
      <w:bookmarkEnd w:id="71"/>
      <w:bookmarkEnd w:id="72"/>
      <w:bookmarkEnd w:id="73"/>
      <w:bookmarkEnd w:id="74"/>
      <w:bookmarkEnd w:id="75"/>
    </w:p>
    <w:p w14:paraId="060119F1">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“十三五”时期，东城区城市管理工作虽然取得了卓越的成绩，多项工作处于全市领先水平，但对照新的发展形势与首都核心区定位，仍存在一定的问题，主要体现在以下几个方面：</w:t>
      </w:r>
    </w:p>
    <w:p w14:paraId="6DE0A6E6">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76" w:name="_Toc8711"/>
      <w:bookmarkStart w:id="77" w:name="_Toc75132929"/>
      <w:bookmarkStart w:id="78" w:name="_Toc7475"/>
      <w:bookmarkStart w:id="79" w:name="_Toc80436047"/>
      <w:bookmarkStart w:id="80" w:name="_Toc78280239"/>
      <w:bookmarkStart w:id="81" w:name="_Toc88664270"/>
      <w:r>
        <w:rPr>
          <w:rFonts w:hint="eastAsia" w:ascii="楷体_GB2312" w:hAnsi="方正楷体_GB2312" w:eastAsia="楷体_GB2312" w:cs="方正楷体_GB2312"/>
          <w:b w:val="0"/>
          <w:bCs w:val="0"/>
        </w:rPr>
        <w:t>（一）统筹</w:t>
      </w:r>
      <w:bookmarkEnd w:id="76"/>
      <w:bookmarkEnd w:id="77"/>
      <w:bookmarkEnd w:id="78"/>
      <w:r>
        <w:rPr>
          <w:rFonts w:hint="eastAsia" w:ascii="楷体_GB2312" w:hAnsi="方正楷体_GB2312" w:eastAsia="楷体_GB2312" w:cs="方正楷体_GB2312"/>
          <w:b w:val="0"/>
          <w:bCs w:val="0"/>
        </w:rPr>
        <w:t>协调仍有短板，</w:t>
      </w:r>
      <w:bookmarkEnd w:id="79"/>
      <w:bookmarkEnd w:id="80"/>
      <w:r>
        <w:rPr>
          <w:rFonts w:hint="eastAsia" w:ascii="楷体_GB2312" w:hAnsi="方正楷体_GB2312" w:eastAsia="楷体_GB2312" w:cs="方正楷体_GB2312"/>
          <w:b w:val="0"/>
          <w:bCs w:val="0"/>
        </w:rPr>
        <w:t>社会参与还需拓展</w:t>
      </w:r>
      <w:bookmarkEnd w:id="81"/>
    </w:p>
    <w:p w14:paraId="2C5A1E48">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区、街两级还需增强合力，属地履责和综合执法效能亟待提升。多元主体参与渠道有限，共建共治共享长效机制仍需健全。</w:t>
      </w:r>
    </w:p>
    <w:p w14:paraId="31203B1E">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82" w:name="_Toc80436048"/>
      <w:bookmarkStart w:id="83" w:name="_Toc78280240"/>
      <w:bookmarkStart w:id="84" w:name="_Toc88664271"/>
      <w:r>
        <w:rPr>
          <w:rFonts w:hint="eastAsia" w:ascii="楷体_GB2312" w:hAnsi="方正楷体_GB2312" w:eastAsia="楷体_GB2312" w:cs="方正楷体_GB2312"/>
          <w:b w:val="0"/>
          <w:bCs w:val="0"/>
        </w:rPr>
        <w:t>（二）环建机制尚不健全，长效管理耐力</w:t>
      </w:r>
      <w:bookmarkEnd w:id="82"/>
      <w:bookmarkEnd w:id="83"/>
      <w:r>
        <w:rPr>
          <w:rFonts w:hint="eastAsia" w:ascii="楷体_GB2312" w:hAnsi="方正楷体_GB2312" w:eastAsia="楷体_GB2312" w:cs="方正楷体_GB2312"/>
          <w:b w:val="0"/>
          <w:bCs w:val="0"/>
        </w:rPr>
        <w:t>不足</w:t>
      </w:r>
      <w:bookmarkEnd w:id="84"/>
    </w:p>
    <w:p w14:paraId="28DE2625">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环境整治项目向街区延伸的力度不足，长效管理的“后半篇文章”亟待续写。</w:t>
      </w:r>
    </w:p>
    <w:p w14:paraId="4CDCEAF6">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85" w:name="_Toc88664272"/>
      <w:r>
        <w:rPr>
          <w:rFonts w:hint="eastAsia" w:ascii="楷体_GB2312" w:hAnsi="方正楷体_GB2312" w:eastAsia="楷体_GB2312" w:cs="方正楷体_GB2312"/>
          <w:b w:val="0"/>
          <w:bCs w:val="0"/>
        </w:rPr>
        <w:t>（三）绿色交通尚需完善，停车治理仍需深化</w:t>
      </w:r>
      <w:bookmarkEnd w:id="85"/>
    </w:p>
    <w:p w14:paraId="161BA3DB">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慢行交通提升还不普遍，老城区停车供需矛盾仍突出。非机动车停车资源短缺，互联网自行车淤积问题尚未根本解决。</w:t>
      </w:r>
    </w:p>
    <w:p w14:paraId="2D4D2E5C">
      <w:pPr>
        <w:pStyle w:val="4"/>
        <w:keepNext w:val="0"/>
        <w:keepLines w:val="0"/>
        <w:widowControl w:val="0"/>
        <w:spacing w:before="0" w:after="0" w:line="560" w:lineRule="exact"/>
        <w:ind w:firstLine="640"/>
        <w:rPr>
          <w:rFonts w:ascii="楷体_GB2312" w:hAnsi="方正楷体_GB2312" w:eastAsia="楷体_GB2312" w:cs="方正楷体_GB2312"/>
          <w:b w:val="0"/>
          <w:bCs w:val="0"/>
        </w:rPr>
      </w:pPr>
      <w:bookmarkStart w:id="86" w:name="_Toc88664273"/>
      <w:r>
        <w:rPr>
          <w:rFonts w:hint="eastAsia" w:ascii="楷体_GB2312" w:hAnsi="方正楷体_GB2312" w:eastAsia="楷体_GB2312" w:cs="方正楷体_GB2312"/>
          <w:b w:val="0"/>
          <w:bCs w:val="0"/>
        </w:rPr>
        <w:t>（四）市容品质存在差距，治理瓶颈亟待突破</w:t>
      </w:r>
      <w:bookmarkEnd w:id="86"/>
    </w:p>
    <w:p w14:paraId="130F43B2">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生活垃圾自主、准确分类水平还不高，垃圾积压、异味扰民依然存在。水生态健康指数仍不高，合流制溢流污染仍然存在。</w:t>
      </w:r>
    </w:p>
    <w:p w14:paraId="22CF0F27">
      <w:pPr>
        <w:pStyle w:val="4"/>
        <w:keepNext w:val="0"/>
        <w:keepLines w:val="0"/>
        <w:widowControl w:val="0"/>
        <w:spacing w:before="0" w:after="0" w:line="560" w:lineRule="exact"/>
        <w:ind w:firstLine="640"/>
        <w:rPr>
          <w:rFonts w:ascii="楷体_GB2312" w:hAnsi="楷体_GB2312" w:eastAsia="楷体_GB2312" w:cs="楷体_GB2312"/>
          <w:b w:val="0"/>
          <w:bCs w:val="0"/>
        </w:rPr>
      </w:pPr>
      <w:bookmarkStart w:id="87" w:name="_Toc13178"/>
      <w:bookmarkStart w:id="88" w:name="_Toc75132931"/>
      <w:bookmarkStart w:id="89" w:name="_Toc26529"/>
      <w:bookmarkStart w:id="90" w:name="_Toc78280245"/>
      <w:bookmarkStart w:id="91" w:name="_Toc80436053"/>
      <w:bookmarkStart w:id="92" w:name="_Toc88664274"/>
      <w:bookmarkStart w:id="93" w:name="_Toc73918741"/>
      <w:r>
        <w:rPr>
          <w:rFonts w:hint="eastAsia" w:ascii="楷体_GB2312" w:hAnsi="楷体_GB2312" w:eastAsia="楷体_GB2312" w:cs="楷体_GB2312"/>
          <w:b w:val="0"/>
          <w:bCs w:val="0"/>
        </w:rPr>
        <w:t>（五）城市韧性亟需提升，智能治理</w:t>
      </w:r>
      <w:bookmarkEnd w:id="87"/>
      <w:bookmarkEnd w:id="88"/>
      <w:bookmarkEnd w:id="89"/>
      <w:r>
        <w:rPr>
          <w:rFonts w:hint="eastAsia" w:ascii="楷体_GB2312" w:hAnsi="楷体_GB2312" w:eastAsia="楷体_GB2312" w:cs="楷体_GB2312"/>
          <w:b w:val="0"/>
          <w:bCs w:val="0"/>
        </w:rPr>
        <w:t>仍待改善</w:t>
      </w:r>
      <w:bookmarkEnd w:id="90"/>
      <w:bookmarkEnd w:id="91"/>
      <w:bookmarkEnd w:id="92"/>
    </w:p>
    <w:bookmarkEnd w:id="93"/>
    <w:p w14:paraId="052E61EA">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市政管线仍存在运行隐患。燃气风险尚未根除。水旱灾害影响不容小视。对精细化、</w:t>
      </w:r>
      <w:r>
        <w:rPr>
          <w:rFonts w:hint="eastAsia" w:ascii="仿宋_GB2312" w:hAnsi="仿宋_GB2312" w:eastAsia="仿宋_GB2312" w:cs="仿宋_GB2312"/>
          <w:bCs/>
          <w:sz w:val="32"/>
          <w:szCs w:val="32"/>
        </w:rPr>
        <w:t>智慧化治理方式投入不足，</w:t>
      </w:r>
      <w:r>
        <w:rPr>
          <w:rFonts w:hint="eastAsia" w:ascii="仿宋_GB2312" w:hAnsi="仿宋_GB2312" w:eastAsia="仿宋_GB2312" w:cs="仿宋_GB2312"/>
          <w:sz w:val="32"/>
          <w:szCs w:val="32"/>
        </w:rPr>
        <w:t>智能感知设备推广难，软硬件设施的科技水平较低。</w:t>
      </w:r>
    </w:p>
    <w:p w14:paraId="12B5A5A7">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12A888E">
      <w:pPr>
        <w:pStyle w:val="2"/>
        <w:keepNext w:val="0"/>
        <w:keepLines w:val="0"/>
        <w:widowControl w:val="0"/>
        <w:spacing w:before="0" w:after="0" w:line="560" w:lineRule="exact"/>
        <w:rPr>
          <w:rFonts w:ascii="方正小标宋简体" w:hAnsi="方正小标宋简体" w:eastAsia="方正小标宋简体" w:cs="方正小标宋简体"/>
          <w:b w:val="0"/>
          <w:bCs w:val="0"/>
          <w:sz w:val="44"/>
          <w:szCs w:val="44"/>
        </w:rPr>
      </w:pPr>
      <w:bookmarkStart w:id="94" w:name="_Toc80436054"/>
      <w:bookmarkStart w:id="95" w:name="_Toc88664275"/>
      <w:bookmarkStart w:id="96" w:name="_Toc78280246"/>
      <w:r>
        <w:rPr>
          <w:rFonts w:hint="eastAsia" w:ascii="方正小标宋简体" w:hAnsi="方正小标宋简体" w:eastAsia="方正小标宋简体" w:cs="方正小标宋简体"/>
          <w:b w:val="0"/>
          <w:bCs w:val="0"/>
          <w:sz w:val="44"/>
          <w:szCs w:val="44"/>
        </w:rPr>
        <w:t>第二章“十四五”时期城市管理的总体要求</w:t>
      </w:r>
      <w:bookmarkEnd w:id="94"/>
      <w:bookmarkEnd w:id="95"/>
      <w:bookmarkEnd w:id="96"/>
    </w:p>
    <w:p w14:paraId="427942CC">
      <w:pPr>
        <w:widowControl w:val="0"/>
        <w:ind w:firstLine="560"/>
      </w:pPr>
    </w:p>
    <w:p w14:paraId="592E5778">
      <w:pPr>
        <w:pStyle w:val="3"/>
        <w:widowControl w:val="0"/>
        <w:spacing w:before="0" w:after="0" w:line="560" w:lineRule="exact"/>
        <w:ind w:firstLine="640"/>
        <w:rPr>
          <w:rFonts w:ascii="仿宋_GB2312" w:hAnsi="仿宋_GB2312" w:eastAsia="仿宋_GB2312" w:cs="仿宋_GB2312"/>
          <w:sz w:val="32"/>
          <w:szCs w:val="32"/>
        </w:rPr>
      </w:pPr>
      <w:bookmarkStart w:id="97" w:name="_Toc88664276"/>
      <w:bookmarkStart w:id="98" w:name="_Toc80436056"/>
      <w:r>
        <w:rPr>
          <w:rFonts w:hint="eastAsia" w:cs="黑体"/>
          <w:sz w:val="32"/>
          <w:szCs w:val="32"/>
        </w:rPr>
        <w:t>一、发展形势</w:t>
      </w:r>
      <w:bookmarkEnd w:id="97"/>
    </w:p>
    <w:p w14:paraId="6B7D30A0">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也是东城区落实北京市总规和核心区控规、建设国际一流和谐宜居之都首善之区的战略机遇期和发展关键期。首都工作关乎“国之大者”，履行好新时代首都核心区职责使命，东城区城市管理面临诸多新的机遇和挑战。</w:t>
      </w:r>
    </w:p>
    <w:p w14:paraId="1EAB3B2A">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高质量发展，对城市管理提出更高标准。</w:t>
      </w:r>
      <w:r>
        <w:rPr>
          <w:rFonts w:hint="eastAsia" w:ascii="仿宋_GB2312" w:hAnsi="仿宋_GB2312" w:eastAsia="仿宋_GB2312" w:cs="仿宋_GB2312"/>
          <w:sz w:val="32"/>
          <w:szCs w:val="32"/>
        </w:rPr>
        <w:t>进入以“减量、绿色、创新”为特征的高质量发展阶段以来，突出“四个中心”功能、做好“四个服务”，均对东城区城市管理提出了新的更高要求。同时人口、资源、环境矛盾带来的“大城市病”依然突出，“疏整促”和率先实现“双碳”目标任重道远。</w:t>
      </w:r>
    </w:p>
    <w:p w14:paraId="23BDCCB3">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推动城市更新，对城市管理提出更多要求</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随着北京市城市更新逐渐铺开、深化，东城区作为首都核心区和老城区，将伴生诸多新的环境建设任务和城市管理问题，综合性、复杂性更加凸显，精治成本更高。需要加强前瞻性思考、全局性谋划和战略性布局，逐一面对和破解。</w:t>
      </w:r>
    </w:p>
    <w:p w14:paraId="5022ADB5">
      <w:pPr>
        <w:widowControl w:val="0"/>
        <w:spacing w:after="0"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提升城市韧性，对城市管理提出更大挑战</w:t>
      </w:r>
      <w:r>
        <w:rPr>
          <w:rFonts w:hint="eastAsia" w:ascii="仿宋_GB2312" w:hAnsi="仿宋_GB2312" w:eastAsia="仿宋_GB2312" w:cs="仿宋_GB2312"/>
          <w:sz w:val="32"/>
          <w:szCs w:val="32"/>
        </w:rPr>
        <w:t>。东城区人口密集，城市设施密度大、建设年代久远，风险隐患存在积累、叠加，事故放大效应明显，同时新冠肺炎疫情影响延续，极端天气等灾害多发。守牢城市安全底线，需要健全预警、防范和应急机制，尽快补齐设施短板，增强城市运行韧性，保障城市安全平稳运行。</w:t>
      </w:r>
    </w:p>
    <w:p w14:paraId="1BA1082E">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人民追求美好生活对城市管理提出更高期待。</w:t>
      </w:r>
      <w:r>
        <w:rPr>
          <w:rFonts w:hint="eastAsia" w:ascii="仿宋_GB2312" w:hAnsi="仿宋_GB2312" w:eastAsia="仿宋_GB2312" w:cs="仿宋_GB2312"/>
          <w:sz w:val="32"/>
          <w:szCs w:val="32"/>
        </w:rPr>
        <w:t>随着城市发展和人民生活水平提高，群众更加关注城市品质，城市管理亟需围绕“七有”“五性”，实现服务管理从普及向优质、从同质向多样、从粗放向精细、从短期向长效、从单一来源向多元参与的转变，提供更加动态精细、智能适应的城市管理服务，切实提高群众参与感、获得感和满意度。</w:t>
      </w:r>
    </w:p>
    <w:p w14:paraId="0B99F198">
      <w:pPr>
        <w:pStyle w:val="3"/>
        <w:widowControl w:val="0"/>
        <w:spacing w:before="0" w:after="0" w:line="560" w:lineRule="exact"/>
        <w:ind w:firstLine="640"/>
        <w:rPr>
          <w:rFonts w:cs="黑体"/>
          <w:sz w:val="32"/>
          <w:szCs w:val="32"/>
        </w:rPr>
      </w:pPr>
      <w:bookmarkStart w:id="99" w:name="_Toc88664277"/>
      <w:r>
        <w:rPr>
          <w:rFonts w:hint="eastAsia" w:cs="黑体"/>
          <w:sz w:val="32"/>
          <w:szCs w:val="32"/>
        </w:rPr>
        <w:t>二、指导思想</w:t>
      </w:r>
      <w:bookmarkEnd w:id="98"/>
      <w:bookmarkEnd w:id="99"/>
    </w:p>
    <w:p w14:paraId="048FFB16">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东城区城市管理工作的指导思想是：以习近平新时代中国特色社会主义思想为指导，全面贯彻党的十九大和十九届二中、三中、四中、五中全会精神，深入贯彻习近平总书记视察北京重要讲话精神，牢固树立以人民为中心的发展思想，落实城市总体规划、首都功能核心区控规和市、区“十四五”规划</w:t>
      </w:r>
      <w:bookmarkStart w:id="178" w:name="_GoBack"/>
      <w:bookmarkEnd w:id="178"/>
      <w:r>
        <w:rPr>
          <w:rFonts w:hint="eastAsia" w:ascii="仿宋_GB2312" w:hAnsi="仿宋_GB2312" w:eastAsia="仿宋_GB2312" w:cs="仿宋_GB2312"/>
          <w:sz w:val="32"/>
          <w:szCs w:val="32"/>
        </w:rPr>
        <w:t>纲要，坚持“崇文争先”理念，不断强化东城功能定位，树立城市管理全周期管理意识，建设现代化的城市管理体系，运用法治思维、科技手段和绣花功夫治理“大城市病”，加强城市运行保障能力，提升城市品质，打造“精致东城”的城市品牌，为推动高质量发展、建设国际一流的和谐宜居之都首善之区提供坚强保障。</w:t>
      </w:r>
    </w:p>
    <w:p w14:paraId="114B3BEE">
      <w:pPr>
        <w:pStyle w:val="3"/>
        <w:widowControl w:val="0"/>
        <w:spacing w:before="0" w:after="0" w:line="560" w:lineRule="exact"/>
        <w:ind w:firstLine="640"/>
        <w:rPr>
          <w:rFonts w:ascii="仿宋_GB2312" w:hAnsi="仿宋_GB2312" w:eastAsia="仿宋_GB2312" w:cs="仿宋_GB2312"/>
          <w:sz w:val="32"/>
          <w:szCs w:val="32"/>
        </w:rPr>
      </w:pPr>
      <w:bookmarkStart w:id="100" w:name="_Toc88664278"/>
      <w:r>
        <w:rPr>
          <w:rFonts w:hint="eastAsia" w:cs="黑体"/>
          <w:sz w:val="32"/>
          <w:szCs w:val="32"/>
        </w:rPr>
        <w:t>三、基本原则</w:t>
      </w:r>
      <w:bookmarkEnd w:id="100"/>
    </w:p>
    <w:p w14:paraId="6AF8FB36">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坚持以人民为中心</w:t>
      </w:r>
      <w:r>
        <w:rPr>
          <w:rFonts w:hint="eastAsia" w:ascii="仿宋_GB2312" w:hAnsi="仿宋_GB2312" w:eastAsia="仿宋_GB2312" w:cs="仿宋_GB2312"/>
          <w:sz w:val="32"/>
          <w:szCs w:val="32"/>
        </w:rPr>
        <w:t>。坚持“人民城市人民建、人民城市为人民”的重要理念，强化核心区意识，在突出政治中心、突出人民群众方面起到示范作用，当好“东城管家”，建设生活更加便利、环境更加友好、管理更加精细的“精致东城”。</w:t>
      </w:r>
    </w:p>
    <w:p w14:paraId="10C42C9C">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坚持综合统筹</w:t>
      </w:r>
      <w:r>
        <w:rPr>
          <w:rFonts w:hint="eastAsia" w:ascii="仿宋_GB2312" w:hAnsi="仿宋_GB2312" w:eastAsia="仿宋_GB2312" w:cs="仿宋_GB2312"/>
          <w:sz w:val="32"/>
          <w:szCs w:val="32"/>
        </w:rPr>
        <w:t>。坚持系统观念，加强综合管理与专业管理的统筹，推动城市规划、建设、管理一体化，理顺“条块”关系，进一步下沉资源、力量和管理重心，健全巩固“大城管”的协同联动效能，提升系统治理、源头治理、综合施策水平。</w:t>
      </w:r>
    </w:p>
    <w:p w14:paraId="7B8E1480">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坚持精细管理。</w:t>
      </w:r>
      <w:r>
        <w:rPr>
          <w:rFonts w:hint="eastAsia" w:ascii="仿宋_GB2312" w:hAnsi="仿宋_GB2312" w:eastAsia="仿宋_GB2312" w:cs="仿宋_GB2312"/>
          <w:sz w:val="32"/>
          <w:szCs w:val="32"/>
        </w:rPr>
        <w:t>将“精致”理念贯穿到城市管理的方方面面，以绣花功夫加大对城市管理细节的精心设计和反复打磨。充分发挥科技支撑作用，建立“用数据说话、用数据决策、用数据管理、用数据创新”的管理机制，持续提升城市管理的标准化、智能化水平。</w:t>
      </w:r>
    </w:p>
    <w:p w14:paraId="35776250">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坚持安全发展</w:t>
      </w:r>
      <w:r>
        <w:rPr>
          <w:rFonts w:hint="eastAsia" w:ascii="仿宋_GB2312" w:hAnsi="仿宋_GB2312" w:eastAsia="仿宋_GB2312" w:cs="仿宋_GB2312"/>
          <w:sz w:val="32"/>
          <w:szCs w:val="32"/>
        </w:rPr>
        <w:t>。把安全发展贯穿于城市管理的各领域和全过程，增强风险意识，树牢底线思维，立足当前，不断增强工作的预见性、前瞻性和决策的科学性，系统提升防范化解风险的能力，保障城市安全高效、有序运行。</w:t>
      </w:r>
    </w:p>
    <w:p w14:paraId="11F1D55B">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坚持多元共治</w:t>
      </w:r>
      <w:r>
        <w:rPr>
          <w:rFonts w:hint="eastAsia" w:ascii="仿宋_GB2312" w:hAnsi="仿宋_GB2312" w:eastAsia="仿宋_GB2312" w:cs="仿宋_GB2312"/>
          <w:sz w:val="32"/>
          <w:szCs w:val="32"/>
        </w:rPr>
        <w:t>。积极构建党建引领、政府主导、多方参与的城市管理体系，完善多元共治的制度保障。发挥人民群众的主体作用，调动自下而上的参与渠道和参与热情，鼓励和支持市场主体、社会组织、志愿者等积极参与城市管理。</w:t>
      </w:r>
      <w:r>
        <w:rPr>
          <w:rFonts w:eastAsia="仿宋_GB2312" w:cs="仿宋_GB2312"/>
          <w:sz w:val="32"/>
          <w:szCs w:val="32"/>
        </w:rPr>
        <w:t xml:space="preserve"> </w:t>
      </w:r>
    </w:p>
    <w:p w14:paraId="5CE7DF01">
      <w:pPr>
        <w:pStyle w:val="3"/>
        <w:widowControl w:val="0"/>
        <w:spacing w:before="0" w:after="0" w:line="560" w:lineRule="exact"/>
        <w:ind w:firstLine="640"/>
        <w:rPr>
          <w:rFonts w:cs="黑体"/>
          <w:sz w:val="32"/>
          <w:szCs w:val="32"/>
        </w:rPr>
      </w:pPr>
      <w:bookmarkStart w:id="101" w:name="_Toc88664279"/>
      <w:r>
        <w:rPr>
          <w:rFonts w:hint="eastAsia" w:cs="黑体"/>
          <w:sz w:val="32"/>
          <w:szCs w:val="32"/>
        </w:rPr>
        <w:t>四、发展目标</w:t>
      </w:r>
      <w:bookmarkEnd w:id="101"/>
    </w:p>
    <w:p w14:paraId="093661B8">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“十四五”时期，按照“政务环境优良、文化魅力彰显和人居环境一流”的首都核心功能区定位，东城区城市管理工作的总目标是：到</w:t>
      </w:r>
      <w:r>
        <w:rPr>
          <w:rFonts w:eastAsia="仿宋_GB2312" w:cs="Times New Roman"/>
          <w:sz w:val="32"/>
          <w:szCs w:val="32"/>
        </w:rPr>
        <w:t>2025</w:t>
      </w:r>
      <w:r>
        <w:rPr>
          <w:rFonts w:hint="eastAsia" w:ascii="仿宋_GB2312" w:hAnsi="仿宋_GB2312" w:eastAsia="仿宋_GB2312" w:cs="仿宋_GB2312"/>
          <w:sz w:val="32"/>
          <w:szCs w:val="32"/>
        </w:rPr>
        <w:t>年，城市管理领域各项事业取得长足发展，全面完成“十四五”规划各项目标任务，城市管理体系效能大幅提高，城市品质“净”字文章出色完成，设施功能不断优化，城市运行更加安全强韧，“大城市病”明显改善，环境亲和力显著提升，市民满意度普遍提高，“精致东城”实至名归，全面彰显首善标准、和谐宜居的核心区城市品质。</w:t>
      </w:r>
    </w:p>
    <w:p w14:paraId="5DE2708C">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——建成舒朗大气、庄重安全的一流政务之区</w:t>
      </w:r>
      <w:r>
        <w:rPr>
          <w:rFonts w:hint="eastAsia" w:ascii="仿宋_GB2312" w:hAnsi="仿宋_GB2312" w:eastAsia="仿宋_GB2312" w:cs="仿宋_GB2312"/>
          <w:sz w:val="32"/>
          <w:szCs w:val="32"/>
        </w:rPr>
        <w:t>。推动以天安门地区为核心，以长安街、中轴线为统领的首都环境景观体系基本形成。政务区域环境特色更加突出，政务服务保障更加有力，有效支撑中央政务活动和国际交往环境，更好服务党和国家工作大局。</w:t>
      </w:r>
    </w:p>
    <w:p w14:paraId="33DC6497">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——建成街巷有致、古今交融的和谐人居之区</w:t>
      </w:r>
      <w:r>
        <w:rPr>
          <w:rFonts w:hint="eastAsia" w:ascii="仿宋_GB2312" w:hAnsi="仿宋_GB2312" w:eastAsia="仿宋_GB2312" w:cs="仿宋_GB2312"/>
          <w:sz w:val="32"/>
          <w:szCs w:val="32"/>
        </w:rPr>
        <w:t>。城市环境持续优化，建成“基本无违法建设区”公共空间治理取得明显成效，环境美观大方、整洁有序。群众身边环境品质持续改善，不断营造古都风貌与现代生活交相辉映的和谐氛围。</w:t>
      </w:r>
    </w:p>
    <w:p w14:paraId="10E896C1">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——建成绿色高效、出行有序的交通友好之区</w:t>
      </w:r>
      <w:r>
        <w:rPr>
          <w:rFonts w:hint="eastAsia" w:ascii="仿宋_GB2312" w:hAnsi="仿宋_GB2312" w:eastAsia="仿宋_GB2312" w:cs="仿宋_GB2312"/>
          <w:sz w:val="32"/>
          <w:szCs w:val="32"/>
        </w:rPr>
        <w:t>。道路空间品质不断提升，慢行系统更加健全，绿色交通更加普及，健步悦骑体验更佳，交通运行更加安全、智能，“安宁街区”取得实效，堵点乱点和扰序现象进一步消除，停车供需矛盾进一步缓和。</w:t>
      </w:r>
    </w:p>
    <w:p w14:paraId="6D3F0B6F">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——建成市容整洁、河湖秀美的环境宜居之区</w:t>
      </w:r>
      <w:r>
        <w:rPr>
          <w:rFonts w:hint="eastAsia" w:ascii="仿宋_GB2312" w:hAnsi="仿宋_GB2312" w:eastAsia="仿宋_GB2312" w:cs="仿宋_GB2312"/>
          <w:sz w:val="32"/>
          <w:szCs w:val="32"/>
        </w:rPr>
        <w:t>。持续保持生活垃圾源头减量态势，垃圾分类质量普遍显著提高，居民自主投放准确率稳定在全市较高水平。环卫设施更加健全完备，道路尘土残存量控制在较低水平。全部水体水质均稳定达标，水生态环境明显改善。</w:t>
      </w:r>
    </w:p>
    <w:p w14:paraId="34462F8C">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——建成运行精细、稳健强韧的平安智慧之区</w:t>
      </w:r>
      <w:r>
        <w:rPr>
          <w:rFonts w:hint="eastAsia" w:ascii="仿宋_GB2312" w:hAnsi="仿宋_GB2312" w:eastAsia="仿宋_GB2312" w:cs="仿宋_GB2312"/>
          <w:sz w:val="32"/>
          <w:szCs w:val="32"/>
        </w:rPr>
        <w:t>。水、电、气、热等城市生命线运行安全高效。韧性城市和海绵城市建设取得明显进展，城市抵御风险能力持续提升。城市管理信息化、数字化、智能化水平显著提升。城市管理的社会参与不断壮大，自下而上的参与渠道更加畅通，“</w:t>
      </w:r>
      <w:r>
        <w:rPr>
          <w:rFonts w:eastAsia="仿宋_GB2312" w:cs="Times New Roman"/>
          <w:sz w:val="32"/>
          <w:szCs w:val="32"/>
        </w:rPr>
        <w:t>12345</w:t>
      </w:r>
      <w:r>
        <w:rPr>
          <w:rFonts w:hint="eastAsia" w:ascii="仿宋_GB2312" w:hAnsi="仿宋_GB2312" w:eastAsia="仿宋_GB2312" w:cs="仿宋_GB2312"/>
          <w:sz w:val="32"/>
          <w:szCs w:val="32"/>
        </w:rPr>
        <w:t>”热线城市管理类诉求逐步减量。</w:t>
      </w:r>
    </w:p>
    <w:p w14:paraId="36B7F651">
      <w:pPr>
        <w:spacing w:after="0" w:line="560" w:lineRule="exact"/>
        <w:ind w:firstLine="0" w:firstLineChars="0"/>
        <w:rPr>
          <w:rFonts w:ascii="仿宋_GB2312" w:hAnsi="仿宋_GB2312" w:eastAsia="仿宋_GB2312" w:cs="仿宋_GB2312"/>
          <w:sz w:val="32"/>
          <w:szCs w:val="32"/>
        </w:rPr>
      </w:pPr>
    </w:p>
    <w:p w14:paraId="3453778C">
      <w:pPr>
        <w:spacing w:after="0" w:line="560" w:lineRule="exact"/>
        <w:ind w:firstLine="0" w:firstLineChars="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“十四五”时期东城区城市管理发展主要指标</w:t>
      </w:r>
    </w:p>
    <w:tbl>
      <w:tblPr>
        <w:tblStyle w:val="13"/>
        <w:tblW w:w="89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709"/>
        <w:gridCol w:w="3345"/>
        <w:gridCol w:w="851"/>
        <w:gridCol w:w="1275"/>
        <w:gridCol w:w="1463"/>
      </w:tblGrid>
      <w:tr w14:paraId="1F76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1319" w:type="dxa"/>
            <w:shd w:val="clear" w:color="auto" w:fill="auto"/>
            <w:vAlign w:val="center"/>
          </w:tcPr>
          <w:p w14:paraId="495F69D4">
            <w:pPr>
              <w:spacing w:after="0" w:line="240" w:lineRule="auto"/>
              <w:ind w:firstLine="0" w:firstLineChars="0"/>
              <w:jc w:val="center"/>
              <w:rPr>
                <w:rFonts w:ascii="宋体" w:hAnsi="宋体" w:eastAsia="宋体"/>
                <w:b/>
                <w:color w:val="000000"/>
                <w:sz w:val="18"/>
                <w:szCs w:val="18"/>
              </w:rPr>
            </w:pPr>
            <w:r>
              <w:rPr>
                <w:rFonts w:hint="eastAsia" w:ascii="宋体" w:hAnsi="宋体" w:eastAsia="宋体"/>
                <w:b/>
                <w:color w:val="000000"/>
                <w:sz w:val="18"/>
                <w:szCs w:val="18"/>
              </w:rPr>
              <w:t>发展目标</w:t>
            </w:r>
          </w:p>
        </w:tc>
        <w:tc>
          <w:tcPr>
            <w:tcW w:w="709" w:type="dxa"/>
            <w:shd w:val="clear" w:color="auto" w:fill="auto"/>
            <w:vAlign w:val="center"/>
          </w:tcPr>
          <w:p w14:paraId="5D74FEE8">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业务</w:t>
            </w:r>
          </w:p>
          <w:p w14:paraId="4889EB4C">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分类</w:t>
            </w:r>
          </w:p>
        </w:tc>
        <w:tc>
          <w:tcPr>
            <w:tcW w:w="3345" w:type="dxa"/>
            <w:shd w:val="clear" w:color="auto" w:fill="auto"/>
            <w:vAlign w:val="center"/>
          </w:tcPr>
          <w:p w14:paraId="65C79C19">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指标名称</w:t>
            </w:r>
          </w:p>
        </w:tc>
        <w:tc>
          <w:tcPr>
            <w:tcW w:w="851" w:type="dxa"/>
            <w:shd w:val="clear" w:color="auto" w:fill="auto"/>
            <w:vAlign w:val="center"/>
          </w:tcPr>
          <w:p w14:paraId="78CB0A46">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指标</w:t>
            </w:r>
          </w:p>
          <w:p w14:paraId="46B8DB47">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属性</w:t>
            </w:r>
          </w:p>
        </w:tc>
        <w:tc>
          <w:tcPr>
            <w:tcW w:w="1275" w:type="dxa"/>
            <w:shd w:val="clear" w:color="auto" w:fill="auto"/>
            <w:vAlign w:val="center"/>
          </w:tcPr>
          <w:p w14:paraId="3277EC59">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现状值</w:t>
            </w:r>
          </w:p>
          <w:p w14:paraId="3C31E77A">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（2020年）</w:t>
            </w:r>
          </w:p>
        </w:tc>
        <w:tc>
          <w:tcPr>
            <w:tcW w:w="1463" w:type="dxa"/>
            <w:shd w:val="clear" w:color="auto" w:fill="auto"/>
            <w:vAlign w:val="center"/>
          </w:tcPr>
          <w:p w14:paraId="3A91E1AE">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目标值</w:t>
            </w:r>
          </w:p>
          <w:p w14:paraId="6868464B">
            <w:pPr>
              <w:spacing w:after="0" w:line="24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（2025年）</w:t>
            </w:r>
          </w:p>
        </w:tc>
      </w:tr>
      <w:tr w14:paraId="67D8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shd w:val="clear" w:color="auto" w:fill="auto"/>
            <w:noWrap/>
            <w:vAlign w:val="center"/>
          </w:tcPr>
          <w:p w14:paraId="469679C6">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一流政务之区</w:t>
            </w:r>
          </w:p>
        </w:tc>
        <w:tc>
          <w:tcPr>
            <w:tcW w:w="709" w:type="dxa"/>
            <w:shd w:val="clear" w:color="auto" w:fill="auto"/>
            <w:noWrap/>
            <w:vAlign w:val="center"/>
          </w:tcPr>
          <w:p w14:paraId="501EE27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环境</w:t>
            </w:r>
          </w:p>
          <w:p w14:paraId="063A4FA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建设</w:t>
            </w:r>
          </w:p>
        </w:tc>
        <w:tc>
          <w:tcPr>
            <w:tcW w:w="3345" w:type="dxa"/>
            <w:shd w:val="clear" w:color="auto" w:fill="auto"/>
            <w:noWrap/>
            <w:vAlign w:val="center"/>
          </w:tcPr>
          <w:p w14:paraId="0782A8A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中轴线申遗环境综合整治工作完成率（%）</w:t>
            </w:r>
          </w:p>
        </w:tc>
        <w:tc>
          <w:tcPr>
            <w:tcW w:w="851" w:type="dxa"/>
            <w:shd w:val="clear" w:color="auto" w:fill="auto"/>
            <w:noWrap/>
            <w:vAlign w:val="center"/>
          </w:tcPr>
          <w:p w14:paraId="1A9DAEA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0E79914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39B3EB4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100%</w:t>
            </w:r>
          </w:p>
        </w:tc>
      </w:tr>
      <w:tr w14:paraId="7AD1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restart"/>
            <w:shd w:val="clear" w:color="auto" w:fill="auto"/>
            <w:noWrap/>
            <w:vAlign w:val="center"/>
          </w:tcPr>
          <w:p w14:paraId="4586A45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和谐人居之区</w:t>
            </w:r>
          </w:p>
          <w:p w14:paraId="692A6EF4">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085440D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环境</w:t>
            </w:r>
          </w:p>
          <w:p w14:paraId="7B15343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建设</w:t>
            </w:r>
          </w:p>
          <w:p w14:paraId="1F5E927A">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0107D75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新生违法建设零增长</w:t>
            </w:r>
          </w:p>
        </w:tc>
        <w:tc>
          <w:tcPr>
            <w:tcW w:w="851" w:type="dxa"/>
            <w:shd w:val="clear" w:color="auto" w:fill="auto"/>
            <w:noWrap/>
            <w:vAlign w:val="center"/>
          </w:tcPr>
          <w:p w14:paraId="341CAF78">
            <w:pPr>
              <w:spacing w:after="0" w:line="240" w:lineRule="auto"/>
              <w:ind w:firstLine="0" w:firstLineChars="0"/>
              <w:rPr>
                <w:rFonts w:ascii="宋体" w:hAnsi="宋体" w:eastAsia="宋体"/>
                <w:b/>
                <w:bCs/>
                <w:color w:val="000000"/>
                <w:sz w:val="18"/>
                <w:szCs w:val="18"/>
              </w:rPr>
            </w:pPr>
            <w:r>
              <w:rPr>
                <w:rFonts w:hint="eastAsia" w:ascii="宋体" w:hAnsi="宋体" w:eastAsia="宋体"/>
                <w:b/>
                <w:bCs/>
                <w:color w:val="000000"/>
                <w:sz w:val="18"/>
                <w:szCs w:val="18"/>
              </w:rPr>
              <w:t>约束性</w:t>
            </w:r>
          </w:p>
        </w:tc>
        <w:tc>
          <w:tcPr>
            <w:tcW w:w="1275" w:type="dxa"/>
            <w:shd w:val="clear" w:color="auto" w:fill="auto"/>
            <w:vAlign w:val="center"/>
          </w:tcPr>
          <w:p w14:paraId="69C6A14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动态清零</w:t>
            </w:r>
          </w:p>
        </w:tc>
        <w:tc>
          <w:tcPr>
            <w:tcW w:w="1463" w:type="dxa"/>
            <w:shd w:val="clear" w:color="auto" w:fill="auto"/>
            <w:vAlign w:val="center"/>
          </w:tcPr>
          <w:p w14:paraId="575C470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保持动态清零</w:t>
            </w:r>
          </w:p>
        </w:tc>
      </w:tr>
      <w:tr w14:paraId="0B1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4A10D450">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574478FC">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3C52864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商业街区户外广告设施设置规划覆盖率（%）</w:t>
            </w:r>
          </w:p>
        </w:tc>
        <w:tc>
          <w:tcPr>
            <w:tcW w:w="851" w:type="dxa"/>
            <w:shd w:val="clear" w:color="auto" w:fill="auto"/>
            <w:noWrap/>
            <w:vAlign w:val="center"/>
          </w:tcPr>
          <w:p w14:paraId="7B891AD8">
            <w:pPr>
              <w:spacing w:after="0" w:line="240" w:lineRule="auto"/>
              <w:ind w:firstLine="0" w:firstLineChars="0"/>
              <w:rPr>
                <w:rFonts w:ascii="宋体" w:hAnsi="宋体" w:eastAsia="宋体"/>
                <w:b/>
                <w:bCs/>
                <w:color w:val="000000"/>
                <w:sz w:val="18"/>
                <w:szCs w:val="18"/>
              </w:rPr>
            </w:pPr>
            <w:r>
              <w:rPr>
                <w:rFonts w:hint="eastAsia" w:ascii="宋体" w:hAnsi="宋体" w:eastAsia="宋体"/>
                <w:b/>
                <w:bCs/>
                <w:color w:val="000000"/>
                <w:sz w:val="18"/>
                <w:szCs w:val="18"/>
              </w:rPr>
              <w:t>约束性</w:t>
            </w:r>
          </w:p>
        </w:tc>
        <w:tc>
          <w:tcPr>
            <w:tcW w:w="1275" w:type="dxa"/>
            <w:shd w:val="clear" w:color="auto" w:fill="auto"/>
            <w:noWrap/>
            <w:vAlign w:val="center"/>
          </w:tcPr>
          <w:p w14:paraId="424024F9">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35E4ACE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100%</w:t>
            </w:r>
          </w:p>
        </w:tc>
      </w:tr>
      <w:tr w14:paraId="734D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73C062EE">
            <w:pPr>
              <w:spacing w:after="0" w:line="240" w:lineRule="auto"/>
              <w:ind w:firstLine="0" w:firstLineChars="0"/>
              <w:rPr>
                <w:rFonts w:ascii="宋体" w:hAnsi="宋体" w:eastAsia="宋体"/>
                <w:color w:val="000000"/>
                <w:sz w:val="18"/>
                <w:szCs w:val="18"/>
              </w:rPr>
            </w:pPr>
          </w:p>
        </w:tc>
        <w:tc>
          <w:tcPr>
            <w:tcW w:w="709" w:type="dxa"/>
            <w:vMerge w:val="continue"/>
            <w:shd w:val="clear" w:color="auto" w:fill="auto"/>
            <w:noWrap/>
            <w:vAlign w:val="center"/>
          </w:tcPr>
          <w:p w14:paraId="22F18BF6">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04F8C25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违规设置户外广告设施及时处置率（%）</w:t>
            </w:r>
          </w:p>
        </w:tc>
        <w:tc>
          <w:tcPr>
            <w:tcW w:w="851" w:type="dxa"/>
            <w:shd w:val="clear" w:color="auto" w:fill="auto"/>
            <w:noWrap/>
            <w:vAlign w:val="center"/>
          </w:tcPr>
          <w:p w14:paraId="06B1FE9A">
            <w:pPr>
              <w:spacing w:after="0" w:line="240" w:lineRule="auto"/>
              <w:ind w:firstLine="0" w:firstLineChars="0"/>
              <w:rPr>
                <w:rFonts w:ascii="宋体" w:hAnsi="宋体" w:eastAsia="宋体"/>
                <w:b/>
                <w:bCs/>
                <w:color w:val="000000"/>
                <w:sz w:val="18"/>
                <w:szCs w:val="18"/>
              </w:rPr>
            </w:pPr>
            <w:r>
              <w:rPr>
                <w:rFonts w:hint="eastAsia" w:ascii="宋体" w:hAnsi="宋体" w:eastAsia="宋体"/>
                <w:b/>
                <w:bCs/>
                <w:color w:val="000000"/>
                <w:sz w:val="18"/>
                <w:szCs w:val="18"/>
              </w:rPr>
              <w:t>约束性</w:t>
            </w:r>
          </w:p>
        </w:tc>
        <w:tc>
          <w:tcPr>
            <w:tcW w:w="1275" w:type="dxa"/>
            <w:shd w:val="clear" w:color="auto" w:fill="auto"/>
            <w:noWrap/>
            <w:vAlign w:val="center"/>
          </w:tcPr>
          <w:p w14:paraId="10FB487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59E4C8B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100%</w:t>
            </w:r>
          </w:p>
        </w:tc>
      </w:tr>
      <w:tr w14:paraId="653C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restart"/>
            <w:shd w:val="clear" w:color="auto" w:fill="auto"/>
            <w:noWrap/>
            <w:vAlign w:val="center"/>
          </w:tcPr>
          <w:p w14:paraId="2B5D871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交通友好之区</w:t>
            </w:r>
          </w:p>
          <w:p w14:paraId="15A28A16">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44826555">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区属</w:t>
            </w:r>
          </w:p>
          <w:p w14:paraId="156C2B8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道路</w:t>
            </w:r>
          </w:p>
          <w:p w14:paraId="676D7E1E">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5140D80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城市道路基本实现率（%）</w:t>
            </w:r>
          </w:p>
        </w:tc>
        <w:tc>
          <w:tcPr>
            <w:tcW w:w="851" w:type="dxa"/>
            <w:shd w:val="clear" w:color="auto" w:fill="auto"/>
            <w:noWrap/>
            <w:vAlign w:val="center"/>
          </w:tcPr>
          <w:p w14:paraId="1C9A8CF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198CB9E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89%</w:t>
            </w:r>
          </w:p>
        </w:tc>
        <w:tc>
          <w:tcPr>
            <w:tcW w:w="1463" w:type="dxa"/>
            <w:shd w:val="clear" w:color="auto" w:fill="auto"/>
            <w:vAlign w:val="center"/>
          </w:tcPr>
          <w:p w14:paraId="1BBCE79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≥91%</w:t>
            </w:r>
          </w:p>
        </w:tc>
      </w:tr>
      <w:tr w14:paraId="0C9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51B814CD">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3410D7C5">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0FFB6F7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建设次干道和支路（条）</w:t>
            </w:r>
          </w:p>
        </w:tc>
        <w:tc>
          <w:tcPr>
            <w:tcW w:w="851" w:type="dxa"/>
            <w:shd w:val="clear" w:color="auto" w:fill="auto"/>
            <w:noWrap/>
            <w:vAlign w:val="center"/>
          </w:tcPr>
          <w:p w14:paraId="7491134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42BF6E5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vAlign w:val="center"/>
          </w:tcPr>
          <w:p w14:paraId="06B0A2B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完成续建10条</w:t>
            </w:r>
          </w:p>
        </w:tc>
      </w:tr>
      <w:tr w14:paraId="7687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5E2E59F9">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50D9B68C">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527B06B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路网密度（含低等级道路）（km/km</w:t>
            </w:r>
            <w:r>
              <w:rPr>
                <w:rFonts w:hint="eastAsia" w:ascii="宋体" w:hAnsi="宋体" w:eastAsia="宋体"/>
                <w:color w:val="000000"/>
                <w:sz w:val="18"/>
                <w:szCs w:val="18"/>
                <w:vertAlign w:val="superscript"/>
              </w:rPr>
              <w:t>2</w:t>
            </w:r>
            <w:r>
              <w:rPr>
                <w:rFonts w:hint="eastAsia" w:ascii="宋体" w:hAnsi="宋体" w:eastAsia="宋体"/>
                <w:color w:val="000000"/>
                <w:sz w:val="18"/>
                <w:szCs w:val="18"/>
              </w:rPr>
              <w:t>）</w:t>
            </w:r>
          </w:p>
        </w:tc>
        <w:tc>
          <w:tcPr>
            <w:tcW w:w="851" w:type="dxa"/>
            <w:shd w:val="clear" w:color="auto" w:fill="auto"/>
            <w:noWrap/>
            <w:vAlign w:val="center"/>
          </w:tcPr>
          <w:p w14:paraId="6D85311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7A12CE5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9.6</w:t>
            </w:r>
          </w:p>
        </w:tc>
        <w:tc>
          <w:tcPr>
            <w:tcW w:w="1463" w:type="dxa"/>
            <w:shd w:val="clear" w:color="auto" w:fill="auto"/>
            <w:vAlign w:val="center"/>
          </w:tcPr>
          <w:p w14:paraId="6A27DD1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9.9</w:t>
            </w:r>
          </w:p>
        </w:tc>
      </w:tr>
      <w:tr w14:paraId="28B3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78485226">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443CCA9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慢行</w:t>
            </w:r>
          </w:p>
          <w:p w14:paraId="4EF3D67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交通</w:t>
            </w:r>
          </w:p>
          <w:p w14:paraId="61EE058B">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556D722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慢行交通出行比例（%）</w:t>
            </w:r>
          </w:p>
        </w:tc>
        <w:tc>
          <w:tcPr>
            <w:tcW w:w="851" w:type="dxa"/>
            <w:shd w:val="clear" w:color="auto" w:fill="auto"/>
            <w:noWrap/>
            <w:vAlign w:val="center"/>
          </w:tcPr>
          <w:p w14:paraId="343903F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51AACB9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步行20%；自行车10%</w:t>
            </w:r>
          </w:p>
        </w:tc>
        <w:tc>
          <w:tcPr>
            <w:tcW w:w="1463" w:type="dxa"/>
            <w:shd w:val="clear" w:color="auto" w:fill="auto"/>
            <w:vAlign w:val="center"/>
          </w:tcPr>
          <w:p w14:paraId="6B3B8F6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步行≥26%；自行车≥13%</w:t>
            </w:r>
          </w:p>
        </w:tc>
      </w:tr>
      <w:tr w14:paraId="741F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298D6D55">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3F5CA420">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61706B1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慢行交通网络密度（km/km</w:t>
            </w:r>
            <w:r>
              <w:rPr>
                <w:rFonts w:hint="eastAsia" w:ascii="宋体" w:hAnsi="宋体" w:eastAsia="宋体"/>
                <w:color w:val="000000"/>
                <w:sz w:val="18"/>
                <w:szCs w:val="18"/>
                <w:vertAlign w:val="superscript"/>
              </w:rPr>
              <w:t>2</w:t>
            </w:r>
            <w:r>
              <w:rPr>
                <w:rFonts w:hint="eastAsia" w:ascii="宋体" w:hAnsi="宋体" w:eastAsia="宋体"/>
                <w:color w:val="000000"/>
                <w:sz w:val="18"/>
                <w:szCs w:val="18"/>
              </w:rPr>
              <w:t>）</w:t>
            </w:r>
          </w:p>
        </w:tc>
        <w:tc>
          <w:tcPr>
            <w:tcW w:w="851" w:type="dxa"/>
            <w:shd w:val="clear" w:color="auto" w:fill="auto"/>
            <w:noWrap/>
            <w:vAlign w:val="center"/>
          </w:tcPr>
          <w:p w14:paraId="6FF76C9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7DA9F45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9.6</w:t>
            </w:r>
          </w:p>
        </w:tc>
        <w:tc>
          <w:tcPr>
            <w:tcW w:w="1463" w:type="dxa"/>
            <w:shd w:val="clear" w:color="auto" w:fill="auto"/>
            <w:vAlign w:val="center"/>
          </w:tcPr>
          <w:p w14:paraId="18F3F4DA">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≥10.0</w:t>
            </w:r>
          </w:p>
        </w:tc>
      </w:tr>
      <w:tr w14:paraId="4ED7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26E28C2F">
            <w:pPr>
              <w:spacing w:after="0" w:line="240" w:lineRule="auto"/>
              <w:ind w:firstLine="0" w:firstLineChars="0"/>
              <w:rPr>
                <w:rFonts w:ascii="宋体" w:hAnsi="宋体" w:eastAsia="宋体"/>
                <w:color w:val="000000"/>
                <w:sz w:val="18"/>
                <w:szCs w:val="18"/>
              </w:rPr>
            </w:pPr>
          </w:p>
        </w:tc>
        <w:tc>
          <w:tcPr>
            <w:tcW w:w="709" w:type="dxa"/>
            <w:vMerge w:val="continue"/>
            <w:shd w:val="clear" w:color="auto" w:fill="auto"/>
            <w:noWrap/>
            <w:vAlign w:val="center"/>
          </w:tcPr>
          <w:p w14:paraId="0FD2689E">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2827C2C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人行道机动车违章侵入率（%）</w:t>
            </w:r>
          </w:p>
        </w:tc>
        <w:tc>
          <w:tcPr>
            <w:tcW w:w="851" w:type="dxa"/>
            <w:shd w:val="clear" w:color="auto" w:fill="auto"/>
            <w:noWrap/>
            <w:vAlign w:val="center"/>
          </w:tcPr>
          <w:p w14:paraId="3DC5263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1F00EB7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31%</w:t>
            </w:r>
          </w:p>
        </w:tc>
        <w:tc>
          <w:tcPr>
            <w:tcW w:w="1463" w:type="dxa"/>
            <w:shd w:val="clear" w:color="auto" w:fill="auto"/>
            <w:vAlign w:val="center"/>
          </w:tcPr>
          <w:p w14:paraId="29AA69B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≤20%</w:t>
            </w:r>
          </w:p>
        </w:tc>
      </w:tr>
      <w:tr w14:paraId="23C9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restart"/>
            <w:shd w:val="clear" w:color="auto" w:fill="auto"/>
            <w:noWrap/>
            <w:vAlign w:val="center"/>
          </w:tcPr>
          <w:p w14:paraId="06C14325">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交通友好之区</w:t>
            </w:r>
          </w:p>
          <w:p w14:paraId="47BEF13D">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18F7C9D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慢行</w:t>
            </w:r>
          </w:p>
          <w:p w14:paraId="7672DC66">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交通</w:t>
            </w:r>
          </w:p>
        </w:tc>
        <w:tc>
          <w:tcPr>
            <w:tcW w:w="3345" w:type="dxa"/>
            <w:shd w:val="clear" w:color="auto" w:fill="auto"/>
            <w:noWrap/>
            <w:vAlign w:val="center"/>
          </w:tcPr>
          <w:p w14:paraId="4E0805B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人行道遮荫率（%）</w:t>
            </w:r>
          </w:p>
        </w:tc>
        <w:tc>
          <w:tcPr>
            <w:tcW w:w="851" w:type="dxa"/>
            <w:shd w:val="clear" w:color="auto" w:fill="auto"/>
            <w:noWrap/>
            <w:vAlign w:val="center"/>
          </w:tcPr>
          <w:p w14:paraId="00A9612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2DC0350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47%</w:t>
            </w:r>
          </w:p>
        </w:tc>
        <w:tc>
          <w:tcPr>
            <w:tcW w:w="1463" w:type="dxa"/>
            <w:shd w:val="clear" w:color="auto" w:fill="auto"/>
            <w:vAlign w:val="center"/>
          </w:tcPr>
          <w:p w14:paraId="2E2E124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≥55%</w:t>
            </w:r>
          </w:p>
        </w:tc>
      </w:tr>
      <w:tr w14:paraId="57BA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34635CA3">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2DCC8A34">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6F5004B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自行车道机动车违章侵入率（%）</w:t>
            </w:r>
          </w:p>
        </w:tc>
        <w:tc>
          <w:tcPr>
            <w:tcW w:w="851" w:type="dxa"/>
            <w:shd w:val="clear" w:color="auto" w:fill="auto"/>
            <w:noWrap/>
            <w:vAlign w:val="center"/>
          </w:tcPr>
          <w:p w14:paraId="2142DAB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14390EF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30%</w:t>
            </w:r>
          </w:p>
        </w:tc>
        <w:tc>
          <w:tcPr>
            <w:tcW w:w="1463" w:type="dxa"/>
            <w:shd w:val="clear" w:color="auto" w:fill="auto"/>
            <w:vAlign w:val="center"/>
          </w:tcPr>
          <w:p w14:paraId="13B2E51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≤20%</w:t>
            </w:r>
          </w:p>
        </w:tc>
      </w:tr>
      <w:tr w14:paraId="16B9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5364C456">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7021575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停车</w:t>
            </w:r>
          </w:p>
          <w:p w14:paraId="42C8C7F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管理</w:t>
            </w:r>
          </w:p>
        </w:tc>
        <w:tc>
          <w:tcPr>
            <w:tcW w:w="3345" w:type="dxa"/>
            <w:shd w:val="clear" w:color="auto" w:fill="auto"/>
            <w:noWrap/>
            <w:vAlign w:val="center"/>
          </w:tcPr>
          <w:p w14:paraId="2A7D30D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共享现状停车位（个）</w:t>
            </w:r>
          </w:p>
        </w:tc>
        <w:tc>
          <w:tcPr>
            <w:tcW w:w="851" w:type="dxa"/>
            <w:shd w:val="clear" w:color="auto" w:fill="auto"/>
            <w:noWrap/>
            <w:vAlign w:val="center"/>
          </w:tcPr>
          <w:p w14:paraId="6A62060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0DAD405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1A76B78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增加3000个</w:t>
            </w:r>
          </w:p>
        </w:tc>
      </w:tr>
      <w:tr w14:paraId="3BE4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065378E8">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659A34E2">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08CE29F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共享单车电子围栏存量（个）</w:t>
            </w:r>
          </w:p>
        </w:tc>
        <w:tc>
          <w:tcPr>
            <w:tcW w:w="851" w:type="dxa"/>
            <w:shd w:val="clear" w:color="auto" w:fill="auto"/>
            <w:noWrap/>
            <w:vAlign w:val="center"/>
          </w:tcPr>
          <w:p w14:paraId="3CAB9846">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41E00B5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1991个</w:t>
            </w:r>
          </w:p>
        </w:tc>
        <w:tc>
          <w:tcPr>
            <w:tcW w:w="1463" w:type="dxa"/>
            <w:shd w:val="clear" w:color="auto" w:fill="auto"/>
            <w:noWrap/>
            <w:vAlign w:val="center"/>
          </w:tcPr>
          <w:p w14:paraId="176A4E3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≥4991个</w:t>
            </w:r>
          </w:p>
        </w:tc>
      </w:tr>
      <w:tr w14:paraId="4A00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11567F33">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6727C6F6">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1D171216">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互联网租赁自行车“电子围栏”应用范围（%）</w:t>
            </w:r>
          </w:p>
        </w:tc>
        <w:tc>
          <w:tcPr>
            <w:tcW w:w="851" w:type="dxa"/>
            <w:shd w:val="clear" w:color="auto" w:fill="auto"/>
            <w:noWrap/>
            <w:vAlign w:val="center"/>
          </w:tcPr>
          <w:p w14:paraId="1C2DCCF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5662D57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10%</w:t>
            </w:r>
          </w:p>
        </w:tc>
        <w:tc>
          <w:tcPr>
            <w:tcW w:w="1463" w:type="dxa"/>
            <w:shd w:val="clear" w:color="auto" w:fill="auto"/>
            <w:noWrap/>
            <w:vAlign w:val="center"/>
          </w:tcPr>
          <w:p w14:paraId="58BAC84A">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≥60%</w:t>
            </w:r>
          </w:p>
        </w:tc>
      </w:tr>
      <w:tr w14:paraId="47FC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5BF3DB00">
            <w:pPr>
              <w:spacing w:after="0" w:line="240" w:lineRule="auto"/>
              <w:ind w:firstLine="0" w:firstLineChars="0"/>
              <w:rPr>
                <w:rFonts w:ascii="宋体" w:hAnsi="宋体" w:eastAsia="宋体"/>
                <w:color w:val="000000"/>
                <w:sz w:val="18"/>
                <w:szCs w:val="18"/>
              </w:rPr>
            </w:pPr>
          </w:p>
        </w:tc>
        <w:tc>
          <w:tcPr>
            <w:tcW w:w="709" w:type="dxa"/>
            <w:vMerge w:val="continue"/>
            <w:shd w:val="clear" w:color="auto" w:fill="auto"/>
            <w:noWrap/>
            <w:vAlign w:val="center"/>
          </w:tcPr>
          <w:p w14:paraId="14406E56">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31AC863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互联网租赁自行车规范停放率（%）</w:t>
            </w:r>
          </w:p>
        </w:tc>
        <w:tc>
          <w:tcPr>
            <w:tcW w:w="851" w:type="dxa"/>
            <w:shd w:val="clear" w:color="auto" w:fill="auto"/>
            <w:noWrap/>
            <w:vAlign w:val="center"/>
          </w:tcPr>
          <w:p w14:paraId="028A0909">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6B61922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40%</w:t>
            </w:r>
          </w:p>
        </w:tc>
        <w:tc>
          <w:tcPr>
            <w:tcW w:w="1463" w:type="dxa"/>
            <w:shd w:val="clear" w:color="auto" w:fill="auto"/>
            <w:noWrap/>
            <w:vAlign w:val="center"/>
          </w:tcPr>
          <w:p w14:paraId="6523FA5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≥70%</w:t>
            </w:r>
          </w:p>
        </w:tc>
      </w:tr>
      <w:tr w14:paraId="5790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restart"/>
            <w:shd w:val="clear" w:color="auto" w:fill="auto"/>
            <w:noWrap/>
            <w:vAlign w:val="center"/>
          </w:tcPr>
          <w:p w14:paraId="2397933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环境宜居之区</w:t>
            </w:r>
          </w:p>
        </w:tc>
        <w:tc>
          <w:tcPr>
            <w:tcW w:w="709" w:type="dxa"/>
            <w:vMerge w:val="restart"/>
            <w:shd w:val="clear" w:color="auto" w:fill="auto"/>
            <w:noWrap/>
            <w:vAlign w:val="center"/>
          </w:tcPr>
          <w:p w14:paraId="319438FF">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环卫</w:t>
            </w:r>
          </w:p>
          <w:p w14:paraId="4A157391">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作业</w:t>
            </w:r>
          </w:p>
        </w:tc>
        <w:tc>
          <w:tcPr>
            <w:tcW w:w="3345" w:type="dxa"/>
            <w:shd w:val="clear" w:color="auto" w:fill="auto"/>
            <w:noWrap/>
            <w:vAlign w:val="center"/>
          </w:tcPr>
          <w:p w14:paraId="211834A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“冲、扫、洗、收”组合工艺覆盖率（%）</w:t>
            </w:r>
          </w:p>
        </w:tc>
        <w:tc>
          <w:tcPr>
            <w:tcW w:w="851" w:type="dxa"/>
            <w:shd w:val="clear" w:color="auto" w:fill="auto"/>
            <w:noWrap/>
            <w:vAlign w:val="center"/>
          </w:tcPr>
          <w:p w14:paraId="2D7A2C85">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148000C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97%</w:t>
            </w:r>
          </w:p>
        </w:tc>
        <w:tc>
          <w:tcPr>
            <w:tcW w:w="1463" w:type="dxa"/>
            <w:shd w:val="clear" w:color="auto" w:fill="auto"/>
            <w:vAlign w:val="center"/>
          </w:tcPr>
          <w:p w14:paraId="4670278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≥98%</w:t>
            </w:r>
          </w:p>
        </w:tc>
      </w:tr>
      <w:tr w14:paraId="64F8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2107174B">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3ED04D47">
            <w:pPr>
              <w:spacing w:after="0" w:line="240" w:lineRule="auto"/>
              <w:ind w:firstLine="0" w:firstLineChars="0"/>
              <w:rPr>
                <w:rFonts w:ascii="宋体" w:hAnsi="宋体" w:eastAsia="宋体"/>
                <w:color w:val="0D0D0D"/>
                <w:sz w:val="18"/>
                <w:szCs w:val="18"/>
              </w:rPr>
            </w:pPr>
          </w:p>
        </w:tc>
        <w:tc>
          <w:tcPr>
            <w:tcW w:w="3345" w:type="dxa"/>
            <w:shd w:val="clear" w:color="auto" w:fill="auto"/>
            <w:noWrap/>
            <w:vAlign w:val="center"/>
          </w:tcPr>
          <w:p w14:paraId="39838C4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主要道路尘土残存量考核合格率（%）</w:t>
            </w:r>
          </w:p>
        </w:tc>
        <w:tc>
          <w:tcPr>
            <w:tcW w:w="851" w:type="dxa"/>
            <w:shd w:val="clear" w:color="auto" w:fill="auto"/>
            <w:noWrap/>
            <w:vAlign w:val="center"/>
          </w:tcPr>
          <w:p w14:paraId="7365107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59DCB56A">
            <w:pPr>
              <w:spacing w:after="0" w:line="240" w:lineRule="auto"/>
              <w:ind w:firstLine="0" w:firstLineChars="0"/>
              <w:rPr>
                <w:rFonts w:ascii="宋体" w:hAnsi="宋体" w:eastAsia="宋体"/>
                <w:sz w:val="18"/>
                <w:szCs w:val="18"/>
              </w:rPr>
            </w:pPr>
            <w:r>
              <w:rPr>
                <w:rFonts w:hint="eastAsia" w:ascii="宋体" w:hAnsi="宋体" w:eastAsia="宋体"/>
                <w:sz w:val="18"/>
                <w:szCs w:val="18"/>
              </w:rPr>
              <w:t>90%</w:t>
            </w:r>
          </w:p>
        </w:tc>
        <w:tc>
          <w:tcPr>
            <w:tcW w:w="1463" w:type="dxa"/>
            <w:shd w:val="clear" w:color="auto" w:fill="auto"/>
            <w:vAlign w:val="center"/>
          </w:tcPr>
          <w:p w14:paraId="4B0EDFC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≥95%</w:t>
            </w:r>
          </w:p>
        </w:tc>
      </w:tr>
      <w:tr w14:paraId="25AA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2498A5AD">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4B35D37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垃圾</w:t>
            </w:r>
          </w:p>
          <w:p w14:paraId="54977FA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分类</w:t>
            </w:r>
          </w:p>
        </w:tc>
        <w:tc>
          <w:tcPr>
            <w:tcW w:w="3345" w:type="dxa"/>
            <w:shd w:val="clear" w:color="auto" w:fill="auto"/>
            <w:noWrap/>
            <w:vAlign w:val="center"/>
          </w:tcPr>
          <w:p w14:paraId="3AC447D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非居民厨余垃圾计量收费覆盖率（%）</w:t>
            </w:r>
          </w:p>
        </w:tc>
        <w:tc>
          <w:tcPr>
            <w:tcW w:w="851" w:type="dxa"/>
            <w:shd w:val="clear" w:color="auto" w:fill="auto"/>
            <w:noWrap/>
            <w:vAlign w:val="center"/>
          </w:tcPr>
          <w:p w14:paraId="29A797F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6A25082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vAlign w:val="center"/>
          </w:tcPr>
          <w:p w14:paraId="5E9F180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100%</w:t>
            </w:r>
          </w:p>
        </w:tc>
      </w:tr>
      <w:tr w14:paraId="2A70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6CA63503">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34219F2E">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3FBFACB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垃圾分类参与率（%）</w:t>
            </w:r>
          </w:p>
        </w:tc>
        <w:tc>
          <w:tcPr>
            <w:tcW w:w="851" w:type="dxa"/>
            <w:shd w:val="clear" w:color="auto" w:fill="auto"/>
            <w:noWrap/>
            <w:vAlign w:val="center"/>
          </w:tcPr>
          <w:p w14:paraId="18BD566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59A3528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　</w:t>
            </w:r>
          </w:p>
        </w:tc>
        <w:tc>
          <w:tcPr>
            <w:tcW w:w="1463" w:type="dxa"/>
            <w:shd w:val="clear" w:color="auto" w:fill="auto"/>
            <w:vAlign w:val="center"/>
          </w:tcPr>
          <w:p w14:paraId="08E3C63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≥95%</w:t>
            </w:r>
          </w:p>
        </w:tc>
      </w:tr>
      <w:tr w14:paraId="17B8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13C5E0D1">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613073BD">
            <w:pPr>
              <w:spacing w:after="0" w:line="240" w:lineRule="auto"/>
              <w:ind w:firstLine="360"/>
              <w:rPr>
                <w:rFonts w:ascii="宋体" w:hAnsi="宋体" w:eastAsia="宋体"/>
                <w:color w:val="000000"/>
                <w:sz w:val="18"/>
                <w:szCs w:val="18"/>
              </w:rPr>
            </w:pPr>
          </w:p>
        </w:tc>
        <w:tc>
          <w:tcPr>
            <w:tcW w:w="3345" w:type="dxa"/>
            <w:shd w:val="clear" w:color="auto" w:fill="auto"/>
            <w:noWrap/>
            <w:vAlign w:val="center"/>
          </w:tcPr>
          <w:p w14:paraId="4D45687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垃圾分类自主投放准确率（%）</w:t>
            </w:r>
          </w:p>
        </w:tc>
        <w:tc>
          <w:tcPr>
            <w:tcW w:w="851" w:type="dxa"/>
            <w:shd w:val="clear" w:color="auto" w:fill="auto"/>
            <w:noWrap/>
            <w:vAlign w:val="center"/>
          </w:tcPr>
          <w:p w14:paraId="6F7CB23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1134D05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　</w:t>
            </w:r>
          </w:p>
        </w:tc>
        <w:tc>
          <w:tcPr>
            <w:tcW w:w="1463" w:type="dxa"/>
            <w:shd w:val="clear" w:color="auto" w:fill="auto"/>
            <w:vAlign w:val="center"/>
          </w:tcPr>
          <w:p w14:paraId="4384F0C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≥90%</w:t>
            </w:r>
          </w:p>
        </w:tc>
      </w:tr>
      <w:tr w14:paraId="7800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1315853B">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3C16ACA4">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0D757C7A">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生活垃圾减量率（%）</w:t>
            </w:r>
          </w:p>
        </w:tc>
        <w:tc>
          <w:tcPr>
            <w:tcW w:w="851" w:type="dxa"/>
            <w:shd w:val="clear" w:color="auto" w:fill="auto"/>
            <w:noWrap/>
            <w:vAlign w:val="center"/>
          </w:tcPr>
          <w:p w14:paraId="2DF237D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7F69047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　</w:t>
            </w:r>
          </w:p>
        </w:tc>
        <w:tc>
          <w:tcPr>
            <w:tcW w:w="1463" w:type="dxa"/>
            <w:shd w:val="clear" w:color="auto" w:fill="auto"/>
            <w:vAlign w:val="center"/>
          </w:tcPr>
          <w:p w14:paraId="22DC48A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　</w:t>
            </w:r>
          </w:p>
        </w:tc>
      </w:tr>
      <w:tr w14:paraId="439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59B483E0">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5B7EF289">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河湖</w:t>
            </w:r>
          </w:p>
          <w:p w14:paraId="0022E7FA">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水务</w:t>
            </w:r>
          </w:p>
        </w:tc>
        <w:tc>
          <w:tcPr>
            <w:tcW w:w="3345" w:type="dxa"/>
            <w:shd w:val="clear" w:color="auto" w:fill="auto"/>
            <w:noWrap/>
            <w:vAlign w:val="center"/>
          </w:tcPr>
          <w:p w14:paraId="2A424999">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区属试点河湖水生态健康综合指数(%)</w:t>
            </w:r>
          </w:p>
        </w:tc>
        <w:tc>
          <w:tcPr>
            <w:tcW w:w="851" w:type="dxa"/>
            <w:shd w:val="clear" w:color="auto" w:fill="auto"/>
            <w:noWrap/>
            <w:vAlign w:val="center"/>
          </w:tcPr>
          <w:p w14:paraId="2F0B88A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729CAA20">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w:t>
            </w:r>
          </w:p>
        </w:tc>
        <w:tc>
          <w:tcPr>
            <w:tcW w:w="1463" w:type="dxa"/>
            <w:shd w:val="clear" w:color="auto" w:fill="auto"/>
            <w:vAlign w:val="center"/>
          </w:tcPr>
          <w:p w14:paraId="67DF6068">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78%</w:t>
            </w:r>
          </w:p>
        </w:tc>
      </w:tr>
      <w:tr w14:paraId="3DA6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46F07359">
            <w:pPr>
              <w:spacing w:after="0" w:line="240" w:lineRule="auto"/>
              <w:ind w:firstLine="0" w:firstLineChars="0"/>
              <w:rPr>
                <w:rFonts w:ascii="宋体" w:hAnsi="宋体" w:eastAsia="宋体"/>
                <w:color w:val="000000"/>
                <w:sz w:val="18"/>
                <w:szCs w:val="18"/>
              </w:rPr>
            </w:pPr>
          </w:p>
        </w:tc>
        <w:tc>
          <w:tcPr>
            <w:tcW w:w="709" w:type="dxa"/>
            <w:vMerge w:val="continue"/>
            <w:shd w:val="clear" w:color="auto" w:fill="auto"/>
            <w:noWrap/>
            <w:vAlign w:val="center"/>
          </w:tcPr>
          <w:p w14:paraId="1E55A468">
            <w:pPr>
              <w:spacing w:after="0" w:line="240" w:lineRule="auto"/>
              <w:ind w:firstLine="0" w:firstLineChars="0"/>
              <w:rPr>
                <w:rFonts w:ascii="宋体" w:hAnsi="宋体" w:eastAsia="宋体"/>
                <w:color w:val="0D0D0D"/>
                <w:sz w:val="18"/>
                <w:szCs w:val="18"/>
              </w:rPr>
            </w:pPr>
          </w:p>
        </w:tc>
        <w:tc>
          <w:tcPr>
            <w:tcW w:w="3345" w:type="dxa"/>
            <w:shd w:val="clear" w:color="auto" w:fill="auto"/>
            <w:noWrap/>
            <w:vAlign w:val="center"/>
          </w:tcPr>
          <w:p w14:paraId="21FD3512">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污水处理率(%)</w:t>
            </w:r>
          </w:p>
        </w:tc>
        <w:tc>
          <w:tcPr>
            <w:tcW w:w="851" w:type="dxa"/>
            <w:shd w:val="clear" w:color="auto" w:fill="auto"/>
            <w:noWrap/>
            <w:vAlign w:val="center"/>
          </w:tcPr>
          <w:p w14:paraId="2093569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57398960">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100%</w:t>
            </w:r>
          </w:p>
        </w:tc>
        <w:tc>
          <w:tcPr>
            <w:tcW w:w="1463" w:type="dxa"/>
            <w:shd w:val="clear" w:color="auto" w:fill="auto"/>
            <w:vAlign w:val="center"/>
          </w:tcPr>
          <w:p w14:paraId="5A243DE8">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100%</w:t>
            </w:r>
          </w:p>
        </w:tc>
      </w:tr>
      <w:tr w14:paraId="044A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restart"/>
            <w:shd w:val="clear" w:color="auto" w:fill="auto"/>
            <w:noWrap/>
            <w:vAlign w:val="center"/>
          </w:tcPr>
          <w:p w14:paraId="1AC652F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平安智慧之区</w:t>
            </w:r>
          </w:p>
        </w:tc>
        <w:tc>
          <w:tcPr>
            <w:tcW w:w="709" w:type="dxa"/>
            <w:vMerge w:val="restart"/>
            <w:shd w:val="clear" w:color="auto" w:fill="auto"/>
            <w:noWrap/>
            <w:vAlign w:val="center"/>
          </w:tcPr>
          <w:p w14:paraId="7A54E6D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供电</w:t>
            </w:r>
          </w:p>
        </w:tc>
        <w:tc>
          <w:tcPr>
            <w:tcW w:w="3345" w:type="dxa"/>
            <w:shd w:val="clear" w:color="auto" w:fill="auto"/>
            <w:noWrap/>
            <w:vAlign w:val="center"/>
          </w:tcPr>
          <w:p w14:paraId="6859682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供电可靠率（%）</w:t>
            </w:r>
          </w:p>
        </w:tc>
        <w:tc>
          <w:tcPr>
            <w:tcW w:w="851" w:type="dxa"/>
            <w:shd w:val="clear" w:color="auto" w:fill="auto"/>
            <w:noWrap/>
            <w:vAlign w:val="center"/>
          </w:tcPr>
          <w:p w14:paraId="537FF65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49B4286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　</w:t>
            </w:r>
          </w:p>
        </w:tc>
        <w:tc>
          <w:tcPr>
            <w:tcW w:w="1463" w:type="dxa"/>
            <w:shd w:val="clear" w:color="auto" w:fill="auto"/>
            <w:vAlign w:val="center"/>
          </w:tcPr>
          <w:p w14:paraId="2B9A03AE">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≥99.9975%</w:t>
            </w:r>
          </w:p>
        </w:tc>
      </w:tr>
      <w:tr w14:paraId="6D7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13DEA533">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7F7D92BB">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1F995D5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居住区电动自行车集中充电设施覆盖率（%）</w:t>
            </w:r>
          </w:p>
        </w:tc>
        <w:tc>
          <w:tcPr>
            <w:tcW w:w="851" w:type="dxa"/>
            <w:shd w:val="clear" w:color="auto" w:fill="auto"/>
            <w:noWrap/>
            <w:vAlign w:val="center"/>
          </w:tcPr>
          <w:p w14:paraId="0A69424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13B6664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vAlign w:val="center"/>
          </w:tcPr>
          <w:p w14:paraId="126D577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全覆盖</w:t>
            </w:r>
          </w:p>
        </w:tc>
      </w:tr>
      <w:tr w14:paraId="731A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45AB8FC6">
            <w:pPr>
              <w:spacing w:after="0" w:line="240" w:lineRule="auto"/>
              <w:ind w:firstLine="360"/>
              <w:rPr>
                <w:rFonts w:ascii="宋体" w:hAnsi="宋体" w:eastAsia="宋体"/>
                <w:color w:val="000000"/>
                <w:sz w:val="18"/>
                <w:szCs w:val="18"/>
              </w:rPr>
            </w:pPr>
          </w:p>
        </w:tc>
        <w:tc>
          <w:tcPr>
            <w:tcW w:w="709" w:type="dxa"/>
            <w:shd w:val="clear" w:color="auto" w:fill="auto"/>
            <w:noWrap/>
            <w:vAlign w:val="center"/>
          </w:tcPr>
          <w:p w14:paraId="5EF225CA">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供热</w:t>
            </w:r>
          </w:p>
        </w:tc>
        <w:tc>
          <w:tcPr>
            <w:tcW w:w="3345" w:type="dxa"/>
            <w:shd w:val="clear" w:color="auto" w:fill="auto"/>
            <w:noWrap/>
            <w:vAlign w:val="center"/>
          </w:tcPr>
          <w:p w14:paraId="2235739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燃油锅炉房改造（座）</w:t>
            </w:r>
          </w:p>
        </w:tc>
        <w:tc>
          <w:tcPr>
            <w:tcW w:w="851" w:type="dxa"/>
            <w:shd w:val="clear" w:color="auto" w:fill="auto"/>
            <w:noWrap/>
            <w:vAlign w:val="center"/>
          </w:tcPr>
          <w:p w14:paraId="31DE3FB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7927CAF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现存燃油锅炉56座</w:t>
            </w:r>
          </w:p>
        </w:tc>
        <w:tc>
          <w:tcPr>
            <w:tcW w:w="1463" w:type="dxa"/>
            <w:shd w:val="clear" w:color="auto" w:fill="auto"/>
            <w:vAlign w:val="center"/>
          </w:tcPr>
          <w:p w14:paraId="1B2E6D7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存量燃油锅炉清零</w:t>
            </w:r>
          </w:p>
        </w:tc>
      </w:tr>
      <w:tr w14:paraId="6029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277C468F">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75136D6A">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燃气</w:t>
            </w:r>
          </w:p>
        </w:tc>
        <w:tc>
          <w:tcPr>
            <w:tcW w:w="3345" w:type="dxa"/>
            <w:shd w:val="clear" w:color="auto" w:fill="auto"/>
            <w:noWrap/>
            <w:vAlign w:val="center"/>
          </w:tcPr>
          <w:p w14:paraId="615483B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非居民用户液化气替代（家）</w:t>
            </w:r>
          </w:p>
        </w:tc>
        <w:tc>
          <w:tcPr>
            <w:tcW w:w="851" w:type="dxa"/>
            <w:shd w:val="clear" w:color="auto" w:fill="auto"/>
            <w:noWrap/>
            <w:vAlign w:val="center"/>
          </w:tcPr>
          <w:p w14:paraId="09C70F9F">
            <w:pPr>
              <w:spacing w:after="0" w:line="240" w:lineRule="auto"/>
              <w:ind w:firstLine="0" w:firstLineChars="0"/>
              <w:rPr>
                <w:rFonts w:ascii="宋体" w:hAnsi="宋体" w:eastAsia="宋体"/>
                <w:b/>
                <w:bCs/>
                <w:color w:val="000000"/>
                <w:sz w:val="18"/>
                <w:szCs w:val="18"/>
              </w:rPr>
            </w:pPr>
            <w:r>
              <w:rPr>
                <w:rFonts w:hint="eastAsia" w:ascii="宋体" w:hAnsi="宋体" w:eastAsia="宋体"/>
                <w:b/>
                <w:bCs/>
                <w:color w:val="000000"/>
                <w:sz w:val="18"/>
                <w:szCs w:val="18"/>
              </w:rPr>
              <w:t>约束性</w:t>
            </w:r>
          </w:p>
        </w:tc>
        <w:tc>
          <w:tcPr>
            <w:tcW w:w="1275" w:type="dxa"/>
            <w:shd w:val="clear" w:color="auto" w:fill="auto"/>
            <w:vAlign w:val="center"/>
          </w:tcPr>
          <w:p w14:paraId="4FAA0EB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现存液化气非居民用户716家</w:t>
            </w:r>
          </w:p>
        </w:tc>
        <w:tc>
          <w:tcPr>
            <w:tcW w:w="1463" w:type="dxa"/>
            <w:shd w:val="clear" w:color="auto" w:fill="auto"/>
            <w:vAlign w:val="center"/>
          </w:tcPr>
          <w:p w14:paraId="339DCD59">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全部完成替代改造</w:t>
            </w:r>
          </w:p>
        </w:tc>
      </w:tr>
      <w:tr w14:paraId="2C03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6B8D3325">
            <w:pPr>
              <w:spacing w:after="0" w:line="240" w:lineRule="auto"/>
              <w:ind w:firstLine="0" w:firstLineChars="0"/>
              <w:rPr>
                <w:rFonts w:ascii="宋体" w:hAnsi="宋体" w:eastAsia="宋体"/>
                <w:color w:val="000000"/>
                <w:sz w:val="18"/>
                <w:szCs w:val="18"/>
              </w:rPr>
            </w:pPr>
          </w:p>
        </w:tc>
        <w:tc>
          <w:tcPr>
            <w:tcW w:w="709" w:type="dxa"/>
            <w:vMerge w:val="continue"/>
            <w:shd w:val="clear" w:color="auto" w:fill="auto"/>
            <w:noWrap/>
            <w:vAlign w:val="center"/>
          </w:tcPr>
          <w:p w14:paraId="1A15A235">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7143BA41">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每年推广燃气安全型配件（户）</w:t>
            </w:r>
          </w:p>
        </w:tc>
        <w:tc>
          <w:tcPr>
            <w:tcW w:w="851" w:type="dxa"/>
            <w:shd w:val="clear" w:color="auto" w:fill="auto"/>
            <w:noWrap/>
            <w:vAlign w:val="center"/>
          </w:tcPr>
          <w:p w14:paraId="6589E4AC">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2A12D585">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现存液化气居民用户约10万户</w:t>
            </w:r>
          </w:p>
        </w:tc>
        <w:tc>
          <w:tcPr>
            <w:tcW w:w="1463" w:type="dxa"/>
            <w:shd w:val="clear" w:color="auto" w:fill="auto"/>
            <w:vAlign w:val="center"/>
          </w:tcPr>
          <w:p w14:paraId="4554E92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全区居民家庭全面推广应用安全型燃气配件</w:t>
            </w:r>
          </w:p>
        </w:tc>
      </w:tr>
      <w:tr w14:paraId="1DFD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restart"/>
            <w:shd w:val="clear" w:color="auto" w:fill="auto"/>
            <w:noWrap/>
            <w:vAlign w:val="center"/>
          </w:tcPr>
          <w:p w14:paraId="3AD7562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平安智慧之区</w:t>
            </w:r>
          </w:p>
        </w:tc>
        <w:tc>
          <w:tcPr>
            <w:tcW w:w="709" w:type="dxa"/>
            <w:shd w:val="clear" w:color="auto" w:fill="auto"/>
            <w:noWrap/>
            <w:vAlign w:val="center"/>
          </w:tcPr>
          <w:p w14:paraId="72D1299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照明</w:t>
            </w:r>
          </w:p>
        </w:tc>
        <w:tc>
          <w:tcPr>
            <w:tcW w:w="3345" w:type="dxa"/>
            <w:shd w:val="clear" w:color="auto" w:fill="auto"/>
            <w:noWrap/>
            <w:vAlign w:val="center"/>
          </w:tcPr>
          <w:p w14:paraId="2F8F17F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“局部缺灯”“有灯不亮”整治</w:t>
            </w:r>
          </w:p>
        </w:tc>
        <w:tc>
          <w:tcPr>
            <w:tcW w:w="851" w:type="dxa"/>
            <w:shd w:val="clear" w:color="auto" w:fill="auto"/>
            <w:noWrap/>
            <w:vAlign w:val="center"/>
          </w:tcPr>
          <w:p w14:paraId="3EC135B6">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1EB59567">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118A181F">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保持动态清零</w:t>
            </w:r>
          </w:p>
        </w:tc>
      </w:tr>
      <w:tr w14:paraId="3359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1F319F96">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7F8B8324">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河湖</w:t>
            </w:r>
          </w:p>
          <w:p w14:paraId="1C0E0688">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水务</w:t>
            </w:r>
          </w:p>
        </w:tc>
        <w:tc>
          <w:tcPr>
            <w:tcW w:w="3345" w:type="dxa"/>
            <w:shd w:val="clear" w:color="auto" w:fill="auto"/>
            <w:noWrap/>
            <w:vAlign w:val="center"/>
          </w:tcPr>
          <w:p w14:paraId="40320FE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城市防洪达标率</w:t>
            </w:r>
            <w:r>
              <w:rPr>
                <w:rFonts w:hint="eastAsia" w:ascii="宋体" w:hAnsi="宋体" w:eastAsia="宋体"/>
                <w:color w:val="0D0D0D"/>
                <w:sz w:val="18"/>
                <w:szCs w:val="18"/>
              </w:rPr>
              <w:t>(%)</w:t>
            </w:r>
          </w:p>
        </w:tc>
        <w:tc>
          <w:tcPr>
            <w:tcW w:w="851" w:type="dxa"/>
            <w:shd w:val="clear" w:color="auto" w:fill="auto"/>
            <w:noWrap/>
            <w:vAlign w:val="center"/>
          </w:tcPr>
          <w:p w14:paraId="104ED36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78C65E2C">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92.8</w:t>
            </w:r>
          </w:p>
        </w:tc>
        <w:tc>
          <w:tcPr>
            <w:tcW w:w="1463" w:type="dxa"/>
            <w:shd w:val="clear" w:color="auto" w:fill="auto"/>
            <w:vAlign w:val="center"/>
          </w:tcPr>
          <w:p w14:paraId="40CF503D">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100%</w:t>
            </w:r>
          </w:p>
        </w:tc>
      </w:tr>
      <w:tr w14:paraId="6A87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3F95EE88">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55D4254B">
            <w:pPr>
              <w:spacing w:after="0" w:line="240" w:lineRule="auto"/>
              <w:ind w:firstLine="0" w:firstLineChars="0"/>
              <w:rPr>
                <w:rFonts w:ascii="宋体" w:hAnsi="宋体" w:eastAsia="宋体"/>
                <w:color w:val="0D0D0D"/>
                <w:sz w:val="18"/>
                <w:szCs w:val="18"/>
              </w:rPr>
            </w:pPr>
          </w:p>
        </w:tc>
        <w:tc>
          <w:tcPr>
            <w:tcW w:w="3345" w:type="dxa"/>
            <w:shd w:val="clear" w:color="auto" w:fill="auto"/>
            <w:noWrap/>
            <w:vAlign w:val="center"/>
          </w:tcPr>
          <w:p w14:paraId="511077B7">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海绵城市建成区面积比例(%)</w:t>
            </w:r>
          </w:p>
        </w:tc>
        <w:tc>
          <w:tcPr>
            <w:tcW w:w="851" w:type="dxa"/>
            <w:shd w:val="clear" w:color="auto" w:fill="auto"/>
            <w:noWrap/>
            <w:vAlign w:val="center"/>
          </w:tcPr>
          <w:p w14:paraId="1CCB7E06">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vAlign w:val="center"/>
          </w:tcPr>
          <w:p w14:paraId="06889EE2">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19.03</w:t>
            </w:r>
          </w:p>
        </w:tc>
        <w:tc>
          <w:tcPr>
            <w:tcW w:w="1463" w:type="dxa"/>
            <w:shd w:val="clear" w:color="auto" w:fill="auto"/>
            <w:vAlign w:val="center"/>
          </w:tcPr>
          <w:p w14:paraId="6ECCFA68">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≥40%</w:t>
            </w:r>
          </w:p>
        </w:tc>
      </w:tr>
      <w:tr w14:paraId="7F36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46E19015">
            <w:pPr>
              <w:spacing w:after="0" w:line="240" w:lineRule="auto"/>
              <w:ind w:firstLine="360"/>
              <w:rPr>
                <w:rFonts w:ascii="宋体" w:hAnsi="宋体" w:eastAsia="宋体"/>
                <w:color w:val="000000"/>
                <w:sz w:val="18"/>
                <w:szCs w:val="18"/>
              </w:rPr>
            </w:pPr>
          </w:p>
        </w:tc>
        <w:tc>
          <w:tcPr>
            <w:tcW w:w="709" w:type="dxa"/>
            <w:vMerge w:val="restart"/>
            <w:shd w:val="clear" w:color="auto" w:fill="auto"/>
            <w:noWrap/>
            <w:vAlign w:val="center"/>
          </w:tcPr>
          <w:p w14:paraId="1C00E53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节水</w:t>
            </w:r>
          </w:p>
        </w:tc>
        <w:tc>
          <w:tcPr>
            <w:tcW w:w="3345" w:type="dxa"/>
            <w:shd w:val="clear" w:color="auto" w:fill="auto"/>
            <w:noWrap/>
            <w:vAlign w:val="center"/>
          </w:tcPr>
          <w:p w14:paraId="63AC09F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单位地区生产总值水耗降低（%）</w:t>
            </w:r>
          </w:p>
        </w:tc>
        <w:tc>
          <w:tcPr>
            <w:tcW w:w="851" w:type="dxa"/>
            <w:shd w:val="clear" w:color="auto" w:fill="auto"/>
            <w:noWrap/>
            <w:vAlign w:val="center"/>
          </w:tcPr>
          <w:p w14:paraId="4F8C49C2">
            <w:pPr>
              <w:spacing w:after="0" w:line="240" w:lineRule="auto"/>
              <w:ind w:firstLine="0" w:firstLineChars="0"/>
              <w:rPr>
                <w:rFonts w:ascii="宋体" w:hAnsi="宋体" w:eastAsia="宋体"/>
                <w:b/>
                <w:bCs/>
                <w:color w:val="000000"/>
                <w:sz w:val="18"/>
                <w:szCs w:val="18"/>
              </w:rPr>
            </w:pPr>
            <w:r>
              <w:rPr>
                <w:rFonts w:hint="eastAsia" w:ascii="宋体" w:hAnsi="宋体" w:eastAsia="宋体"/>
                <w:b/>
                <w:bCs/>
                <w:color w:val="000000"/>
                <w:sz w:val="18"/>
                <w:szCs w:val="18"/>
              </w:rPr>
              <w:t>约束性</w:t>
            </w:r>
          </w:p>
        </w:tc>
        <w:tc>
          <w:tcPr>
            <w:tcW w:w="1275" w:type="dxa"/>
            <w:shd w:val="clear" w:color="auto" w:fill="auto"/>
            <w:noWrap/>
            <w:vAlign w:val="center"/>
          </w:tcPr>
          <w:p w14:paraId="24F3446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692DDC9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达到市级要求</w:t>
            </w:r>
          </w:p>
        </w:tc>
      </w:tr>
      <w:tr w14:paraId="3C09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65B17EB9">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318EBE25">
            <w:pPr>
              <w:spacing w:after="0" w:line="240" w:lineRule="auto"/>
              <w:ind w:firstLine="360"/>
              <w:rPr>
                <w:rFonts w:ascii="宋体" w:hAnsi="宋体" w:eastAsia="宋体"/>
                <w:color w:val="0D0D0D"/>
                <w:sz w:val="18"/>
                <w:szCs w:val="18"/>
              </w:rPr>
            </w:pPr>
          </w:p>
        </w:tc>
        <w:tc>
          <w:tcPr>
            <w:tcW w:w="3345" w:type="dxa"/>
            <w:shd w:val="clear" w:color="auto" w:fill="auto"/>
            <w:noWrap/>
            <w:vAlign w:val="center"/>
          </w:tcPr>
          <w:p w14:paraId="01C0145E">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地区用水总量（万m</w:t>
            </w:r>
            <w:r>
              <w:rPr>
                <w:rFonts w:hint="eastAsia" w:ascii="宋体" w:hAnsi="宋体" w:eastAsia="宋体"/>
                <w:color w:val="0D0D0D"/>
                <w:sz w:val="18"/>
                <w:szCs w:val="18"/>
                <w:vertAlign w:val="superscript"/>
              </w:rPr>
              <w:t>3</w:t>
            </w:r>
            <w:r>
              <w:rPr>
                <w:rFonts w:hint="eastAsia" w:ascii="宋体" w:hAnsi="宋体" w:eastAsia="宋体"/>
                <w:color w:val="0D0D0D"/>
                <w:sz w:val="18"/>
                <w:szCs w:val="18"/>
              </w:rPr>
              <w:t>）</w:t>
            </w:r>
          </w:p>
        </w:tc>
        <w:tc>
          <w:tcPr>
            <w:tcW w:w="851" w:type="dxa"/>
            <w:shd w:val="clear" w:color="auto" w:fill="auto"/>
            <w:noWrap/>
            <w:vAlign w:val="center"/>
          </w:tcPr>
          <w:p w14:paraId="616FFC2A">
            <w:pPr>
              <w:spacing w:after="0" w:line="240" w:lineRule="auto"/>
              <w:ind w:firstLine="0" w:firstLineChars="0"/>
              <w:rPr>
                <w:rFonts w:ascii="宋体" w:hAnsi="宋体" w:eastAsia="宋体"/>
                <w:b/>
                <w:bCs/>
                <w:color w:val="000000"/>
                <w:sz w:val="18"/>
                <w:szCs w:val="18"/>
              </w:rPr>
            </w:pPr>
            <w:r>
              <w:rPr>
                <w:rFonts w:hint="eastAsia" w:ascii="宋体" w:hAnsi="宋体" w:eastAsia="宋体"/>
                <w:b/>
                <w:bCs/>
                <w:color w:val="000000"/>
                <w:sz w:val="18"/>
                <w:szCs w:val="18"/>
              </w:rPr>
              <w:t>约束性</w:t>
            </w:r>
          </w:p>
        </w:tc>
        <w:tc>
          <w:tcPr>
            <w:tcW w:w="1275" w:type="dxa"/>
            <w:shd w:val="clear" w:color="auto" w:fill="auto"/>
            <w:noWrap/>
            <w:vAlign w:val="center"/>
          </w:tcPr>
          <w:p w14:paraId="7B873223">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9056万m3</w:t>
            </w:r>
          </w:p>
        </w:tc>
        <w:tc>
          <w:tcPr>
            <w:tcW w:w="1463" w:type="dxa"/>
            <w:shd w:val="clear" w:color="auto" w:fill="auto"/>
            <w:noWrap/>
            <w:vAlign w:val="center"/>
          </w:tcPr>
          <w:p w14:paraId="330034D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达到市级要求</w:t>
            </w:r>
          </w:p>
        </w:tc>
      </w:tr>
      <w:tr w14:paraId="772E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077320BD">
            <w:pPr>
              <w:spacing w:after="0" w:line="240" w:lineRule="auto"/>
              <w:ind w:firstLine="360"/>
              <w:rPr>
                <w:rFonts w:ascii="宋体" w:hAnsi="宋体" w:eastAsia="宋体"/>
                <w:color w:val="000000"/>
                <w:sz w:val="18"/>
                <w:szCs w:val="18"/>
              </w:rPr>
            </w:pPr>
          </w:p>
        </w:tc>
        <w:tc>
          <w:tcPr>
            <w:tcW w:w="709" w:type="dxa"/>
            <w:vMerge w:val="continue"/>
            <w:shd w:val="clear" w:color="auto" w:fill="auto"/>
            <w:noWrap/>
            <w:vAlign w:val="center"/>
          </w:tcPr>
          <w:p w14:paraId="45F8F8F1">
            <w:pPr>
              <w:spacing w:after="0" w:line="240" w:lineRule="auto"/>
              <w:ind w:firstLine="360"/>
              <w:rPr>
                <w:rFonts w:ascii="宋体" w:hAnsi="宋体" w:eastAsia="宋体"/>
                <w:color w:val="0D0D0D"/>
                <w:sz w:val="18"/>
                <w:szCs w:val="18"/>
              </w:rPr>
            </w:pPr>
          </w:p>
        </w:tc>
        <w:tc>
          <w:tcPr>
            <w:tcW w:w="3345" w:type="dxa"/>
            <w:shd w:val="clear" w:color="auto" w:fill="auto"/>
            <w:noWrap/>
            <w:vAlign w:val="center"/>
          </w:tcPr>
          <w:p w14:paraId="28B0C1BE">
            <w:pPr>
              <w:spacing w:after="0" w:line="240" w:lineRule="auto"/>
              <w:ind w:firstLine="0" w:firstLineChars="0"/>
              <w:rPr>
                <w:rFonts w:ascii="宋体" w:hAnsi="宋体" w:eastAsia="宋体"/>
                <w:color w:val="0D0D0D"/>
                <w:sz w:val="18"/>
                <w:szCs w:val="18"/>
              </w:rPr>
            </w:pPr>
            <w:r>
              <w:rPr>
                <w:rFonts w:hint="eastAsia" w:ascii="宋体" w:hAnsi="宋体" w:eastAsia="宋体"/>
                <w:color w:val="0D0D0D"/>
                <w:sz w:val="18"/>
                <w:szCs w:val="18"/>
              </w:rPr>
              <w:t>供水安全系数</w:t>
            </w:r>
          </w:p>
        </w:tc>
        <w:tc>
          <w:tcPr>
            <w:tcW w:w="851" w:type="dxa"/>
            <w:shd w:val="clear" w:color="auto" w:fill="auto"/>
            <w:noWrap/>
            <w:vAlign w:val="center"/>
          </w:tcPr>
          <w:p w14:paraId="36777C2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318EDB32">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1.3</w:t>
            </w:r>
          </w:p>
        </w:tc>
        <w:tc>
          <w:tcPr>
            <w:tcW w:w="1463" w:type="dxa"/>
            <w:shd w:val="clear" w:color="auto" w:fill="auto"/>
            <w:noWrap/>
            <w:vAlign w:val="center"/>
          </w:tcPr>
          <w:p w14:paraId="60AF1B6D">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1.3</w:t>
            </w:r>
          </w:p>
        </w:tc>
      </w:tr>
      <w:tr w14:paraId="3F54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9" w:type="dxa"/>
            <w:vMerge w:val="continue"/>
            <w:shd w:val="clear" w:color="auto" w:fill="auto"/>
            <w:noWrap/>
            <w:vAlign w:val="center"/>
          </w:tcPr>
          <w:p w14:paraId="74EF45E2">
            <w:pPr>
              <w:spacing w:after="0" w:line="240" w:lineRule="auto"/>
              <w:ind w:firstLine="0" w:firstLineChars="0"/>
              <w:rPr>
                <w:rFonts w:ascii="宋体" w:hAnsi="宋体" w:eastAsia="宋体"/>
                <w:color w:val="000000"/>
                <w:sz w:val="18"/>
                <w:szCs w:val="18"/>
              </w:rPr>
            </w:pPr>
          </w:p>
        </w:tc>
        <w:tc>
          <w:tcPr>
            <w:tcW w:w="709" w:type="dxa"/>
            <w:vMerge w:val="continue"/>
            <w:shd w:val="clear" w:color="auto" w:fill="auto"/>
            <w:noWrap/>
            <w:vAlign w:val="center"/>
          </w:tcPr>
          <w:p w14:paraId="34672A26">
            <w:pPr>
              <w:spacing w:after="0" w:line="240" w:lineRule="auto"/>
              <w:ind w:firstLine="0" w:firstLineChars="0"/>
              <w:rPr>
                <w:rFonts w:ascii="宋体" w:hAnsi="宋体" w:eastAsia="宋体"/>
                <w:color w:val="000000"/>
                <w:sz w:val="18"/>
                <w:szCs w:val="18"/>
              </w:rPr>
            </w:pPr>
          </w:p>
        </w:tc>
        <w:tc>
          <w:tcPr>
            <w:tcW w:w="3345" w:type="dxa"/>
            <w:shd w:val="clear" w:color="auto" w:fill="auto"/>
            <w:noWrap/>
            <w:vAlign w:val="center"/>
          </w:tcPr>
          <w:p w14:paraId="5A2EB740">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每年更换节水器具（套）</w:t>
            </w:r>
          </w:p>
        </w:tc>
        <w:tc>
          <w:tcPr>
            <w:tcW w:w="851" w:type="dxa"/>
            <w:shd w:val="clear" w:color="auto" w:fill="auto"/>
            <w:noWrap/>
            <w:vAlign w:val="center"/>
          </w:tcPr>
          <w:p w14:paraId="0BF9FC64">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预期性</w:t>
            </w:r>
          </w:p>
        </w:tc>
        <w:tc>
          <w:tcPr>
            <w:tcW w:w="1275" w:type="dxa"/>
            <w:shd w:val="clear" w:color="auto" w:fill="auto"/>
            <w:noWrap/>
            <w:vAlign w:val="center"/>
          </w:tcPr>
          <w:p w14:paraId="3C23F138">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w:t>
            </w:r>
          </w:p>
        </w:tc>
        <w:tc>
          <w:tcPr>
            <w:tcW w:w="1463" w:type="dxa"/>
            <w:shd w:val="clear" w:color="auto" w:fill="auto"/>
            <w:noWrap/>
            <w:vAlign w:val="center"/>
          </w:tcPr>
          <w:p w14:paraId="384B134B">
            <w:pPr>
              <w:spacing w:after="0" w:line="240" w:lineRule="auto"/>
              <w:ind w:firstLine="0" w:firstLineChars="0"/>
              <w:rPr>
                <w:rFonts w:ascii="宋体" w:hAnsi="宋体" w:eastAsia="宋体"/>
                <w:color w:val="000000"/>
                <w:sz w:val="18"/>
                <w:szCs w:val="18"/>
              </w:rPr>
            </w:pPr>
            <w:r>
              <w:rPr>
                <w:rFonts w:hint="eastAsia" w:ascii="宋体" w:hAnsi="宋体" w:eastAsia="宋体"/>
                <w:color w:val="000000"/>
                <w:sz w:val="18"/>
                <w:szCs w:val="18"/>
              </w:rPr>
              <w:t>每年5000套</w:t>
            </w:r>
          </w:p>
        </w:tc>
      </w:tr>
    </w:tbl>
    <w:p w14:paraId="271A6CD6">
      <w:pPr>
        <w:spacing w:after="0" w:line="560" w:lineRule="exact"/>
        <w:ind w:firstLine="0" w:firstLineChars="0"/>
        <w:rPr>
          <w:rFonts w:ascii="仿宋_GB2312" w:hAnsi="仿宋_GB2312" w:eastAsia="仿宋_GB2312" w:cs="仿宋_GB2312"/>
          <w:sz w:val="32"/>
          <w:szCs w:val="32"/>
        </w:rPr>
      </w:pPr>
    </w:p>
    <w:p w14:paraId="364451E4">
      <w:pPr>
        <w:spacing w:after="0" w:line="560" w:lineRule="exact"/>
        <w:ind w:firstLine="560"/>
      </w:pPr>
    </w:p>
    <w:p w14:paraId="42FEB80C">
      <w:pPr>
        <w:spacing w:after="0" w:line="560" w:lineRule="exact"/>
        <w:ind w:firstLine="560"/>
      </w:pPr>
    </w:p>
    <w:p w14:paraId="4531E4D2">
      <w:pPr>
        <w:spacing w:after="0" w:line="240" w:lineRule="auto"/>
        <w:ind w:firstLine="0" w:firstLineChars="0"/>
        <w:rPr>
          <w:rFonts w:ascii="Arial Unicode MS" w:hAnsi="Arial Unicode MS" w:eastAsia="Arial Unicode MS" w:cs="Arial Unicode MS"/>
          <w:sz w:val="21"/>
          <w:szCs w:val="21"/>
        </w:rPr>
      </w:pPr>
      <w:r>
        <w:rPr>
          <w:rFonts w:ascii="Arial Unicode MS" w:hAnsi="Arial Unicode MS" w:eastAsia="Arial Unicode MS" w:cs="Arial Unicode MS"/>
          <w:sz w:val="21"/>
          <w:szCs w:val="21"/>
        </w:rPr>
        <w:br w:type="page"/>
      </w:r>
    </w:p>
    <w:p w14:paraId="11895DF8">
      <w:pPr>
        <w:spacing w:after="0" w:line="560" w:lineRule="exact"/>
        <w:ind w:firstLine="199" w:firstLineChars="95"/>
        <w:rPr>
          <w:rFonts w:ascii="Arial Unicode MS" w:hAnsi="Arial Unicode MS" w:eastAsia="Arial Unicode MS" w:cs="Arial Unicode MS"/>
          <w:sz w:val="21"/>
          <w:szCs w:val="21"/>
        </w:rPr>
        <w:sectPr>
          <w:headerReference r:id="rId17" w:type="default"/>
          <w:footerReference r:id="rId19" w:type="default"/>
          <w:headerReference r:id="rId18" w:type="even"/>
          <w:footerReference r:id="rId20" w:type="even"/>
          <w:pgSz w:w="11911" w:h="16840"/>
          <w:pgMar w:top="2098" w:right="1474" w:bottom="1984" w:left="1587" w:header="0" w:footer="981" w:gutter="0"/>
          <w:pgNumType w:start="1"/>
          <w:cols w:space="0" w:num="1"/>
        </w:sectPr>
      </w:pPr>
    </w:p>
    <w:p w14:paraId="7522ACB7">
      <w:pPr>
        <w:pStyle w:val="2"/>
        <w:spacing w:before="0" w:after="0" w:line="560" w:lineRule="exact"/>
        <w:rPr>
          <w:rFonts w:ascii="方正小标宋简体" w:hAnsi="方正小标宋简体" w:eastAsia="方正小标宋简体" w:cs="方正小标宋简体"/>
          <w:b w:val="0"/>
          <w:bCs w:val="0"/>
          <w:sz w:val="44"/>
          <w:szCs w:val="44"/>
        </w:rPr>
      </w:pPr>
      <w:bookmarkStart w:id="102" w:name="_Toc80436059"/>
      <w:bookmarkStart w:id="103" w:name="_Toc88664280"/>
      <w:bookmarkStart w:id="104" w:name="_Toc78280251"/>
      <w:r>
        <w:rPr>
          <w:rFonts w:hint="eastAsia" w:ascii="方正小标宋简体" w:hAnsi="方正小标宋简体" w:eastAsia="方正小标宋简体" w:cs="方正小标宋简体"/>
          <w:b w:val="0"/>
          <w:bCs w:val="0"/>
          <w:sz w:val="44"/>
          <w:szCs w:val="44"/>
        </w:rPr>
        <w:t>第三章“十四五”时期城市管理工作重点任务</w:t>
      </w:r>
      <w:bookmarkEnd w:id="102"/>
      <w:bookmarkEnd w:id="103"/>
      <w:bookmarkEnd w:id="104"/>
    </w:p>
    <w:p w14:paraId="7374A5CC">
      <w:pPr>
        <w:pStyle w:val="3"/>
        <w:spacing w:before="0" w:after="0" w:line="560" w:lineRule="exact"/>
        <w:ind w:firstLine="640"/>
        <w:rPr>
          <w:rFonts w:cs="黑体"/>
          <w:sz w:val="32"/>
          <w:szCs w:val="32"/>
        </w:rPr>
      </w:pPr>
      <w:bookmarkStart w:id="105" w:name="_Toc80436060"/>
      <w:bookmarkStart w:id="106" w:name="_Toc75132939"/>
      <w:bookmarkStart w:id="107" w:name="_Toc5577"/>
      <w:bookmarkStart w:id="108" w:name="_Toc78280252"/>
      <w:bookmarkStart w:id="109" w:name="_Toc25198"/>
    </w:p>
    <w:p w14:paraId="108E40F5">
      <w:pPr>
        <w:pStyle w:val="3"/>
        <w:widowControl w:val="0"/>
        <w:spacing w:before="0" w:after="0" w:line="560" w:lineRule="exact"/>
        <w:ind w:firstLine="640"/>
        <w:rPr>
          <w:rFonts w:cs="黑体"/>
          <w:sz w:val="32"/>
          <w:szCs w:val="32"/>
        </w:rPr>
      </w:pPr>
      <w:bookmarkStart w:id="110" w:name="_Toc88664281"/>
      <w:r>
        <w:rPr>
          <w:rFonts w:hint="eastAsia" w:cs="黑体"/>
          <w:sz w:val="32"/>
          <w:szCs w:val="32"/>
        </w:rPr>
        <w:t>一、建一流政务之区，塑造区域风貌新形象</w:t>
      </w:r>
      <w:bookmarkEnd w:id="110"/>
    </w:p>
    <w:p w14:paraId="75AD28AA">
      <w:pPr>
        <w:widowControl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落实北京市总规和核心区控规要求，凸显核心区的国家形象地位，紧扣“两轴一城一环”的城市空间结构，统筹环境品质提升与落实城市战略定位、延续古都历史格局、保障首都功能紧密结合，促进重要地区城市风貌定型，塑造与核心区定位相匹配的高品质政务环境。</w:t>
      </w:r>
    </w:p>
    <w:p w14:paraId="4D88D45B">
      <w:pPr>
        <w:pStyle w:val="4"/>
        <w:spacing w:before="0" w:after="0" w:line="560" w:lineRule="exact"/>
        <w:ind w:firstLine="640"/>
        <w:rPr>
          <w:rFonts w:ascii="楷体_GB2312" w:hAnsi="楷体_GB2312" w:eastAsia="楷体_GB2312" w:cs="楷体_GB2312"/>
          <w:b w:val="0"/>
          <w:bCs w:val="0"/>
        </w:rPr>
      </w:pPr>
      <w:bookmarkStart w:id="111" w:name="_Toc88664282"/>
      <w:r>
        <w:rPr>
          <w:rFonts w:hint="eastAsia" w:ascii="楷体_GB2312" w:hAnsi="楷体_GB2312" w:eastAsia="楷体_GB2312" w:cs="楷体_GB2312"/>
          <w:b w:val="0"/>
          <w:bCs w:val="0"/>
        </w:rPr>
        <w:t>（一）突显“两轴一环”地位，强化风貌整体塑造</w:t>
      </w:r>
      <w:bookmarkEnd w:id="111"/>
    </w:p>
    <w:p w14:paraId="30B52BA0">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塑造长安街“神州第一街”的国家礼仪形象。</w:t>
      </w:r>
      <w:r>
        <w:rPr>
          <w:rFonts w:hint="eastAsia" w:ascii="仿宋_GB2312" w:hAnsi="仿宋_GB2312" w:eastAsia="仿宋_GB2312" w:cs="仿宋_GB2312"/>
          <w:sz w:val="32"/>
          <w:szCs w:val="32"/>
        </w:rPr>
        <w:t>参与长安街纵深品质提升计划，推动提升长安街沿线平房区及重要公共空间环境品质，加快形成与长安街功能定位相匹配的城市形象与品质。</w:t>
      </w:r>
    </w:p>
    <w:p w14:paraId="6700ACFF">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加强中轴线风貌整治和环境提升。</w:t>
      </w:r>
      <w:r>
        <w:rPr>
          <w:rFonts w:hint="eastAsia" w:ascii="仿宋_GB2312" w:hAnsi="仿宋_GB2312" w:eastAsia="仿宋_GB2312" w:cs="仿宋_GB2312"/>
          <w:sz w:val="32"/>
          <w:szCs w:val="32"/>
        </w:rPr>
        <w:t>开展钟鼓楼紧邻地区和鼓楼东大街环境综合整治。优化万宁桥周边滨水步行环境及绿化景观。整治正阳门箭楼南望永定门的景观视廊，开展前门大街建筑风貌及第五立面整治。实施西草市街（南段）环境综合提升。</w:t>
      </w:r>
    </w:p>
    <w:p w14:paraId="0729263A">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实施二环景观环线营造。</w:t>
      </w:r>
      <w:r>
        <w:rPr>
          <w:rFonts w:hint="eastAsia" w:ascii="仿宋_GB2312" w:hAnsi="仿宋_GB2312" w:eastAsia="仿宋_GB2312" w:cs="仿宋_GB2312"/>
          <w:sz w:val="32"/>
          <w:szCs w:val="32"/>
        </w:rPr>
        <w:t>以</w:t>
      </w:r>
      <w:r>
        <w:rPr>
          <w:rFonts w:eastAsia="仿宋_GB2312" w:cs="仿宋_GB2312"/>
          <w:sz w:val="32"/>
          <w:szCs w:val="32"/>
        </w:rPr>
        <w:t>13</w:t>
      </w:r>
      <w:r>
        <w:rPr>
          <w:rFonts w:hint="eastAsia" w:ascii="仿宋_GB2312" w:hAnsi="仿宋_GB2312" w:eastAsia="仿宋_GB2312" w:cs="仿宋_GB2312"/>
          <w:sz w:val="32"/>
          <w:szCs w:val="32"/>
        </w:rPr>
        <w:t>处景观节点空间优化为重点，完成二环路鼓楼桥至永定门桥</w:t>
      </w:r>
      <w:r>
        <w:rPr>
          <w:rFonts w:eastAsia="仿宋_GB2312" w:cs="仿宋_GB2312"/>
          <w:sz w:val="32"/>
          <w:szCs w:val="32"/>
        </w:rPr>
        <w:t>16</w:t>
      </w:r>
      <w:r>
        <w:rPr>
          <w:rFonts w:hint="eastAsia" w:ascii="仿宋_GB2312" w:hAnsi="仿宋_GB2312" w:eastAsia="仿宋_GB2312" w:cs="仿宋_GB2312"/>
          <w:sz w:val="32"/>
          <w:szCs w:val="32"/>
        </w:rPr>
        <w:t>公里林荫骑行环线建设，提升环二环城市公园</w:t>
      </w:r>
      <w:r>
        <w:rPr>
          <w:rFonts w:eastAsia="仿宋_GB2312" w:cs="仿宋_GB2312"/>
          <w:sz w:val="32"/>
          <w:szCs w:val="32"/>
        </w:rPr>
        <w:t>13</w:t>
      </w:r>
      <w:r>
        <w:rPr>
          <w:rFonts w:hint="eastAsia" w:ascii="仿宋_GB2312" w:hAnsi="仿宋_GB2312" w:eastAsia="仿宋_GB2312" w:cs="仿宋_GB2312"/>
          <w:sz w:val="32"/>
          <w:szCs w:val="32"/>
        </w:rPr>
        <w:t>处景观，提高沿街绿荫覆盖，打造具有历史文化展示、游憩健身功能的文化景观环。</w:t>
      </w:r>
    </w:p>
    <w:p w14:paraId="75AF9BF0">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推进平安大街东城段实现道路空间尺度调整和环境提升目标。</w:t>
      </w:r>
      <w:r>
        <w:rPr>
          <w:rFonts w:hint="eastAsia" w:ascii="仿宋_GB2312" w:hAnsi="仿宋_GB2312" w:eastAsia="仿宋_GB2312" w:cs="仿宋_GB2312"/>
          <w:sz w:val="32"/>
          <w:szCs w:val="32"/>
        </w:rPr>
        <w:t>通过道路断面调整、增设隔离绿化带、修缮建筑立面、公共空间提升、优化绿色出行环境、打造景观节点等，塑造“京城国风”“京韵儒风”“京腔民风”老城风貌，推动骨干道路功能转型为绿色交通道路。</w:t>
      </w:r>
    </w:p>
    <w:p w14:paraId="042BA69F">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深入推动重点地区品质提升。</w:t>
      </w:r>
      <w:r>
        <w:rPr>
          <w:rFonts w:hint="eastAsia" w:ascii="仿宋_GB2312" w:hAnsi="仿宋_GB2312" w:eastAsia="仿宋_GB2312" w:cs="仿宋_GB2312"/>
          <w:sz w:val="32"/>
          <w:szCs w:val="32"/>
        </w:rPr>
        <w:t>压茬推进国子监街、东华门大街、五道营胡同等环境整治提升工作。完成北大红楼及周边、东直门交通枢纽周边等环境品质提升工程。不断提升故宫—王府井—隆福寺文化“金三角”环境品质。</w:t>
      </w:r>
    </w:p>
    <w:p w14:paraId="775B0ECB">
      <w:pPr>
        <w:pStyle w:val="4"/>
        <w:spacing w:before="0" w:after="0" w:line="560" w:lineRule="exact"/>
        <w:ind w:firstLine="640"/>
        <w:rPr>
          <w:rFonts w:ascii="楷体_GB2312" w:hAnsi="楷体_GB2312" w:eastAsia="楷体_GB2312" w:cs="楷体_GB2312"/>
          <w:b w:val="0"/>
          <w:bCs w:val="0"/>
        </w:rPr>
      </w:pPr>
      <w:bookmarkStart w:id="112" w:name="_Toc88664283"/>
      <w:r>
        <w:rPr>
          <w:rFonts w:hint="eastAsia" w:ascii="楷体_GB2312" w:hAnsi="楷体_GB2312" w:eastAsia="楷体_GB2312" w:cs="楷体_GB2312"/>
          <w:b w:val="0"/>
          <w:bCs w:val="0"/>
        </w:rPr>
        <w:t>（二）紧抓重大活动契机，提高服务保障水平</w:t>
      </w:r>
      <w:bookmarkEnd w:id="112"/>
    </w:p>
    <w:p w14:paraId="53E716C0">
      <w:pPr>
        <w:widowControl w:val="0"/>
        <w:spacing w:after="0" w:line="560" w:lineRule="exact"/>
        <w:ind w:firstLine="643"/>
        <w:rPr>
          <w:rFonts w:ascii="楷体_GB2312" w:hAnsi="楷体_GB2312" w:eastAsia="楷体_GB2312" w:cs="楷体_GB2312"/>
        </w:rPr>
      </w:pPr>
      <w:r>
        <w:rPr>
          <w:rFonts w:hint="eastAsia" w:ascii="仿宋_GB2312" w:hAnsi="仿宋_GB2312" w:eastAsia="仿宋_GB2312" w:cs="仿宋_GB2312"/>
          <w:b/>
          <w:bCs/>
          <w:kern w:val="2"/>
          <w:sz w:val="32"/>
          <w:szCs w:val="32"/>
        </w:rPr>
        <w:t>高标准完成建党百年庆祝活动环境保障。</w:t>
      </w:r>
      <w:r>
        <w:rPr>
          <w:rFonts w:hint="eastAsia" w:ascii="仿宋_GB2312" w:hAnsi="仿宋_GB2312" w:eastAsia="仿宋_GB2312" w:cs="仿宋_GB2312"/>
          <w:kern w:val="2"/>
          <w:sz w:val="32"/>
          <w:szCs w:val="32"/>
        </w:rPr>
        <w:t>坚持“精精益求精、万万无一失”，</w:t>
      </w:r>
      <w:r>
        <w:rPr>
          <w:rFonts w:hint="eastAsia" w:ascii="仿宋_GB2312" w:hAnsi="仿宋_GB2312" w:eastAsia="仿宋_GB2312" w:cs="仿宋_GB2312"/>
          <w:sz w:val="32"/>
          <w:szCs w:val="32"/>
        </w:rPr>
        <w:t>实施北大红楼、五四大街等</w:t>
      </w:r>
      <w:r>
        <w:rPr>
          <w:rFonts w:eastAsia="仿宋_GB2312" w:cs="Times New Roman"/>
          <w:sz w:val="32"/>
          <w:szCs w:val="32"/>
        </w:rPr>
        <w:t>12</w:t>
      </w:r>
      <w:r>
        <w:rPr>
          <w:rFonts w:hint="eastAsia" w:ascii="仿宋_GB2312" w:hAnsi="仿宋_GB2312" w:eastAsia="仿宋_GB2312" w:cs="仿宋_GB2312"/>
          <w:sz w:val="32"/>
          <w:szCs w:val="32"/>
        </w:rPr>
        <w:t>处中共早期革命活动旧址周边环境品质提升。开展“</w:t>
      </w:r>
      <w:r>
        <w:rPr>
          <w:rFonts w:eastAsia="仿宋_GB2312" w:cs="Times New Roman"/>
          <w:sz w:val="32"/>
          <w:szCs w:val="32"/>
        </w:rPr>
        <w:t>88</w:t>
      </w:r>
      <w:r>
        <w:rPr>
          <w:rFonts w:hint="eastAsia" w:ascii="仿宋_GB2312" w:hAnsi="仿宋_GB2312" w:eastAsia="仿宋_GB2312" w:cs="仿宋_GB2312"/>
          <w:sz w:val="32"/>
          <w:szCs w:val="32"/>
        </w:rPr>
        <w:t>工程”周边环境提升工程。按时建成全区革命旧址周边标识导向系统。及时开展夜景照明、景观和花卉布置以及交通保障、执法检查、环卫保洁等保障工作。排查消除城市运行各类风险隐患，营造“党的庆典、人民的节日”浓厚氛围。</w:t>
      </w:r>
    </w:p>
    <w:p w14:paraId="404C34A9">
      <w:pPr>
        <w:widowControl w:val="0"/>
        <w:spacing w:after="0" w:line="560" w:lineRule="exact"/>
        <w:ind w:firstLine="643"/>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积极推进冬奥会城市运行和环境建设。</w:t>
      </w:r>
      <w:r>
        <w:rPr>
          <w:rFonts w:hint="eastAsia" w:ascii="仿宋_GB2312" w:hAnsi="仿宋_GB2312" w:eastAsia="仿宋_GB2312" w:cs="仿宋_GB2312"/>
          <w:kern w:val="2"/>
          <w:sz w:val="32"/>
          <w:szCs w:val="32"/>
        </w:rPr>
        <w:t>全力做好</w:t>
      </w:r>
      <w:r>
        <w:rPr>
          <w:rFonts w:eastAsia="仿宋_GB2312" w:cs="Times New Roman"/>
          <w:kern w:val="2"/>
          <w:sz w:val="32"/>
          <w:szCs w:val="32"/>
        </w:rPr>
        <w:t>2022</w:t>
      </w:r>
      <w:r>
        <w:rPr>
          <w:rFonts w:hint="eastAsia" w:ascii="仿宋_GB2312" w:hAnsi="仿宋_GB2312" w:eastAsia="仿宋_GB2312" w:cs="仿宋_GB2312"/>
          <w:kern w:val="2"/>
          <w:sz w:val="32"/>
          <w:szCs w:val="32"/>
        </w:rPr>
        <w:t>年冬奥会、冬残奥会东城区环境整治、景观布置，营造鼓楼外大街、永定门广场等冬奥景观，全面完成涉奥地区、通往赛区主要道路沿线周边环境整治提升任务。</w:t>
      </w:r>
    </w:p>
    <w:p w14:paraId="0200B1F6">
      <w:pPr>
        <w:widowControl w:val="0"/>
        <w:spacing w:after="0" w:line="560" w:lineRule="exact"/>
        <w:ind w:firstLine="643"/>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优化国际化服务环境。</w:t>
      </w:r>
      <w:r>
        <w:rPr>
          <w:rFonts w:hint="eastAsia" w:ascii="仿宋_GB2312" w:hAnsi="仿宋_GB2312" w:eastAsia="仿宋_GB2312" w:cs="仿宋_GB2312"/>
          <w:kern w:val="2"/>
          <w:sz w:val="32"/>
          <w:szCs w:val="32"/>
        </w:rPr>
        <w:t>提升与国际交往综合功能相配套的城市服务保障能力。完善重大活动常态化服务保障机制，分类分级制定重大活动服务保障实施方案和突发事件应急处置预案，优化统一指挥调度体制和动员机制，科学安排保障力量，强化部门协调联动，切实保障“一带一路”高峰论坛、党的二十大、全国两会等国事活动、重要会议、节庆假日期间的城市各项运行平稳安全，展现大国首都形象。</w:t>
      </w:r>
    </w:p>
    <w:p w14:paraId="55313BC7">
      <w:pPr>
        <w:pStyle w:val="3"/>
        <w:widowControl w:val="0"/>
        <w:spacing w:before="0" w:after="0" w:line="560" w:lineRule="exact"/>
        <w:ind w:firstLine="640"/>
        <w:rPr>
          <w:rFonts w:cs="黑体"/>
          <w:sz w:val="32"/>
          <w:szCs w:val="32"/>
        </w:rPr>
      </w:pPr>
      <w:bookmarkStart w:id="113" w:name="_Toc88664284"/>
      <w:r>
        <w:rPr>
          <w:rFonts w:hint="eastAsia" w:cs="黑体"/>
          <w:sz w:val="32"/>
          <w:szCs w:val="32"/>
        </w:rPr>
        <w:t>二、</w:t>
      </w:r>
      <w:bookmarkEnd w:id="105"/>
      <w:bookmarkEnd w:id="106"/>
      <w:bookmarkEnd w:id="107"/>
      <w:bookmarkEnd w:id="108"/>
      <w:bookmarkEnd w:id="109"/>
      <w:r>
        <w:rPr>
          <w:rFonts w:hint="eastAsia" w:cs="黑体"/>
          <w:sz w:val="32"/>
          <w:szCs w:val="32"/>
        </w:rPr>
        <w:t>扬古都首善之美，描绘和谐人居新画卷</w:t>
      </w:r>
      <w:bookmarkEnd w:id="113"/>
    </w:p>
    <w:p w14:paraId="50A24B9F">
      <w:pPr>
        <w:spacing w:after="0" w:line="560" w:lineRule="exact"/>
        <w:ind w:firstLine="640"/>
        <w:rPr>
          <w:rFonts w:ascii="仿宋_GB2312" w:hAnsi="仿宋_GB2312" w:eastAsia="仿宋_GB2312" w:cs="仿宋_GB2312"/>
          <w:sz w:val="32"/>
          <w:szCs w:val="32"/>
        </w:rPr>
      </w:pPr>
      <w:bookmarkStart w:id="114" w:name="_Toc9398"/>
      <w:bookmarkStart w:id="115" w:name="_Toc75132940"/>
      <w:bookmarkStart w:id="116" w:name="_Toc24496"/>
      <w:r>
        <w:rPr>
          <w:rFonts w:hint="eastAsia" w:ascii="仿宋_GB2312" w:hAnsi="仿宋_GB2312" w:eastAsia="仿宋_GB2312" w:cs="仿宋_GB2312"/>
          <w:sz w:val="32"/>
          <w:szCs w:val="32"/>
        </w:rPr>
        <w:t>推动城市环境治理向街区更新延伸，提升首都形象和老城魅力，打造和谐人居环境。</w:t>
      </w:r>
    </w:p>
    <w:bookmarkEnd w:id="114"/>
    <w:bookmarkEnd w:id="115"/>
    <w:bookmarkEnd w:id="116"/>
    <w:p w14:paraId="6AFA5192">
      <w:pPr>
        <w:pStyle w:val="4"/>
        <w:spacing w:before="0" w:after="0" w:line="560" w:lineRule="exact"/>
        <w:ind w:firstLine="640"/>
        <w:rPr>
          <w:rFonts w:ascii="楷体_GB2312" w:hAnsi="楷体_GB2312" w:eastAsia="楷体_GB2312" w:cs="楷体_GB2312"/>
          <w:b w:val="0"/>
          <w:bCs w:val="0"/>
        </w:rPr>
      </w:pPr>
      <w:bookmarkStart w:id="117" w:name="_Toc80436062"/>
      <w:bookmarkStart w:id="118" w:name="_Toc88664285"/>
      <w:bookmarkStart w:id="119" w:name="_Toc75132941"/>
      <w:bookmarkStart w:id="120" w:name="_Toc28277"/>
      <w:bookmarkStart w:id="121" w:name="_Toc73515638"/>
      <w:bookmarkStart w:id="122" w:name="_Toc16911"/>
      <w:bookmarkStart w:id="123" w:name="_Toc73918771"/>
      <w:r>
        <w:rPr>
          <w:rFonts w:hint="eastAsia" w:ascii="楷体_GB2312" w:hAnsi="楷体_GB2312" w:eastAsia="楷体_GB2312" w:cs="楷体_GB2312"/>
          <w:b w:val="0"/>
          <w:bCs w:val="0"/>
        </w:rPr>
        <w:t>（一）</w:t>
      </w:r>
      <w:bookmarkEnd w:id="117"/>
      <w:r>
        <w:rPr>
          <w:rFonts w:hint="eastAsia" w:ascii="楷体_GB2312" w:hAnsi="楷体_GB2312" w:eastAsia="楷体_GB2312" w:cs="楷体_GB2312"/>
          <w:b w:val="0"/>
          <w:bCs w:val="0"/>
        </w:rPr>
        <w:t>改善街巷人居环境，提升公共空间品质</w:t>
      </w:r>
      <w:bookmarkEnd w:id="118"/>
    </w:p>
    <w:p w14:paraId="700DD0CB">
      <w:pPr>
        <w:spacing w:after="0" w:line="56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有序整治拆除违法建设。</w:t>
      </w:r>
      <w:r>
        <w:rPr>
          <w:rFonts w:hint="eastAsia" w:ascii="仿宋_GB2312" w:hAnsi="仿宋_GB2312" w:eastAsia="仿宋_GB2312" w:cs="仿宋_GB2312"/>
          <w:sz w:val="32"/>
          <w:szCs w:val="32"/>
        </w:rPr>
        <w:t>因地制宜创建“基本无违法建设区”，开展存量违法建设底图图斑核查，结合平房区申请式退租、共生院、老旧小区综合整治，纳入持续治理，逐步消减存量。持续加大力度严控新生，坚持“零容忍”，确保新生违建“零增长”和“开墙打洞”动态清零。</w:t>
      </w:r>
    </w:p>
    <w:p w14:paraId="195B5300">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推动背街小巷环境整治提升向街区延伸。</w:t>
      </w:r>
      <w:r>
        <w:rPr>
          <w:rFonts w:hint="eastAsia" w:ascii="仿宋_GB2312" w:hAnsi="仿宋_GB2312" w:eastAsia="仿宋_GB2312" w:cs="仿宋_GB2312"/>
          <w:sz w:val="32"/>
          <w:szCs w:val="32"/>
        </w:rPr>
        <w:t>完成新一轮背街小巷环境精细化整治提升三年（</w:t>
      </w:r>
      <w:r>
        <w:rPr>
          <w:rFonts w:eastAsia="仿宋_GB2312" w:cs="仿宋_GB2312"/>
          <w:sz w:val="32"/>
          <w:szCs w:val="32"/>
        </w:rPr>
        <w:t>2020</w:t>
      </w:r>
      <w:r>
        <w:rPr>
          <w:rFonts w:hint="eastAsia" w:ascii="仿宋_GB2312" w:hAnsi="仿宋_GB2312" w:eastAsia="仿宋_GB2312" w:cs="仿宋_GB2312"/>
          <w:sz w:val="32"/>
          <w:szCs w:val="32"/>
        </w:rPr>
        <w:t>-</w:t>
      </w:r>
      <w:r>
        <w:rPr>
          <w:rFonts w:eastAsia="仿宋_GB2312" w:cs="仿宋_GB2312"/>
          <w:sz w:val="32"/>
          <w:szCs w:val="32"/>
        </w:rPr>
        <w:t>2022</w:t>
      </w:r>
      <w:r>
        <w:rPr>
          <w:rFonts w:hint="eastAsia" w:ascii="仿宋_GB2312" w:hAnsi="仿宋_GB2312" w:eastAsia="仿宋_GB2312" w:cs="仿宋_GB2312"/>
          <w:sz w:val="32"/>
          <w:szCs w:val="32"/>
        </w:rPr>
        <w:t>年）行动计划。发挥责任规划师作用，统筹城市空间设计和风貌管控，实施综合整治、品质提升和功能优化，注重成本控制。大力发扬工匠精神，加强施工质量管控。确保</w:t>
      </w:r>
      <w:r>
        <w:rPr>
          <w:rFonts w:eastAsia="仿宋_GB2312" w:cs="仿宋_GB2312"/>
          <w:sz w:val="32"/>
          <w:szCs w:val="32"/>
        </w:rPr>
        <w:t>764</w:t>
      </w:r>
      <w:r>
        <w:rPr>
          <w:rFonts w:hint="eastAsia" w:ascii="仿宋_GB2312" w:hAnsi="仿宋_GB2312" w:eastAsia="仿宋_GB2312" w:cs="仿宋_GB2312"/>
          <w:sz w:val="32"/>
          <w:szCs w:val="32"/>
        </w:rPr>
        <w:t>条背街小巷实现达标率和精细化长效管理率</w:t>
      </w:r>
      <w:r>
        <w:rPr>
          <w:rFonts w:eastAsia="仿宋_GB2312" w:cs="仿宋_GB2312"/>
          <w:sz w:val="32"/>
          <w:szCs w:val="32"/>
        </w:rPr>
        <w:t>100</w:t>
      </w:r>
      <w:r>
        <w:rPr>
          <w:rFonts w:eastAsia="仿宋_GB2312" w:cs="Times New Roman"/>
          <w:sz w:val="32"/>
          <w:szCs w:val="32"/>
        </w:rPr>
        <w:t>%</w:t>
      </w:r>
      <w:r>
        <w:rPr>
          <w:rFonts w:hint="eastAsia" w:ascii="仿宋_GB2312" w:hAnsi="仿宋_GB2312" w:eastAsia="仿宋_GB2312" w:cs="仿宋_GB2312"/>
          <w:sz w:val="32"/>
          <w:szCs w:val="32"/>
        </w:rPr>
        <w:t>，持续做好</w:t>
      </w:r>
      <w:r>
        <w:rPr>
          <w:rFonts w:eastAsia="仿宋_GB2312" w:cs="仿宋_GB2312"/>
          <w:sz w:val="32"/>
          <w:szCs w:val="32"/>
        </w:rPr>
        <w:t>218</w:t>
      </w:r>
      <w:r>
        <w:rPr>
          <w:rFonts w:hint="eastAsia" w:ascii="仿宋_GB2312" w:hAnsi="仿宋_GB2312" w:eastAsia="仿宋_GB2312" w:cs="仿宋_GB2312"/>
          <w:sz w:val="32"/>
          <w:szCs w:val="32"/>
        </w:rPr>
        <w:t>条维护类背街小巷日常管理，着力打造充满人文气息和社区活力的“最美街巷”“文明街巷”。</w:t>
      </w:r>
    </w:p>
    <w:p w14:paraId="095768B2">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打造“美丽院落”。</w:t>
      </w:r>
      <w:r>
        <w:rPr>
          <w:rFonts w:hint="eastAsia" w:ascii="仿宋_GB2312" w:hAnsi="仿宋_GB2312" w:eastAsia="仿宋_GB2312" w:cs="仿宋_GB2312"/>
          <w:sz w:val="32"/>
          <w:szCs w:val="32"/>
        </w:rPr>
        <w:t>开展平房院落公共空间“微整治”，积极探索民意立项和公众参与，健全“民意立项、拆违立信、扫除立行、提质立德、自治立规”的“五立”流程，激发居民参与热情。结合院落空间、环境特点和居民需求开展“一对一”设计，集约设施功能，合理利用空间，高质量打造一批群众满意、效果突出、特色鲜明的更新亮点，让街巷院落更富文化底蕴。</w:t>
      </w:r>
    </w:p>
    <w:p w14:paraId="1E523E90">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提升户外广告牌匾品质。</w:t>
      </w:r>
      <w:r>
        <w:rPr>
          <w:rFonts w:hint="eastAsia" w:ascii="仿宋_GB2312" w:hAnsi="仿宋_GB2312" w:eastAsia="仿宋_GB2312" w:cs="仿宋_GB2312"/>
          <w:sz w:val="32"/>
          <w:szCs w:val="32"/>
        </w:rPr>
        <w:t>编制全区街区户外广告设施设置规划、固定式牌匾标识设置指引。鼓励户外广告牌匾标识融合区域文化特色及个性原创，营造风貌统一、各具特色、彼此协调的户外广告牌匾标识体系。加强规范治理，推广户外广告牌匾管理综合服务信息系统应用，促进户外广告设施安全规范、减量提质。</w:t>
      </w:r>
    </w:p>
    <w:p w14:paraId="03EE3FF0">
      <w:pPr>
        <w:pStyle w:val="4"/>
        <w:spacing w:before="0" w:after="0" w:line="560" w:lineRule="exact"/>
        <w:ind w:firstLine="640" w:firstLineChars="0"/>
        <w:rPr>
          <w:rFonts w:ascii="仿宋_GB2312" w:hAnsi="仿宋_GB2312" w:eastAsia="仿宋_GB2312" w:cs="仿宋_GB2312"/>
        </w:rPr>
      </w:pPr>
      <w:bookmarkStart w:id="124" w:name="_Toc88664286"/>
      <w:r>
        <w:rPr>
          <w:rFonts w:hint="eastAsia" w:ascii="楷体_GB2312" w:hAnsi="楷体_GB2312" w:eastAsia="楷体_GB2312" w:cs="楷体_GB2312"/>
          <w:b w:val="0"/>
          <w:bCs w:val="0"/>
        </w:rPr>
        <w:t>（二）融汇传承古今风尚，提升夜景文化品位</w:t>
      </w:r>
      <w:bookmarkEnd w:id="124"/>
    </w:p>
    <w:p w14:paraId="7C3CCCAE">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突出天安门广场和“两轴、一环”夜景地位。</w:t>
      </w:r>
      <w:r>
        <w:rPr>
          <w:rFonts w:hint="eastAsia" w:ascii="仿宋_GB2312" w:hAnsi="仿宋_GB2312" w:eastAsia="仿宋_GB2312" w:cs="仿宋_GB2312"/>
          <w:sz w:val="32"/>
          <w:szCs w:val="32"/>
        </w:rPr>
        <w:t>实现“点亮中轴线”。提升钟鼓楼北望和永定门公园南望视廊景观照明水平。</w:t>
      </w:r>
    </w:p>
    <w:p w14:paraId="50D0E8EF">
      <w:pPr>
        <w:spacing w:after="0" w:line="56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完善“两轴、一环”沿线景观照明。</w:t>
      </w:r>
      <w:r>
        <w:rPr>
          <w:rFonts w:hint="eastAsia" w:ascii="仿宋_GB2312" w:hAnsi="仿宋_GB2312" w:eastAsia="仿宋_GB2312" w:cs="仿宋_GB2312"/>
          <w:sz w:val="32"/>
          <w:szCs w:val="32"/>
        </w:rPr>
        <w:t>提升二环路沿线重要节点的夜景效果，补充建筑照明及护城河水系公园的景观照明，形成有序的夜间景观界面。</w:t>
      </w:r>
    </w:p>
    <w:p w14:paraId="35BC459E">
      <w:pPr>
        <w:spacing w:after="0"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优化提升胡同特色街区、景观节点的照明品质。</w:t>
      </w:r>
      <w:r>
        <w:rPr>
          <w:rFonts w:hint="eastAsia" w:ascii="仿宋_GB2312" w:hAnsi="仿宋_GB2312" w:eastAsia="仿宋_GB2312" w:cs="仿宋_GB2312"/>
          <w:bCs/>
          <w:sz w:val="32"/>
          <w:szCs w:val="32"/>
        </w:rPr>
        <w:t>优化什刹海—南锣鼓巷、雍和宫—国子监、前门东等文化精华区夜景，</w:t>
      </w:r>
      <w:r>
        <w:rPr>
          <w:rFonts w:hint="eastAsia" w:ascii="仿宋_GB2312" w:hAnsi="仿宋_GB2312" w:eastAsia="仿宋_GB2312" w:cs="仿宋_GB2312"/>
          <w:sz w:val="32"/>
          <w:szCs w:val="32"/>
        </w:rPr>
        <w:t>对五道营胡同、南锣鼓巷、东交民巷、鲜鱼口、雍和宫区域胡同进行景观照明提升，实现照明与夜间旅游业态渗透融合，</w:t>
      </w:r>
      <w:r>
        <w:rPr>
          <w:rFonts w:hint="eastAsia" w:ascii="仿宋_GB2312" w:hAnsi="仿宋_GB2312" w:eastAsia="仿宋_GB2312" w:cs="仿宋_GB2312"/>
          <w:bCs/>
          <w:sz w:val="32"/>
          <w:szCs w:val="32"/>
        </w:rPr>
        <w:t>展示历史文化与传承。</w:t>
      </w:r>
    </w:p>
    <w:p w14:paraId="673EF8BF">
      <w:pPr>
        <w:pStyle w:val="4"/>
        <w:spacing w:before="0" w:after="0" w:line="560" w:lineRule="exact"/>
        <w:ind w:firstLine="640" w:firstLineChars="0"/>
        <w:rPr>
          <w:rFonts w:ascii="楷体_GB2312" w:hAnsi="楷体_GB2312" w:eastAsia="楷体_GB2312" w:cs="楷体_GB2312"/>
          <w:b w:val="0"/>
          <w:bCs w:val="0"/>
        </w:rPr>
      </w:pPr>
      <w:bookmarkStart w:id="125" w:name="_Toc88664287"/>
      <w:r>
        <w:rPr>
          <w:rFonts w:hint="eastAsia" w:ascii="楷体_GB2312" w:hAnsi="楷体_GB2312" w:eastAsia="楷体_GB2312" w:cs="楷体_GB2312"/>
          <w:b w:val="0"/>
          <w:bCs w:val="0"/>
        </w:rPr>
        <w:t>（三）强化落实属地职责，续写管理长效华章</w:t>
      </w:r>
      <w:bookmarkEnd w:id="125"/>
    </w:p>
    <w:p w14:paraId="5D736CFF">
      <w:pPr>
        <w:spacing w:after="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健全全区环境整治提升后期管理机制。属地街道统筹街区各项环境建设整治，细化整治后移交、后续管理方案和计划。加强日常管理维护，组织开展环境秩序乱点、突出环境问题专项整治行动。各部门积极履行后期管理行业监管职责，积极响应街道后期管理“吹哨报到”工作，推动解决重点难点问题。居民、商户和单位严格落实“门前三包”管理责任，积极配合街道开展“门前三包”管理各项工作。</w:t>
      </w:r>
    </w:p>
    <w:p w14:paraId="74434CC4">
      <w:pPr>
        <w:spacing w:after="0"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预防和遏制环境秩序问题反弹回潮。</w:t>
      </w:r>
      <w:r>
        <w:rPr>
          <w:rFonts w:hint="eastAsia" w:ascii="仿宋_GB2312" w:hAnsi="仿宋_GB2312" w:eastAsia="仿宋_GB2312" w:cs="仿宋_GB2312"/>
          <w:bCs/>
          <w:sz w:val="32"/>
          <w:szCs w:val="32"/>
        </w:rPr>
        <w:t>严格管控建筑立面改造建设行为，联合规划、城市管理等部门加强对改造建设的前置把关和方案审批，有效保护城市风貌。进一步规范“小微工程”建设行为，督促管理沿街商户、产权单位共同落实街风貌保护整体要求。加强商户广告牌匾、橱窗日常管理，坚持“一户一设计”，确保与街区风貌相协调。通过登记备案规范管理、签订文明停车承诺、广泛宣传教育等方式，培养居民车辆有序停放习惯。提升夜间管理水平，强化重点地区的夜间执法巡查、垃圾清运、清扫保洁工作。引导街区业态有序更新发展，推动形成街区商业业态“自我更新、自我管理、有序发展”的良性循环。</w:t>
      </w:r>
    </w:p>
    <w:p w14:paraId="31BC92A0">
      <w:pPr>
        <w:pStyle w:val="4"/>
        <w:spacing w:before="0" w:after="0" w:line="560" w:lineRule="exact"/>
        <w:ind w:firstLine="640" w:firstLineChars="0"/>
        <w:rPr>
          <w:rFonts w:ascii="楷体_GB2312" w:hAnsi="楷体_GB2312" w:eastAsia="楷体_GB2312" w:cs="楷体_GB2312"/>
          <w:b w:val="0"/>
          <w:bCs w:val="0"/>
        </w:rPr>
      </w:pPr>
      <w:bookmarkStart w:id="126" w:name="_Toc88664288"/>
      <w:r>
        <w:rPr>
          <w:rFonts w:hint="eastAsia" w:ascii="楷体_GB2312" w:hAnsi="楷体_GB2312" w:eastAsia="楷体_GB2312" w:cs="楷体_GB2312"/>
          <w:b w:val="0"/>
          <w:bCs w:val="0"/>
        </w:rPr>
        <w:t>（四）夯实社区治理基础，形成广泛参与格局</w:t>
      </w:r>
      <w:bookmarkEnd w:id="126"/>
    </w:p>
    <w:p w14:paraId="39D5999F">
      <w:pPr>
        <w:spacing w:after="0" w:line="560" w:lineRule="exact"/>
        <w:ind w:firstLine="643"/>
        <w:rPr>
          <w:rFonts w:eastAsia="仿宋_GB2312" w:cs="Times New Roman"/>
          <w:sz w:val="32"/>
          <w:szCs w:val="32"/>
        </w:rPr>
      </w:pPr>
      <w:bookmarkStart w:id="127" w:name="_Toc29979"/>
      <w:r>
        <w:rPr>
          <w:rFonts w:hint="eastAsia" w:eastAsia="仿宋_GB2312" w:cs="Times New Roman"/>
          <w:b/>
          <w:sz w:val="32"/>
          <w:szCs w:val="32"/>
        </w:rPr>
        <w:t>健全环境建设社会参与机制。</w:t>
      </w:r>
      <w:r>
        <w:rPr>
          <w:rFonts w:hint="eastAsia" w:eastAsia="仿宋_GB2312" w:cs="Times New Roman"/>
          <w:sz w:val="32"/>
          <w:szCs w:val="32"/>
        </w:rPr>
        <w:t>加强党建引领，完善以社区党组织为核心、社区居委会为主体、社区服务站为依托、社区社会组织为支撑，小区业委会（物管会）、物业服务企业、驻区单位、居民群众共同参与的社区治理体系。完善党建引领“街道吹哨、部门报到”，将治理单元从社区向小区、院落、楼门、胡同等延伸，推动城市管理资源向社区下沉、汇集。引领环境建设、城市管理话题纳入社区议事协商，共商共治，共同谋划破解社区环境治理、停车管理、垃圾分类、设施提升等问题</w:t>
      </w:r>
      <w:bookmarkEnd w:id="127"/>
      <w:r>
        <w:rPr>
          <w:rFonts w:hint="eastAsia" w:eastAsia="仿宋_GB2312" w:cs="Times New Roman"/>
          <w:sz w:val="32"/>
          <w:szCs w:val="32"/>
        </w:rPr>
        <w:t>，</w:t>
      </w:r>
      <w:r>
        <w:rPr>
          <w:rFonts w:hint="eastAsia" w:ascii="仿宋_GB2312" w:hAnsi="仿宋_GB2312" w:eastAsia="仿宋_GB2312" w:cs="仿宋_GB2312"/>
          <w:bCs/>
          <w:sz w:val="32"/>
          <w:szCs w:val="32"/>
        </w:rPr>
        <w:t>努力将问题化解在基层和源头。</w:t>
      </w:r>
    </w:p>
    <w:p w14:paraId="1C4831C5">
      <w:pPr>
        <w:spacing w:after="0" w:line="560" w:lineRule="exact"/>
        <w:ind w:firstLine="643"/>
        <w:rPr>
          <w:rFonts w:eastAsia="仿宋_GB2312" w:cs="Times New Roman"/>
          <w:sz w:val="32"/>
          <w:szCs w:val="32"/>
        </w:rPr>
      </w:pPr>
      <w:bookmarkStart w:id="128" w:name="_Toc28754"/>
      <w:r>
        <w:rPr>
          <w:rFonts w:hint="eastAsia" w:eastAsia="仿宋_GB2312" w:cs="Times New Roman"/>
          <w:b/>
          <w:sz w:val="32"/>
          <w:szCs w:val="32"/>
        </w:rPr>
        <w:t>调动社会各方动能。</w:t>
      </w:r>
      <w:r>
        <w:rPr>
          <w:rFonts w:hint="eastAsia" w:eastAsia="仿宋_GB2312" w:cs="Times New Roman"/>
          <w:sz w:val="32"/>
          <w:szCs w:val="32"/>
        </w:rPr>
        <w:t>坚持人民城市人民管，畅通公众参与城市管理的渠道，形成多元共治、良性互动的治理格局。城市管理领域接受人大代表、政协委员监督。落实街巷长职责，发挥小巷管家作用，健全长效管理机制。完善铁路沿线“双段长”机制。做实“门前三包”责任制，强化“环境卫生干净、地面平整完好、外立面整洁、城市部件规范、绿地环境美观、秩序环境良好”六方面责任。加强志愿者队伍建设。持续开展“最美街巷”“分类达人”等评选活动，激发市民群众参与首都城市管理的热情。</w:t>
      </w:r>
      <w:bookmarkEnd w:id="128"/>
      <w:bookmarkStart w:id="129" w:name="_Toc73515640"/>
      <w:bookmarkStart w:id="130" w:name="_Toc73918751"/>
    </w:p>
    <w:bookmarkEnd w:id="129"/>
    <w:bookmarkEnd w:id="130"/>
    <w:p w14:paraId="6A45EEF3">
      <w:pPr>
        <w:pStyle w:val="3"/>
        <w:spacing w:before="0" w:after="0" w:line="560" w:lineRule="exact"/>
        <w:ind w:firstLine="640"/>
        <w:rPr>
          <w:rFonts w:cs="黑体"/>
          <w:sz w:val="32"/>
          <w:szCs w:val="32"/>
        </w:rPr>
      </w:pPr>
      <w:bookmarkStart w:id="131" w:name="_Toc88664289"/>
      <w:r>
        <w:rPr>
          <w:rFonts w:hint="eastAsia" w:cs="黑体"/>
          <w:sz w:val="32"/>
          <w:szCs w:val="32"/>
        </w:rPr>
        <w:t>三、畅绿色高效之路，营造交通出行新体验</w:t>
      </w:r>
      <w:bookmarkEnd w:id="131"/>
    </w:p>
    <w:p w14:paraId="48F82A85">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坚持绿色交通引领发展战略，将环境—交通综合承载能力作为发展的约束及支撑条件，构建安全、便捷、高效、绿色、经济的道路交通体系，创造绿色、高效、友好的交通出行环境。</w:t>
      </w:r>
    </w:p>
    <w:p w14:paraId="05A22CA0">
      <w:pPr>
        <w:pStyle w:val="4"/>
        <w:spacing w:before="0" w:after="0" w:line="560" w:lineRule="exact"/>
        <w:ind w:firstLine="640"/>
        <w:rPr>
          <w:rFonts w:ascii="楷体_GB2312" w:hAnsi="楷体_GB2312" w:eastAsia="楷体_GB2312" w:cs="楷体_GB2312"/>
          <w:b w:val="0"/>
          <w:bCs w:val="0"/>
        </w:rPr>
      </w:pPr>
      <w:bookmarkStart w:id="132" w:name="_Toc80436068"/>
      <w:bookmarkStart w:id="133" w:name="_Toc88664290"/>
      <w:bookmarkStart w:id="134" w:name="_Toc80436067"/>
      <w:bookmarkStart w:id="135" w:name="_Toc30876"/>
      <w:bookmarkStart w:id="136" w:name="_Toc75132947"/>
      <w:bookmarkStart w:id="137" w:name="_Toc73918759"/>
      <w:bookmarkStart w:id="138" w:name="_Toc468"/>
      <w:r>
        <w:rPr>
          <w:rFonts w:hint="eastAsia" w:ascii="楷体_GB2312" w:hAnsi="楷体_GB2312" w:eastAsia="楷体_GB2312" w:cs="楷体_GB2312"/>
          <w:b w:val="0"/>
          <w:bCs w:val="0"/>
        </w:rPr>
        <w:t>（一）打造城市慢行系统，提升健步悦骑体验</w:t>
      </w:r>
      <w:bookmarkEnd w:id="132"/>
      <w:bookmarkEnd w:id="133"/>
    </w:p>
    <w:p w14:paraId="797AF89A">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编制东城区步行和自行车交通系统规划。</w:t>
      </w:r>
      <w:r>
        <w:rPr>
          <w:rFonts w:hint="eastAsia" w:ascii="仿宋_GB2312" w:hAnsi="仿宋_GB2312" w:eastAsia="仿宋_GB2312" w:cs="仿宋_GB2312"/>
          <w:sz w:val="32"/>
          <w:szCs w:val="32"/>
        </w:rPr>
        <w:t>加强街道空间整体设计，结合道路断面优化、统筹安排道路各类设施，通过压缩（或取消部分）机动车道宽度，推动多样化的非机动车专用道项目建设，优化道路空间，保障行人和非机动车路权，提升骑行与步行的舒适性。</w:t>
      </w:r>
    </w:p>
    <w:p w14:paraId="5517A7E8">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分片区推进慢行系统改造，提升步行、自行车交通出行意愿及满意度。</w:t>
      </w:r>
      <w:r>
        <w:rPr>
          <w:rFonts w:hint="eastAsia" w:ascii="仿宋_GB2312" w:hAnsi="仿宋_GB2312" w:eastAsia="仿宋_GB2312" w:cs="仿宋_GB2312"/>
          <w:sz w:val="32"/>
          <w:szCs w:val="32"/>
        </w:rPr>
        <w:t>实施二环路鼓楼桥至永定门桥</w:t>
      </w:r>
      <w:r>
        <w:rPr>
          <w:rFonts w:eastAsia="仿宋_GB2312" w:cs="仿宋_GB2312"/>
          <w:sz w:val="32"/>
          <w:szCs w:val="32"/>
        </w:rPr>
        <w:t>16</w:t>
      </w:r>
      <w:r>
        <w:rPr>
          <w:rFonts w:hint="eastAsia" w:ascii="仿宋_GB2312" w:hAnsi="仿宋_GB2312" w:eastAsia="仿宋_GB2312" w:cs="仿宋_GB2312"/>
          <w:sz w:val="32"/>
          <w:szCs w:val="32"/>
        </w:rPr>
        <w:t>公里林荫骑行环线建设，优化立交桥区慢行系统，试点人行过街智能化改造，推进沿线实现“绿路融合”。开展王府井区域健步悦骑品质提升改造，打造全市慢行系统示范区。开展两广路、平安大街、东单南北延长线（长安街以北）两横一纵自行车出行示范街东城段建设工程。打通滨水步道、巡河路、骑行通道断点，推进绿道、滨河路及城市慢行系统的互联互通，以东直门桥至雍和宫桥、永定门桥至东便门桥两段为重点，营造滨河林荫漫步道。完成全区</w:t>
      </w:r>
      <w:r>
        <w:rPr>
          <w:rFonts w:eastAsia="仿宋_GB2312" w:cs="仿宋_GB2312"/>
          <w:sz w:val="32"/>
          <w:szCs w:val="32"/>
        </w:rPr>
        <w:t>50</w:t>
      </w:r>
      <w:r>
        <w:rPr>
          <w:rFonts w:hint="eastAsia" w:ascii="仿宋_GB2312" w:hAnsi="仿宋_GB2312" w:eastAsia="仿宋_GB2312" w:cs="仿宋_GB2312"/>
          <w:sz w:val="32"/>
          <w:szCs w:val="32"/>
        </w:rPr>
        <w:t>条支路以上道路无障碍改造，提升全区道路无障碍环境。</w:t>
      </w:r>
    </w:p>
    <w:p w14:paraId="48FA7928">
      <w:pPr>
        <w:pStyle w:val="4"/>
        <w:spacing w:before="0" w:after="0" w:line="560" w:lineRule="exact"/>
        <w:ind w:firstLine="640"/>
        <w:rPr>
          <w:rFonts w:ascii="楷体_GB2312" w:hAnsi="楷体_GB2312" w:eastAsia="楷体_GB2312" w:cs="楷体_GB2312"/>
          <w:b w:val="0"/>
          <w:bCs w:val="0"/>
        </w:rPr>
      </w:pPr>
      <w:bookmarkStart w:id="139" w:name="_Toc88664291"/>
      <w:r>
        <w:rPr>
          <w:rFonts w:hint="eastAsia" w:ascii="楷体_GB2312" w:hAnsi="楷体_GB2312" w:eastAsia="楷体_GB2312" w:cs="楷体_GB2312"/>
          <w:b w:val="0"/>
          <w:bCs w:val="0"/>
        </w:rPr>
        <w:t>（二）优化城市道路空间，提升交通环境品质</w:t>
      </w:r>
      <w:bookmarkEnd w:id="134"/>
      <w:bookmarkEnd w:id="139"/>
    </w:p>
    <w:p w14:paraId="3EBDA7B6">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加快次支路续建。</w:t>
      </w:r>
      <w:r>
        <w:rPr>
          <w:rFonts w:hint="eastAsia" w:ascii="仿宋_GB2312" w:hAnsi="仿宋_GB2312" w:eastAsia="仿宋_GB2312" w:cs="仿宋_GB2312"/>
          <w:sz w:val="32"/>
          <w:szCs w:val="32"/>
        </w:rPr>
        <w:t>推动存量项目销账，实现革新中街、长青南路、法华寺街等道路完工通车。完成望坛地区</w:t>
      </w:r>
      <w:r>
        <w:rPr>
          <w:rFonts w:eastAsia="仿宋_GB2312" w:cs="仿宋_GB2312"/>
          <w:sz w:val="32"/>
          <w:szCs w:val="32"/>
        </w:rPr>
        <w:t>4</w:t>
      </w:r>
      <w:r>
        <w:rPr>
          <w:rFonts w:hint="eastAsia" w:ascii="仿宋_GB2312" w:hAnsi="仿宋_GB2312" w:eastAsia="仿宋_GB2312" w:cs="仿宋_GB2312"/>
          <w:sz w:val="32"/>
          <w:szCs w:val="32"/>
        </w:rPr>
        <w:t>条市政道路建设。</w:t>
      </w:r>
    </w:p>
    <w:p w14:paraId="069CEF7A">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协同开展交通综合治理。</w:t>
      </w:r>
      <w:r>
        <w:rPr>
          <w:rFonts w:hint="eastAsia" w:ascii="仿宋_GB2312" w:hAnsi="仿宋_GB2312" w:eastAsia="仿宋_GB2312" w:cs="仿宋_GB2312"/>
          <w:sz w:val="32"/>
          <w:szCs w:val="32"/>
        </w:rPr>
        <w:t>持续改善长安街沿线南北两侧一公里范围交通环境。加快道路“微循环”建设，完善区域单行系统，提升路网通行能力。实施道路“微创手术”，改造梗阻节点。加强学校、医院、旅游景区、重点商业区周边的交通综合治理，推动市级堵点、乱点治理销账。系统规范全区交通标识、标线和引导指示设施。规范安全岛、调整过街信号等措施，确保行人安全过街距离和时间。</w:t>
      </w:r>
    </w:p>
    <w:p w14:paraId="7EA7816B">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大力推动超标电动自行车过渡期满淘汰。</w:t>
      </w:r>
      <w:r>
        <w:rPr>
          <w:rFonts w:hint="eastAsia" w:ascii="仿宋_GB2312" w:hAnsi="仿宋_GB2312" w:eastAsia="仿宋_GB2312" w:cs="仿宋_GB2312"/>
          <w:sz w:val="32"/>
          <w:szCs w:val="32"/>
        </w:rPr>
        <w:t>鼓励经营企业对过渡期满超标电动自行车开展“以旧换新”和换车、换牌“一站式”服务。推动快递、中介、外卖等行业加快淘汰。建立淘汰车辆、废弃电池安全规范的消纳渠道。加大对期满违法上路行为的查处力度，净化道路交通环境。</w:t>
      </w:r>
    </w:p>
    <w:p w14:paraId="6F870CAF">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挖掘桥下空间的公益便民潜力。</w:t>
      </w:r>
      <w:r>
        <w:rPr>
          <w:rFonts w:hint="eastAsia" w:ascii="仿宋_GB2312" w:hAnsi="仿宋_GB2312" w:eastAsia="仿宋_GB2312" w:cs="仿宋_GB2312"/>
          <w:sz w:val="32"/>
          <w:szCs w:val="32"/>
        </w:rPr>
        <w:t>清理整治东城区二环路以内</w:t>
      </w:r>
      <w:r>
        <w:rPr>
          <w:rFonts w:eastAsia="仿宋_GB2312" w:cs="仿宋_GB2312"/>
          <w:sz w:val="32"/>
          <w:szCs w:val="32"/>
        </w:rPr>
        <w:t>20</w:t>
      </w:r>
      <w:r>
        <w:rPr>
          <w:rFonts w:hint="eastAsia" w:ascii="仿宋_GB2312" w:hAnsi="仿宋_GB2312" w:eastAsia="仿宋_GB2312" w:cs="仿宋_GB2312"/>
          <w:sz w:val="32"/>
          <w:szCs w:val="32"/>
        </w:rPr>
        <w:t>处桥下空间，完成桥下空间接收管理，推进桥下空间改造提升试点项目。</w:t>
      </w:r>
    </w:p>
    <w:p w14:paraId="2D4BE0CA">
      <w:pPr>
        <w:pStyle w:val="4"/>
        <w:spacing w:before="0" w:after="0" w:line="560" w:lineRule="exact"/>
        <w:ind w:left="560" w:firstLine="0" w:firstLineChars="0"/>
        <w:rPr>
          <w:rFonts w:ascii="楷体_GB2312" w:hAnsi="楷体_GB2312" w:eastAsia="楷体_GB2312" w:cs="楷体_GB2312"/>
          <w:b w:val="0"/>
          <w:bCs w:val="0"/>
        </w:rPr>
      </w:pPr>
      <w:bookmarkStart w:id="140" w:name="_Toc80436069"/>
      <w:bookmarkStart w:id="141" w:name="_Toc88664292"/>
      <w:r>
        <w:rPr>
          <w:rFonts w:hint="eastAsia" w:ascii="楷体_GB2312" w:hAnsi="楷体_GB2312" w:eastAsia="楷体_GB2312" w:cs="楷体_GB2312"/>
          <w:b w:val="0"/>
          <w:bCs w:val="0"/>
        </w:rPr>
        <w:t>（三）创新停车治理模式，加强违停执法力度</w:t>
      </w:r>
      <w:bookmarkEnd w:id="140"/>
      <w:bookmarkEnd w:id="141"/>
    </w:p>
    <w:p w14:paraId="064FC7F5">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充分挖掘停车资源潜力。</w:t>
      </w:r>
      <w:r>
        <w:rPr>
          <w:rFonts w:hint="eastAsia" w:ascii="仿宋_GB2312" w:hAnsi="仿宋_GB2312" w:eastAsia="仿宋_GB2312" w:cs="仿宋_GB2312"/>
          <w:sz w:val="32"/>
          <w:szCs w:val="32"/>
        </w:rPr>
        <w:t>按照“由内向外”的优先次序解决居住停车需求。利用居住区边角地，拆违腾退空间，或适当压缩机动车通行空间，在不影响消防救援、步行和自行车通行的条件下，适度提高停车供给能力。持续挖潜、盘活辖区现有停车场及公配建停车资源，推广停车设施有偿错时共享，优化供需互补，“十四五”期间增加共享停车位</w:t>
      </w:r>
      <w:r>
        <w:rPr>
          <w:rFonts w:eastAsia="仿宋_GB2312" w:cs="仿宋_GB2312"/>
          <w:sz w:val="32"/>
          <w:szCs w:val="32"/>
        </w:rPr>
        <w:t>3000</w:t>
      </w:r>
      <w:r>
        <w:rPr>
          <w:rFonts w:hint="eastAsia" w:ascii="仿宋_GB2312" w:hAnsi="仿宋_GB2312" w:eastAsia="仿宋_GB2312" w:cs="仿宋_GB2312"/>
          <w:sz w:val="32"/>
          <w:szCs w:val="32"/>
        </w:rPr>
        <w:t>个。开展停车资源普查，建设全区智慧停车诱导平台，实现停车资源动态调配。</w:t>
      </w:r>
    </w:p>
    <w:p w14:paraId="39DB3B5B">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积极弥补停车资源缺口。</w:t>
      </w:r>
      <w:r>
        <w:rPr>
          <w:rFonts w:hint="eastAsia" w:ascii="仿宋_GB2312" w:hAnsi="仿宋_GB2312" w:eastAsia="仿宋_GB2312" w:cs="仿宋_GB2312"/>
          <w:sz w:val="32"/>
          <w:szCs w:val="32"/>
        </w:rPr>
        <w:t>坚持“小型化、连锁化、端口化”停车场建设模式，以改扩建、立体化改造措施，建设了白桥大街、工体西门、中绦胡同等地立体停车设施，增加车位供给，</w:t>
      </w:r>
      <w:r>
        <w:rPr>
          <w:rFonts w:ascii="仿宋_GB2312" w:hAnsi="仿宋_GB2312" w:eastAsia="仿宋_GB2312" w:cs="仿宋_GB2312"/>
          <w:sz w:val="32"/>
          <w:szCs w:val="32"/>
        </w:rPr>
        <w:t xml:space="preserve"> </w:t>
      </w:r>
    </w:p>
    <w:p w14:paraId="43780B7C">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加强停车收费管理。</w:t>
      </w:r>
      <w:r>
        <w:rPr>
          <w:rFonts w:hint="eastAsia" w:ascii="仿宋_GB2312" w:hAnsi="仿宋_GB2312" w:eastAsia="仿宋_GB2312" w:cs="仿宋_GB2312"/>
          <w:sz w:val="32"/>
          <w:szCs w:val="32"/>
        </w:rPr>
        <w:t>加快停车收费视频设备建设改造。探索跨区追缴、纳入个人征信系统等停车费催缴机制。</w:t>
      </w:r>
    </w:p>
    <w:p w14:paraId="56065EC4">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加大重点区域停车秩序管控。</w:t>
      </w:r>
      <w:r>
        <w:rPr>
          <w:rFonts w:hint="eastAsia" w:ascii="仿宋_GB2312" w:hAnsi="仿宋_GB2312" w:eastAsia="仿宋_GB2312" w:cs="仿宋_GB2312"/>
          <w:sz w:val="32"/>
          <w:szCs w:val="32"/>
        </w:rPr>
        <w:t>加大长期停放车辆、“僵尸车”的巡查清理。充分利用“随手拍”“视频赋能”，织密非现场执法覆盖网络，提高非现场执法水平。试点重点医院就诊落客区建设。积极疏导大客车远端停车落客，逐步实现老城区、景区周边大客车禁停。</w:t>
      </w:r>
      <w:bookmarkStart w:id="142" w:name="_Toc15462"/>
    </w:p>
    <w:p w14:paraId="78CC7DC7">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强化非机动车乱停放整治。</w:t>
      </w:r>
      <w:r>
        <w:rPr>
          <w:rFonts w:hint="eastAsia" w:ascii="仿宋_GB2312" w:hAnsi="仿宋_GB2312" w:eastAsia="仿宋_GB2312" w:cs="仿宋_GB2312"/>
          <w:sz w:val="32"/>
          <w:szCs w:val="32"/>
        </w:rPr>
        <w:t>严格控制全区共享单车投放总量，落实重点道路禁停管理。逐步补齐非机动车停车设施资源短板，积极营造商业区非机动车停车的友好环境。升级科技管理方式，重点区域实现共享单车“入栏结算”全覆盖。在商圈、地铁站等易淤积点位实施“一站一策”精细化治理，引入社会力量参与治理，实现各类非机动车有序停放。</w:t>
      </w:r>
      <w:bookmarkEnd w:id="142"/>
      <w:bookmarkStart w:id="143" w:name="_Toc60085779"/>
      <w:bookmarkStart w:id="144" w:name="_Toc75132951"/>
      <w:bookmarkStart w:id="145" w:name="_Toc80436070"/>
      <w:bookmarkStart w:id="146" w:name="_Toc16197"/>
      <w:bookmarkStart w:id="147" w:name="_Toc75084238"/>
      <w:bookmarkStart w:id="148" w:name="_Toc73918772"/>
      <w:bookmarkStart w:id="149" w:name="_Toc23055"/>
    </w:p>
    <w:p w14:paraId="6DA23B10">
      <w:pPr>
        <w:pStyle w:val="3"/>
        <w:spacing w:before="0" w:after="0" w:line="560" w:lineRule="exact"/>
        <w:ind w:firstLine="640"/>
        <w:rPr>
          <w:rFonts w:ascii="仿宋_GB2312" w:hAnsi="仿宋_GB2312" w:eastAsia="仿宋_GB2312" w:cs="仿宋_GB2312"/>
          <w:sz w:val="32"/>
          <w:szCs w:val="32"/>
        </w:rPr>
      </w:pPr>
      <w:bookmarkStart w:id="150" w:name="_Toc88664293"/>
      <w:r>
        <w:rPr>
          <w:rFonts w:hint="eastAsia" w:cs="黑体"/>
          <w:sz w:val="32"/>
          <w:szCs w:val="32"/>
        </w:rPr>
        <w:t>四、下持之以恒之功，打造宜居环境新高地</w:t>
      </w:r>
      <w:bookmarkEnd w:id="150"/>
    </w:p>
    <w:p w14:paraId="7173A6BE">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净”字，写好垃圾分类、环卫保洁和水务管理文章。推进垃圾源头分类、源头减量，健全再生资源回收体系。改善河湖水环境质量，建设海绵城市，加强节水及再生水利用，加快补齐设施短板，提升服务品质，实现环境精致净美。</w:t>
      </w:r>
    </w:p>
    <w:p w14:paraId="6BF67DE2">
      <w:pPr>
        <w:pStyle w:val="4"/>
        <w:spacing w:before="0" w:after="0" w:line="560" w:lineRule="exact"/>
        <w:ind w:firstLine="640"/>
        <w:rPr>
          <w:rFonts w:ascii="楷体_GB2312" w:hAnsi="楷体_GB2312" w:eastAsia="楷体_GB2312" w:cs="楷体_GB2312"/>
          <w:b w:val="0"/>
          <w:bCs w:val="0"/>
        </w:rPr>
      </w:pPr>
      <w:bookmarkStart w:id="151" w:name="_Toc88664294"/>
      <w:r>
        <w:rPr>
          <w:rFonts w:hint="eastAsia" w:ascii="楷体_GB2312" w:hAnsi="楷体_GB2312" w:eastAsia="楷体_GB2312" w:cs="楷体_GB2312"/>
          <w:b w:val="0"/>
          <w:bCs w:val="0"/>
        </w:rPr>
        <w:t>（一）全程管控强优补劣，垃圾分类争先创优</w:t>
      </w:r>
      <w:bookmarkEnd w:id="151"/>
    </w:p>
    <w:p w14:paraId="4A824996">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强化党建引领、居民自治、社会参与、志愿服务“四位一体”垃圾分类工作格局。</w:t>
      </w:r>
      <w:r>
        <w:rPr>
          <w:rFonts w:hint="eastAsia" w:ascii="仿宋_GB2312" w:hAnsi="仿宋_GB2312" w:eastAsia="仿宋_GB2312" w:cs="仿宋_GB2312"/>
          <w:sz w:val="32"/>
          <w:szCs w:val="32"/>
        </w:rPr>
        <w:t>落实</w:t>
      </w:r>
      <w:r>
        <w:rPr>
          <w:rFonts w:eastAsia="仿宋_GB2312" w:cs="仿宋_GB2312"/>
          <w:sz w:val="32"/>
          <w:szCs w:val="32"/>
        </w:rPr>
        <w:t>9</w:t>
      </w:r>
      <w:r>
        <w:rPr>
          <w:rFonts w:hint="eastAsia" w:ascii="仿宋_GB2312" w:hAnsi="仿宋_GB2312" w:eastAsia="仿宋_GB2312" w:cs="仿宋_GB2312"/>
          <w:sz w:val="32"/>
          <w:szCs w:val="32"/>
        </w:rPr>
        <w:t>类场所主体责任，压实属地街道、社区、物业企业、再生资源回收企业、收集运输企业、居民个人在内的垃圾分类管理责任人责任，明确工作目标、时限、措施以及考核标准，持之以恒开展垃圾分类。推动全区各小区、单位、商务楼宇、商业街区、学校开展垃圾分类示范创建</w:t>
      </w:r>
      <w:r>
        <w:rPr>
          <w:rFonts w:eastAsia="仿宋_GB2312" w:cs="Times New Roman"/>
          <w:sz w:val="32"/>
          <w:szCs w:val="32"/>
        </w:rPr>
        <w:t>，2025</w:t>
      </w:r>
      <w:r>
        <w:rPr>
          <w:rFonts w:hint="eastAsia" w:ascii="仿宋_GB2312" w:hAnsi="仿宋_GB2312" w:eastAsia="仿宋_GB2312" w:cs="仿宋_GB2312"/>
          <w:sz w:val="32"/>
          <w:szCs w:val="32"/>
        </w:rPr>
        <w:t>年实现全区普遍示范达标。</w:t>
      </w:r>
    </w:p>
    <w:p w14:paraId="63F5484E">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加强前端宣教指导和末端监督执法，深入贯彻垃圾分类的法定义务。</w:t>
      </w:r>
      <w:r>
        <w:rPr>
          <w:rFonts w:hint="eastAsia" w:ascii="仿宋_GB2312" w:hAnsi="仿宋_GB2312" w:eastAsia="仿宋_GB2312" w:cs="仿宋_GB2312"/>
          <w:sz w:val="32"/>
          <w:szCs w:val="32"/>
        </w:rPr>
        <w:t>引入社会组织参与，分群体精准引导，推广“户户轮值”等方式，广泛动员居民落实垃圾分类，强化生活垃圾“谁产生”“谁分类”的法定义务和“不替代”“不转嫁”的责任意识，持续发挥“不合格不收运”的检查倒逼机制作用，促进全社会守法履责。深化楼房区的定时定点投放模式，平房区胡同全部实现“垃圾不落地+垃圾分类”的巡回收运模式。2025年实现垃圾分类常识全面普及，参与率、自主投放准确率稳定保持在</w:t>
      </w:r>
      <w:r>
        <w:rPr>
          <w:rFonts w:hint="eastAsia" w:eastAsia="仿宋_GB2312" w:cs="仿宋_GB2312"/>
          <w:sz w:val="32"/>
          <w:szCs w:val="32"/>
        </w:rPr>
        <w:t>全市较高水平</w:t>
      </w:r>
      <w:r>
        <w:rPr>
          <w:rFonts w:hint="eastAsia" w:ascii="仿宋_GB2312" w:hAnsi="仿宋_GB2312" w:eastAsia="仿宋_GB2312" w:cs="仿宋_GB2312"/>
          <w:sz w:val="32"/>
          <w:szCs w:val="32"/>
        </w:rPr>
        <w:t>。</w:t>
      </w:r>
    </w:p>
    <w:p w14:paraId="7A7FD688">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大力推动生活垃圾持续减量。</w:t>
      </w:r>
      <w:r>
        <w:rPr>
          <w:rFonts w:hint="eastAsia" w:ascii="仿宋_GB2312" w:hAnsi="仿宋_GB2312" w:eastAsia="仿宋_GB2312" w:cs="仿宋_GB2312"/>
          <w:sz w:val="32"/>
          <w:szCs w:val="32"/>
        </w:rPr>
        <w:t>强化源头减量，倡导绿色生产生活方式，实施“光盘行动”，鼓励旧货交易。加强厨余垃圾源头管理，推广“净菜上市”，鼓励具备条件的单位实施厨余垃圾就地处理。严格落实“限塑令”等禁限措施，推动绿色包装和减量包装，限制餐饮、宾馆等行业一次性用品使用，倡导机关单位“无纸化”办公，探索快递行业源头减量措施。</w:t>
      </w:r>
    </w:p>
    <w:p w14:paraId="2B079FFF">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加强分类设施规范化建设运行。</w:t>
      </w:r>
      <w:r>
        <w:rPr>
          <w:rFonts w:hint="eastAsia" w:ascii="仿宋_GB2312" w:hAnsi="仿宋_GB2312" w:eastAsia="仿宋_GB2312" w:cs="仿宋_GB2312"/>
          <w:sz w:val="32"/>
          <w:szCs w:val="32"/>
        </w:rPr>
        <w:t>因地制宜设置生活垃圾分类投放点，统筹设置装修垃圾、大件垃圾暂存点。加强生活垃圾分类驿站建设，强化实体化运行。及时提升分类投放设施硬件，完善开盖、照明等便民功能。加强日常维护保洁，持续开展生活垃圾清运不及时专项治理，彻底解决桶站满冒、不洁、异味问题。</w:t>
      </w:r>
    </w:p>
    <w:p w14:paraId="32EE4A23">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完善各品类生活垃圾收运管理机制。</w:t>
      </w:r>
      <w:r>
        <w:rPr>
          <w:rFonts w:hint="eastAsia" w:ascii="仿宋_GB2312" w:hAnsi="仿宋_GB2312" w:eastAsia="仿宋_GB2312" w:cs="仿宋_GB2312"/>
          <w:sz w:val="32"/>
          <w:szCs w:val="32"/>
        </w:rPr>
        <w:t>切实发挥垃圾分类排放计量登记系统全流程管理效能，推进实现非居民厨余垃圾计量收费全覆盖。引导再生资源回收与垃圾分类、环卫保洁融合对接，整合设备、场地和人员，将交投点、街道级和区级中转站纳入统一体系，扩大上门回收与固定交投点回收覆盖范围，健全逆向物流回收，实现高、低值可回收物的“应收尽收”。</w:t>
      </w:r>
    </w:p>
    <w:p w14:paraId="3E909029">
      <w:pPr>
        <w:pStyle w:val="4"/>
        <w:spacing w:before="0" w:after="0" w:line="560" w:lineRule="exact"/>
        <w:ind w:firstLine="640"/>
        <w:rPr>
          <w:rFonts w:ascii="楷体_GB2312" w:hAnsi="楷体_GB2312" w:eastAsia="楷体_GB2312" w:cs="楷体_GB2312"/>
          <w:b w:val="0"/>
          <w:bCs w:val="0"/>
        </w:rPr>
      </w:pPr>
      <w:bookmarkStart w:id="152" w:name="_Toc88664295"/>
      <w:r>
        <w:rPr>
          <w:rFonts w:hint="eastAsia" w:ascii="楷体_GB2312" w:hAnsi="楷体_GB2312" w:eastAsia="楷体_GB2312" w:cs="楷体_GB2312"/>
          <w:b w:val="0"/>
          <w:bCs w:val="0"/>
        </w:rPr>
        <w:t>（二）优化布局改旧增新，环卫设施扩能升级</w:t>
      </w:r>
      <w:bookmarkEnd w:id="152"/>
      <w:r>
        <w:rPr>
          <w:rFonts w:ascii="楷体_GB2312" w:hAnsi="楷体_GB2312" w:eastAsia="楷体_GB2312" w:cs="楷体_GB2312"/>
          <w:b w:val="0"/>
          <w:bCs w:val="0"/>
        </w:rPr>
        <w:t xml:space="preserve"> </w:t>
      </w:r>
    </w:p>
    <w:p w14:paraId="18E8483C">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编制并实施东城区环卫设施专项规划。</w:t>
      </w:r>
      <w:r>
        <w:rPr>
          <w:rFonts w:hint="eastAsia" w:ascii="仿宋_GB2312" w:hAnsi="仿宋_GB2312" w:eastAsia="仿宋_GB2312" w:cs="仿宋_GB2312"/>
          <w:sz w:val="32"/>
          <w:szCs w:val="32"/>
        </w:rPr>
        <w:t>结合老旧小区改造、垃圾分类等要求规划环卫设施，进一步优化布局，升级改造设施设备，满足城市发展新需求。通过改造提升、功能置换等方式优化密闭式清洁站运转模式，逐步消除厨余垃圾露天暂存等环境问题。推动生态岛布局、建设，在生态岛中融入分类驿站、大件垃圾处理、厨余垃圾暂存等功能，成为复合型功能综合体。</w:t>
      </w:r>
    </w:p>
    <w:p w14:paraId="5B4CDF09">
      <w:pPr>
        <w:spacing w:after="0" w:line="56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持续深化“厕所革命”。</w:t>
      </w:r>
      <w:r>
        <w:rPr>
          <w:rFonts w:hint="eastAsia" w:ascii="仿宋_GB2312" w:hAnsi="仿宋_GB2312" w:eastAsia="仿宋_GB2312" w:cs="仿宋_GB2312"/>
          <w:sz w:val="32"/>
          <w:szCs w:val="32"/>
        </w:rPr>
        <w:t>优化公厕布局，鼓励倡导沿街商户企业、社会单位内部厕所对公众开放。积极开展人员聚集场所的新建公厕选址。持续提升公厕品质，加快设备更新，改善安定门、东直门、体育馆路、永定门外等地的公厕软硬件设施，治理公厕异味。以“两轴一环”、涉奥地区、著名景区、胡同平房区等周边为重点，完善公厕无障碍环境，开展“适老化”品质提升。推动公厕智慧管理，完成全区公厕在线上落图定位，供社会查询。</w:t>
      </w:r>
    </w:p>
    <w:p w14:paraId="32A83561">
      <w:pPr>
        <w:pStyle w:val="4"/>
        <w:spacing w:before="0" w:after="0" w:line="560" w:lineRule="exact"/>
        <w:ind w:firstLine="640"/>
        <w:rPr>
          <w:rFonts w:ascii="楷体_GB2312" w:hAnsi="楷体_GB2312" w:eastAsia="楷体_GB2312" w:cs="楷体_GB2312"/>
          <w:b w:val="0"/>
          <w:bCs w:val="0"/>
        </w:rPr>
      </w:pPr>
      <w:bookmarkStart w:id="153" w:name="_Toc88664296"/>
      <w:r>
        <w:rPr>
          <w:rFonts w:hint="eastAsia" w:ascii="楷体_GB2312" w:hAnsi="楷体_GB2312" w:eastAsia="楷体_GB2312" w:cs="楷体_GB2312"/>
          <w:b w:val="0"/>
          <w:bCs w:val="0"/>
        </w:rPr>
        <w:t>（三）加强环卫作业管理，提升专业技术水平</w:t>
      </w:r>
      <w:bookmarkEnd w:id="153"/>
    </w:p>
    <w:p w14:paraId="01D6F3BA">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提升街巷精细化深度保洁效能。</w:t>
      </w:r>
      <w:r>
        <w:rPr>
          <w:rFonts w:hint="eastAsia" w:ascii="仿宋_GB2312" w:hAnsi="仿宋_GB2312" w:eastAsia="仿宋_GB2312" w:cs="仿宋_GB2312"/>
          <w:sz w:val="32"/>
          <w:szCs w:val="32"/>
        </w:rPr>
        <w:t>深化“以克论净”的道路清扫保洁标准，进一步降低道路尘土残存量，实现“冲、扫、洗、收”组合工艺覆盖率达到</w:t>
      </w:r>
      <w:r>
        <w:rPr>
          <w:rFonts w:eastAsia="仿宋_GB2312" w:cs="仿宋_GB2312"/>
          <w:sz w:val="32"/>
          <w:szCs w:val="32"/>
        </w:rPr>
        <w:t>98</w:t>
      </w:r>
      <w:r>
        <w:rPr>
          <w:rFonts w:eastAsia="仿宋_GB2312" w:cs="Times New Roman"/>
          <w:sz w:val="32"/>
          <w:szCs w:val="32"/>
        </w:rPr>
        <w:t>%</w:t>
      </w:r>
      <w:r>
        <w:rPr>
          <w:rFonts w:hint="eastAsia" w:ascii="仿宋_GB2312" w:hAnsi="仿宋_GB2312" w:eastAsia="仿宋_GB2312" w:cs="仿宋_GB2312"/>
          <w:sz w:val="32"/>
          <w:szCs w:val="32"/>
        </w:rPr>
        <w:t>。持续开展道路尘负荷监测。强化建筑垃圾等源头治理，实行渣土车闭环管理，依法严厉查处未密闭运输、道路泄漏遗撒等违法行为。</w:t>
      </w:r>
    </w:p>
    <w:p w14:paraId="03240EF1">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提高环卫管理水平。</w:t>
      </w:r>
      <w:r>
        <w:rPr>
          <w:rFonts w:hint="eastAsia" w:ascii="仿宋_GB2312" w:hAnsi="仿宋_GB2312" w:eastAsia="仿宋_GB2312" w:cs="仿宋_GB2312"/>
          <w:sz w:val="32"/>
          <w:szCs w:val="32"/>
        </w:rPr>
        <w:t>推动环卫数字化建设，对接市级系统，加强环卫车辆、全时段保洁作业的监管。开展垃圾转运电动三、四轮车治理，全部更换为合规车辆。继续推动淘汰环卫国Ⅲ及以下燃油车，实现车辆电动化，并增建环卫车辆充电桩。加强街巷胡同内场地设备管理，提升设备投入的效费比。增建改建环卫工人休息点，改善作业环境。</w:t>
      </w:r>
    </w:p>
    <w:p w14:paraId="72222382">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增强环卫应急能力。</w:t>
      </w:r>
      <w:r>
        <w:rPr>
          <w:rFonts w:hint="eastAsia" w:ascii="仿宋_GB2312" w:hAnsi="仿宋_GB2312" w:eastAsia="仿宋_GB2312" w:cs="仿宋_GB2312"/>
          <w:sz w:val="32"/>
          <w:szCs w:val="32"/>
        </w:rPr>
        <w:t>持续推进社区卫生治理，加强日常消毒和常态化疫情防控。做好突发事件、重大活动以及极端天气的环卫作业应对。</w:t>
      </w:r>
    </w:p>
    <w:p w14:paraId="618C6022">
      <w:pPr>
        <w:pStyle w:val="4"/>
        <w:spacing w:before="0" w:after="0" w:line="560" w:lineRule="exact"/>
        <w:ind w:firstLine="640"/>
        <w:rPr>
          <w:rFonts w:ascii="楷体_GB2312" w:hAnsi="楷体_GB2312" w:eastAsia="楷体_GB2312" w:cs="楷体_GB2312"/>
          <w:b w:val="0"/>
          <w:bCs w:val="0"/>
        </w:rPr>
      </w:pPr>
      <w:bookmarkStart w:id="154" w:name="_Toc88664297"/>
      <w:r>
        <w:rPr>
          <w:rFonts w:hint="eastAsia" w:ascii="楷体_GB2312" w:hAnsi="楷体_GB2312" w:eastAsia="楷体_GB2312" w:cs="楷体_GB2312"/>
          <w:b w:val="0"/>
          <w:bCs w:val="0"/>
        </w:rPr>
        <w:t>（四）强化水务环境治理，推进海绵城市建设</w:t>
      </w:r>
      <w:bookmarkEnd w:id="154"/>
    </w:p>
    <w:p w14:paraId="4E5DC7B5">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提升河长制、湖长制效能。</w:t>
      </w:r>
      <w:r>
        <w:rPr>
          <w:rFonts w:hint="eastAsia" w:ascii="仿宋_GB2312" w:hAnsi="仿宋_GB2312" w:eastAsia="仿宋_GB2312" w:cs="仿宋_GB2312"/>
          <w:sz w:val="32"/>
          <w:szCs w:val="32"/>
        </w:rPr>
        <w:t>落实基层巡河制度，强化“河长+警长+检长”的“三长”联动机制，水环境巡查检查纳入网格平台统一考核，促进问题解决。开展水生态系统修复，加大生态补水力度，提高河湖自净能力，推进龙潭三湖水系连通工程、青年湖与柳荫湖水系连通工程，及柳荫湖水质改善，在簋街等地开展雨水箅子物联网监控试点，防止私排乱倒污水。推动南馆湖水质改善，保持东便门、文化宫、龙潭湖</w:t>
      </w:r>
      <w:r>
        <w:rPr>
          <w:rFonts w:eastAsia="仿宋_GB2312" w:cs="仿宋_GB2312"/>
          <w:sz w:val="32"/>
          <w:szCs w:val="32"/>
        </w:rPr>
        <w:t>3</w:t>
      </w:r>
      <w:r>
        <w:rPr>
          <w:rFonts w:hint="eastAsia" w:ascii="仿宋_GB2312" w:hAnsi="仿宋_GB2312" w:eastAsia="仿宋_GB2312" w:cs="仿宋_GB2312"/>
          <w:sz w:val="32"/>
          <w:szCs w:val="32"/>
        </w:rPr>
        <w:t>处市级考核断面水质持续提升，实现全区所有水体水质均稳定达到Ⅳ（四）类以上。推动历史水系</w:t>
      </w:r>
      <w:r>
        <w:rPr>
          <w:rStyle w:val="17"/>
          <w:rFonts w:hint="eastAsia" w:ascii="仿宋_GB2312" w:hAnsi="仿宋_GB2312" w:eastAsia="仿宋_GB2312" w:cs="仿宋_GB2312"/>
          <w:sz w:val="32"/>
          <w:szCs w:val="32"/>
        </w:rPr>
        <w:footnoteReference w:id="8"/>
      </w:r>
      <w:r>
        <w:rPr>
          <w:rFonts w:hint="eastAsia" w:ascii="仿宋_GB2312" w:hAnsi="仿宋_GB2312" w:eastAsia="仿宋_GB2312" w:cs="仿宋_GB2312"/>
          <w:sz w:val="32"/>
          <w:szCs w:val="32"/>
        </w:rPr>
        <w:t>保护与恢复。</w:t>
      </w:r>
    </w:p>
    <w:p w14:paraId="015590BA">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加强海绵城市建设。</w:t>
      </w:r>
      <w:r>
        <w:rPr>
          <w:rFonts w:hint="eastAsia" w:ascii="仿宋_GB2312" w:hAnsi="仿宋_GB2312" w:eastAsia="仿宋_GB2312" w:cs="仿宋_GB2312"/>
          <w:sz w:val="32"/>
          <w:szCs w:val="32"/>
        </w:rPr>
        <w:t>结合城市修补、生态修复、老旧小区改造、拆除腾退等工作，实施集雨樽、下凹式绿地、透水铺装、雨水管线改造等海绵城市措施，增强非硬化地表的透水和吸水能力，推广强效砂基透水砖等“海绵”材料，控制雨水径流外排量，实现建成区</w:t>
      </w:r>
      <w:r>
        <w:rPr>
          <w:rFonts w:eastAsia="仿宋_GB2312" w:cs="仿宋_GB2312"/>
          <w:sz w:val="32"/>
          <w:szCs w:val="32"/>
        </w:rPr>
        <w:t>40</w:t>
      </w:r>
      <w:r>
        <w:rPr>
          <w:rFonts w:eastAsia="仿宋_GB2312" w:cs="Times New Roman"/>
          <w:sz w:val="32"/>
          <w:szCs w:val="32"/>
        </w:rPr>
        <w:t>%</w:t>
      </w:r>
      <w:r>
        <w:rPr>
          <w:rFonts w:hint="eastAsia" w:ascii="仿宋_GB2312" w:hAnsi="仿宋_GB2312" w:eastAsia="仿宋_GB2312" w:cs="仿宋_GB2312"/>
          <w:sz w:val="32"/>
          <w:szCs w:val="32"/>
        </w:rPr>
        <w:t>面积达到海绵城市标准。</w:t>
      </w:r>
    </w:p>
    <w:p w14:paraId="2C5E0CE8">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改进城区地面排水系统。</w:t>
      </w:r>
      <w:r>
        <w:rPr>
          <w:rFonts w:hint="eastAsia" w:ascii="仿宋_GB2312" w:hAnsi="仿宋_GB2312" w:eastAsia="仿宋_GB2312" w:cs="仿宋_GB2312"/>
          <w:sz w:val="32"/>
          <w:szCs w:val="32"/>
        </w:rPr>
        <w:t>结合街区保护更新、环境整治，采用分流、调蓄等措施，减少路面雨水淤积，提高城市防洪排涝能力。逐步推进胡同及平房院落的雨污合流改造，整治雨污水管道错接、混接情况，治理雨水箅子异味。</w:t>
      </w:r>
    </w:p>
    <w:p w14:paraId="7D116C1D">
      <w:pPr>
        <w:pStyle w:val="4"/>
        <w:spacing w:before="0" w:after="0" w:line="560" w:lineRule="exact"/>
        <w:ind w:firstLine="640"/>
        <w:rPr>
          <w:rFonts w:ascii="楷体_GB2312" w:hAnsi="楷体_GB2312" w:eastAsia="楷体_GB2312" w:cs="楷体_GB2312"/>
          <w:b w:val="0"/>
          <w:bCs w:val="0"/>
        </w:rPr>
      </w:pPr>
      <w:bookmarkStart w:id="155" w:name="_Toc88664298"/>
      <w:r>
        <w:rPr>
          <w:rFonts w:hint="eastAsia" w:ascii="楷体_GB2312" w:hAnsi="楷体_GB2312" w:eastAsia="楷体_GB2312" w:cs="楷体_GB2312"/>
          <w:b w:val="0"/>
          <w:bCs w:val="0"/>
        </w:rPr>
        <w:t>（五）实施总量强度控制，巩固节水城市建设</w:t>
      </w:r>
      <w:bookmarkEnd w:id="155"/>
    </w:p>
    <w:p w14:paraId="1A0501CA">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严控水资源消耗总量和强度</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落实最严格水资源管理制度</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提高水资源保障水平</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实施全区用水总量管控，持续加强计划用水户管理，强化执法监管力度，进一步规范洗车、洗浴、居民小区制售水等行业和园林绿化、道路清扫，工地除尘的用水管理。促进再生水利用，探索辖区公园内修建蓄水工程和新增再生水取水点。</w:t>
      </w:r>
      <w:r>
        <w:rPr>
          <w:rFonts w:eastAsia="仿宋_GB2312" w:cs="仿宋_GB2312"/>
          <w:sz w:val="32"/>
          <w:szCs w:val="32"/>
        </w:rPr>
        <w:t>2025</w:t>
      </w:r>
      <w:r>
        <w:rPr>
          <w:rFonts w:hint="eastAsia" w:ascii="仿宋_GB2312" w:hAnsi="仿宋_GB2312" w:eastAsia="仿宋_GB2312" w:cs="仿宋_GB2312"/>
          <w:sz w:val="32"/>
          <w:szCs w:val="32"/>
        </w:rPr>
        <w:t>年全区新水用量达到市节水考核先进标准。</w:t>
      </w:r>
    </w:p>
    <w:p w14:paraId="5C557F8D">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健全以街道为基础的节水管理体系。</w:t>
      </w:r>
      <w:r>
        <w:rPr>
          <w:rFonts w:hint="eastAsia" w:ascii="仿宋_GB2312" w:hAnsi="仿宋_GB2312" w:eastAsia="仿宋_GB2312" w:cs="仿宋_GB2312"/>
          <w:sz w:val="32"/>
          <w:szCs w:val="32"/>
        </w:rPr>
        <w:t>加大重要节点和常态化节水宣传，推广节水新技术，推进居民家庭智能水表更换、单位远程水表安装和老旧小区供水管线改造工作，提升供水安全性。推进节水大数据共享平台建设，提高服务管理水平。</w:t>
      </w:r>
    </w:p>
    <w:p w14:paraId="77FE31DD">
      <w:pPr>
        <w:pStyle w:val="3"/>
        <w:spacing w:before="0" w:after="0" w:line="560" w:lineRule="exact"/>
        <w:ind w:firstLine="640"/>
        <w:rPr>
          <w:rFonts w:cs="黑体"/>
          <w:sz w:val="32"/>
          <w:szCs w:val="32"/>
        </w:rPr>
      </w:pPr>
      <w:bookmarkStart w:id="156" w:name="_Toc88664299"/>
      <w:r>
        <w:rPr>
          <w:rFonts w:hint="eastAsia" w:cs="黑体"/>
          <w:sz w:val="32"/>
          <w:szCs w:val="32"/>
        </w:rPr>
        <w:t>五、筑安全运行之基，提升公用服务新品质</w:t>
      </w:r>
      <w:bookmarkEnd w:id="143"/>
      <w:bookmarkEnd w:id="144"/>
      <w:bookmarkEnd w:id="145"/>
      <w:bookmarkEnd w:id="146"/>
      <w:bookmarkEnd w:id="147"/>
      <w:bookmarkEnd w:id="148"/>
      <w:bookmarkEnd w:id="149"/>
      <w:bookmarkEnd w:id="156"/>
    </w:p>
    <w:p w14:paraId="512B9572">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七有”“五性”，持续优化和扩大高品质、多样化的市政公用服务供给。统筹推进基础设施建设改造，开展道路、管线、井盖、箱体、架空线等整治，加快填补功能短板和空间空白，提升设施承载能力，不断提高民生保障和公用服务供给水平。推动网格化平台升级，提高城市治理效率。</w:t>
      </w:r>
    </w:p>
    <w:p w14:paraId="506ADD59">
      <w:pPr>
        <w:pStyle w:val="4"/>
        <w:spacing w:before="0" w:after="0" w:line="560" w:lineRule="exact"/>
        <w:ind w:firstLine="640"/>
        <w:rPr>
          <w:rFonts w:ascii="楷体_GB2312" w:hAnsi="楷体_GB2312" w:eastAsia="楷体_GB2312" w:cs="楷体_GB2312"/>
          <w:b w:val="0"/>
          <w:bCs w:val="0"/>
        </w:rPr>
      </w:pPr>
      <w:bookmarkStart w:id="157" w:name="_Toc88664300"/>
      <w:bookmarkStart w:id="158" w:name="_Toc80436071"/>
      <w:r>
        <w:rPr>
          <w:rFonts w:hint="eastAsia" w:ascii="楷体_GB2312" w:hAnsi="楷体_GB2312" w:eastAsia="楷体_GB2312" w:cs="楷体_GB2312"/>
          <w:b w:val="0"/>
          <w:bCs w:val="0"/>
        </w:rPr>
        <w:t>（一）聚力设施消隐改造，保障持续安全运行</w:t>
      </w:r>
      <w:bookmarkEnd w:id="157"/>
    </w:p>
    <w:p w14:paraId="6FFA8FC4">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健全地下管线管理体制。</w:t>
      </w:r>
      <w:r>
        <w:rPr>
          <w:rFonts w:hint="eastAsia" w:ascii="仿宋_GB2312" w:hAnsi="仿宋_GB2312" w:eastAsia="仿宋_GB2312" w:cs="仿宋_GB2312"/>
          <w:sz w:val="32"/>
          <w:szCs w:val="32"/>
        </w:rPr>
        <w:t>完善区内供排水、供电、燃气、热力等管网设施的巡查监测和抢修排险机制，及时消除风险隐患。加强地下管线安全保护，强化施工外力破坏管线专项整治。开展中央机关周边区域安全风险集中整治，率先在中央机关周边实现老旧管道隐患清零。以老旧小区、平房区为重点，持续推进老旧隐患设施管线更新改造、提标升级，提升设施管网安全性。继续推进拆迁滞留项目现场专项整治行动，着力解决水、电、气、热等基础设施运行问题。</w:t>
      </w:r>
    </w:p>
    <w:p w14:paraId="7EAE6399">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开展检查井盖专项整治。</w:t>
      </w:r>
      <w:r>
        <w:rPr>
          <w:rFonts w:hint="eastAsia" w:ascii="仿宋_GB2312" w:hAnsi="仿宋_GB2312" w:eastAsia="仿宋_GB2312" w:cs="仿宋_GB2312"/>
          <w:sz w:val="32"/>
          <w:szCs w:val="32"/>
        </w:rPr>
        <w:t>推动检查井病害源头预防和常态化治理，持续推进“五防”井盖换装。健全井盖普查和“无主”井盖管理移交机制，细化规范井盖管理责任判定和权属不清井盖管理维护，推动实现井盖管理全覆盖、无死角。</w:t>
      </w:r>
    </w:p>
    <w:p w14:paraId="15AD2EEB">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实施道路架空线规范治理。</w:t>
      </w:r>
      <w:r>
        <w:rPr>
          <w:rFonts w:hint="eastAsia" w:ascii="仿宋_GB2312" w:hAnsi="仿宋_GB2312" w:eastAsia="仿宋_GB2312" w:cs="仿宋_GB2312"/>
          <w:bCs/>
          <w:sz w:val="32"/>
          <w:szCs w:val="32"/>
        </w:rPr>
        <w:t>在</w:t>
      </w:r>
      <w:r>
        <w:rPr>
          <w:rFonts w:hint="eastAsia" w:ascii="仿宋_GB2312" w:hAnsi="仿宋_GB2312" w:eastAsia="仿宋_GB2312" w:cs="仿宋_GB2312"/>
          <w:sz w:val="32"/>
          <w:szCs w:val="32"/>
        </w:rPr>
        <w:t>实施严格的成本管控前提下，分区域深入推进架空线入地及规范梳理。结合重大活动保障、街区更新、道路改扩建、大修等工程，同步实施架空线入地及规范梳理，亮出美丽天际线。巩固整治成果，落实长效管理，加大违法设置架空线处罚力度，严控新增、复挂问题发生，确保架空线入地实施一片、干净一片，满意一片。</w:t>
      </w:r>
    </w:p>
    <w:p w14:paraId="27C9375E">
      <w:pPr>
        <w:widowControl w:val="0"/>
        <w:spacing w:after="0" w:line="560" w:lineRule="exact"/>
        <w:ind w:firstLine="560" w:firstLineChars="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推进城市基础照明提升工程。</w:t>
      </w:r>
      <w:r>
        <w:rPr>
          <w:rFonts w:hint="eastAsia" w:ascii="仿宋_GB2312" w:hAnsi="仿宋_GB2312" w:eastAsia="仿宋_GB2312" w:cs="仿宋_GB2312"/>
          <w:sz w:val="32"/>
          <w:szCs w:val="32"/>
        </w:rPr>
        <w:t>进一步完善街巷基础照明，对局部缺失、间隔过大、照度不佳等问题，通过增补灯具、调整位置等方式，消除照明盲区死角，</w:t>
      </w:r>
      <w:r>
        <w:rPr>
          <w:rFonts w:hint="eastAsia" w:ascii="仿宋_GB2312" w:hAnsi="仿宋_GB2312" w:eastAsia="仿宋_GB2312" w:cs="仿宋_GB2312"/>
          <w:bCs/>
          <w:sz w:val="32"/>
          <w:szCs w:val="32"/>
        </w:rPr>
        <w:t>实现“局部缺灯”“有灯不亮”问题动态清零，保障群众夜间出行安全。</w:t>
      </w:r>
    </w:p>
    <w:p w14:paraId="7D96B6BD">
      <w:pPr>
        <w:pStyle w:val="4"/>
        <w:spacing w:before="0" w:after="0" w:line="560" w:lineRule="exact"/>
        <w:ind w:firstLine="640"/>
        <w:rPr>
          <w:rFonts w:ascii="楷体_GB2312" w:hAnsi="楷体_GB2312" w:eastAsia="楷体_GB2312" w:cs="楷体_GB2312"/>
          <w:b w:val="0"/>
          <w:bCs w:val="0"/>
        </w:rPr>
      </w:pPr>
      <w:bookmarkStart w:id="159" w:name="_Toc88664301"/>
      <w:r>
        <w:rPr>
          <w:rFonts w:hint="eastAsia" w:ascii="楷体_GB2312" w:hAnsi="楷体_GB2312" w:eastAsia="楷体_GB2312" w:cs="楷体_GB2312"/>
          <w:b w:val="0"/>
          <w:bCs w:val="0"/>
        </w:rPr>
        <w:t>（二）优化道路公共设施，高效利用空间资源</w:t>
      </w:r>
      <w:bookmarkEnd w:id="159"/>
    </w:p>
    <w:p w14:paraId="3F270080">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开展重点道路公共服务设施规范、减量、提质行动。</w:t>
      </w:r>
      <w:r>
        <w:rPr>
          <w:rFonts w:hint="eastAsia" w:ascii="仿宋_GB2312" w:hAnsi="仿宋_GB2312" w:eastAsia="仿宋_GB2312" w:cs="仿宋_GB2312"/>
          <w:sz w:val="32"/>
          <w:szCs w:val="32"/>
        </w:rPr>
        <w:t>以故宫周边、长安街、中轴线沿线道路为重点，实施电力箱体“三化”治</w:t>
      </w:r>
      <w:r>
        <w:rPr>
          <w:rFonts w:eastAsia="仿宋_GB2312" w:cs="仿宋_GB2312"/>
          <w:sz w:val="32"/>
          <w:szCs w:val="32"/>
        </w:rPr>
        <w:t xml:space="preserve"> </w:t>
      </w:r>
      <w:r>
        <w:rPr>
          <w:rFonts w:hint="eastAsia" w:ascii="仿宋_GB2312" w:hAnsi="仿宋_GB2312" w:eastAsia="仿宋_GB2312" w:cs="仿宋_GB2312"/>
          <w:sz w:val="32"/>
          <w:szCs w:val="32"/>
        </w:rPr>
        <w:t>理。继续推进平安大街、崇雍大街“箱体三化”“多杆合一”等设施集约化改造，引导占道设施腾退道路空间。</w:t>
      </w:r>
    </w:p>
    <w:p w14:paraId="7F029D84">
      <w:pPr>
        <w:widowControl w:val="0"/>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推进城市部件减量化、集约化设置。</w:t>
      </w:r>
      <w:r>
        <w:rPr>
          <w:rFonts w:hint="eastAsia" w:ascii="仿宋_GB2312" w:hAnsi="仿宋_GB2312" w:eastAsia="仿宋_GB2312" w:cs="仿宋_GB2312"/>
          <w:sz w:val="32"/>
          <w:szCs w:val="32"/>
        </w:rPr>
        <w:t>开展设施人性化、适老化改造，推动基础设施整合、用地功能复合、空间环境融合，规范、改移、拆除各类不符合要求的设施，逐步将设施有序布置在设施带中。持续推进“多杆合一”和电力箱体“三化”治理，集约设置各类杆体、箱体。推广使用表面与路面保持一致的下沉式井盖。</w:t>
      </w:r>
    </w:p>
    <w:bookmarkEnd w:id="158"/>
    <w:p w14:paraId="71ABDD1B">
      <w:pPr>
        <w:widowControl w:val="0"/>
        <w:spacing w:after="0" w:line="560" w:lineRule="exact"/>
        <w:ind w:firstLine="643"/>
        <w:rPr>
          <w:rFonts w:ascii="仿宋_GB2312" w:hAnsi="仿宋_GB2312" w:eastAsia="仿宋_GB2312" w:cs="仿宋_GB2312"/>
          <w:sz w:val="32"/>
          <w:szCs w:val="32"/>
        </w:rPr>
      </w:pPr>
      <w:bookmarkStart w:id="160" w:name="_Toc80436072"/>
      <w:r>
        <w:rPr>
          <w:rFonts w:hint="eastAsia" w:ascii="仿宋_GB2312" w:hAnsi="仿宋_GB2312" w:eastAsia="仿宋_GB2312" w:cs="仿宋_GB2312"/>
          <w:b/>
          <w:bCs/>
          <w:sz w:val="32"/>
          <w:szCs w:val="32"/>
        </w:rPr>
        <w:t>深化区属道路巡养一体化和</w:t>
      </w:r>
      <w:r>
        <w:rPr>
          <w:rFonts w:eastAsia="仿宋_GB2312" w:cs="仿宋_GB2312"/>
          <w:b/>
          <w:bCs/>
          <w:sz w:val="32"/>
          <w:szCs w:val="32"/>
        </w:rPr>
        <w:t>24</w:t>
      </w:r>
      <w:r>
        <w:rPr>
          <w:rFonts w:hint="eastAsia" w:ascii="仿宋_GB2312" w:hAnsi="仿宋_GB2312" w:eastAsia="仿宋_GB2312" w:cs="仿宋_GB2312"/>
          <w:b/>
          <w:bCs/>
          <w:sz w:val="32"/>
          <w:szCs w:val="32"/>
        </w:rPr>
        <w:t>小时修复机制。</w:t>
      </w:r>
      <w:r>
        <w:rPr>
          <w:rFonts w:hint="eastAsia" w:ascii="仿宋_GB2312" w:hAnsi="仿宋_GB2312" w:eastAsia="仿宋_GB2312" w:cs="仿宋_GB2312"/>
          <w:sz w:val="32"/>
          <w:szCs w:val="32"/>
        </w:rPr>
        <w:t>推动道路积水点动态清零。</w:t>
      </w:r>
      <w:r>
        <w:rPr>
          <w:rFonts w:hint="eastAsia" w:ascii="仿宋_GB2312" w:hAnsi="仿宋_GB2312" w:eastAsia="仿宋_GB2312" w:cs="仿宋_GB2312"/>
          <w:bCs/>
          <w:sz w:val="32"/>
          <w:szCs w:val="32"/>
        </w:rPr>
        <w:t>预防道路塌陷，聚焦道路空洞、地下管线隐患、强降雨、地质灾害、违规施工、车辆超载碾压等因素，加强制度防范和技术预测，压减道路塌陷事故发生。</w:t>
      </w:r>
      <w:r>
        <w:rPr>
          <w:rFonts w:eastAsia="仿宋_GB2312" w:cs="仿宋_GB2312"/>
          <w:sz w:val="32"/>
          <w:szCs w:val="32"/>
        </w:rPr>
        <w:t>2022</w:t>
      </w:r>
      <w:r>
        <w:rPr>
          <w:rFonts w:hint="eastAsia" w:ascii="仿宋_GB2312" w:hAnsi="仿宋_GB2312" w:eastAsia="仿宋_GB2312" w:cs="仿宋_GB2312"/>
          <w:sz w:val="32"/>
          <w:szCs w:val="32"/>
        </w:rPr>
        <w:t>年底前实施</w:t>
      </w:r>
      <w:r>
        <w:rPr>
          <w:rFonts w:eastAsia="仿宋_GB2312" w:cs="仿宋_GB2312"/>
          <w:sz w:val="32"/>
          <w:szCs w:val="32"/>
        </w:rPr>
        <w:t>20</w:t>
      </w:r>
      <w:r>
        <w:rPr>
          <w:rFonts w:hint="eastAsia" w:ascii="仿宋_GB2312" w:hAnsi="仿宋_GB2312" w:eastAsia="仿宋_GB2312" w:cs="仿宋_GB2312"/>
          <w:sz w:val="32"/>
          <w:szCs w:val="32"/>
        </w:rPr>
        <w:t>万平方米城市道路维修。加快代征代建道路的移交接收，加强对失管、弃管道路的监督管理。</w:t>
      </w:r>
    </w:p>
    <w:p w14:paraId="2548F051">
      <w:pPr>
        <w:widowControl w:val="0"/>
        <w:spacing w:after="0" w:line="56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减少“马路拉链”。</w:t>
      </w:r>
      <w:r>
        <w:rPr>
          <w:rFonts w:hint="eastAsia" w:ascii="仿宋_GB2312" w:hAnsi="仿宋_GB2312" w:eastAsia="仿宋_GB2312" w:cs="仿宋_GB2312"/>
          <w:bCs/>
          <w:sz w:val="32"/>
          <w:szCs w:val="32"/>
        </w:rPr>
        <w:t>建立完善市政管线随道路同步实施机制，统筹架空线入地、地下管线等建设时序和空间安排，</w:t>
      </w:r>
      <w:r>
        <w:rPr>
          <w:rFonts w:hint="eastAsia" w:ascii="仿宋_GB2312" w:hAnsi="仿宋_GB2312" w:eastAsia="仿宋_GB2312" w:cs="仿宋_GB2312"/>
          <w:sz w:val="32"/>
          <w:szCs w:val="32"/>
        </w:rPr>
        <w:t>研究各类多工程整合推进、统筹实施的技术路径，避免道路重复施工。</w:t>
      </w:r>
    </w:p>
    <w:p w14:paraId="0E97D8EB">
      <w:pPr>
        <w:pStyle w:val="4"/>
        <w:spacing w:before="0" w:after="0" w:line="560" w:lineRule="exact"/>
        <w:ind w:firstLine="640"/>
        <w:rPr>
          <w:rFonts w:ascii="楷体_GB2312" w:hAnsi="楷体_GB2312" w:eastAsia="楷体_GB2312" w:cs="楷体_GB2312"/>
          <w:b w:val="0"/>
          <w:bCs w:val="0"/>
        </w:rPr>
      </w:pPr>
      <w:bookmarkStart w:id="161" w:name="_Toc88664302"/>
      <w:r>
        <w:rPr>
          <w:rFonts w:hint="eastAsia" w:ascii="楷体_GB2312" w:hAnsi="楷体_GB2312" w:eastAsia="楷体_GB2312" w:cs="楷体_GB2312"/>
          <w:b w:val="0"/>
          <w:bCs w:val="0"/>
        </w:rPr>
        <w:t>（三）对接全区发展需求，优化能源供应模式</w:t>
      </w:r>
      <w:bookmarkEnd w:id="161"/>
    </w:p>
    <w:p w14:paraId="6D3D7A0C">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提高用电安全可靠性。</w:t>
      </w:r>
      <w:r>
        <w:rPr>
          <w:rFonts w:hint="eastAsia" w:ascii="仿宋_GB2312" w:hAnsi="仿宋_GB2312" w:eastAsia="仿宋_GB2312" w:cs="仿宋_GB2312"/>
          <w:sz w:val="32"/>
          <w:szCs w:val="32"/>
        </w:rPr>
        <w:t>持续推进老旧小区配电网更新改造</w:t>
      </w:r>
      <w:r>
        <w:rPr>
          <w:rFonts w:hint="eastAsia" w:ascii="仿宋_GB2312" w:hAnsi="仿宋_GB2312" w:eastAsia="仿宋_GB2312" w:cs="仿宋_GB2312"/>
          <w:kern w:val="2"/>
          <w:sz w:val="32"/>
          <w:szCs w:val="32"/>
        </w:rPr>
        <w:t>，配合完成辖区内中高考考点和清真寺、教堂等宗教活动场所改善供电网架工作</w:t>
      </w:r>
      <w:r>
        <w:rPr>
          <w:rFonts w:hint="eastAsia" w:ascii="仿宋_GB2312" w:hAnsi="仿宋_GB2312" w:eastAsia="仿宋_GB2312" w:cs="仿宋_GB2312"/>
          <w:sz w:val="32"/>
          <w:szCs w:val="32"/>
        </w:rPr>
        <w:t>，力争</w:t>
      </w:r>
      <w:r>
        <w:rPr>
          <w:rFonts w:eastAsia="仿宋_GB2312" w:cs="仿宋_GB2312"/>
          <w:sz w:val="32"/>
          <w:szCs w:val="32"/>
        </w:rPr>
        <w:t>2025</w:t>
      </w:r>
      <w:r>
        <w:rPr>
          <w:rFonts w:hint="eastAsia" w:ascii="仿宋_GB2312" w:hAnsi="仿宋_GB2312" w:eastAsia="仿宋_GB2312" w:cs="仿宋_GB2312"/>
          <w:sz w:val="32"/>
          <w:szCs w:val="32"/>
        </w:rPr>
        <w:t>年前全面实现多电源供电。推进望坛、珠市口</w:t>
      </w:r>
      <w:r>
        <w:rPr>
          <w:rFonts w:eastAsia="仿宋_GB2312" w:cs="仿宋_GB2312"/>
          <w:sz w:val="32"/>
          <w:szCs w:val="32"/>
        </w:rPr>
        <w:t>110</w:t>
      </w:r>
      <w:r>
        <w:rPr>
          <w:rFonts w:hint="eastAsia" w:ascii="仿宋_GB2312" w:hAnsi="仿宋_GB2312" w:eastAsia="仿宋_GB2312" w:cs="仿宋_GB2312"/>
          <w:sz w:val="32"/>
          <w:szCs w:val="32"/>
        </w:rPr>
        <w:t>千伏变电站规划建设，满足重点项目用电需求。打造草厂街区“插座式”三零服务示范区。</w:t>
      </w:r>
      <w:r>
        <w:rPr>
          <w:rFonts w:eastAsia="仿宋_GB2312" w:cs="仿宋_GB2312"/>
          <w:bCs/>
          <w:sz w:val="32"/>
          <w:szCs w:val="32"/>
        </w:rPr>
        <w:t>2025</w:t>
      </w:r>
      <w:r>
        <w:rPr>
          <w:rFonts w:hint="eastAsia" w:ascii="仿宋_GB2312" w:hAnsi="仿宋_GB2312" w:eastAsia="仿宋_GB2312" w:cs="仿宋_GB2312"/>
          <w:bCs/>
          <w:sz w:val="32"/>
          <w:szCs w:val="32"/>
        </w:rPr>
        <w:t>年初步实现供电可靠率达到</w:t>
      </w:r>
      <w:r>
        <w:rPr>
          <w:rFonts w:eastAsia="仿宋_GB2312" w:cs="仿宋_GB2312"/>
          <w:bCs/>
          <w:sz w:val="32"/>
          <w:szCs w:val="32"/>
        </w:rPr>
        <w:t>99.9975</w:t>
      </w:r>
      <w:r>
        <w:rPr>
          <w:rFonts w:eastAsia="仿宋_GB2312" w:cs="Times New Roman"/>
          <w:bCs/>
          <w:sz w:val="32"/>
          <w:szCs w:val="32"/>
        </w:rPr>
        <w:t>%</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实现年户均停电时间小于</w:t>
      </w:r>
      <w:r>
        <w:rPr>
          <w:rFonts w:eastAsia="仿宋_GB2312" w:cs="仿宋_GB2312"/>
          <w:sz w:val="32"/>
          <w:szCs w:val="32"/>
        </w:rPr>
        <w:t>13.14</w:t>
      </w:r>
      <w:r>
        <w:rPr>
          <w:rFonts w:hint="eastAsia" w:ascii="仿宋_GB2312" w:hAnsi="仿宋_GB2312" w:eastAsia="仿宋_GB2312" w:cs="仿宋_GB2312"/>
          <w:sz w:val="32"/>
          <w:szCs w:val="32"/>
        </w:rPr>
        <w:t>分钟的阶段性目标。</w:t>
      </w:r>
    </w:p>
    <w:p w14:paraId="2D648404">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提升燃气用气安全水平。</w:t>
      </w:r>
      <w:r>
        <w:rPr>
          <w:rFonts w:hint="eastAsia" w:ascii="仿宋_GB2312" w:hAnsi="仿宋_GB2312" w:eastAsia="仿宋_GB2312" w:cs="仿宋_GB2312"/>
          <w:sz w:val="32"/>
          <w:szCs w:val="32"/>
        </w:rPr>
        <w:t>实施非居民用户液化气替代工作。提高天然气管网覆盖率，</w:t>
      </w:r>
      <w:r>
        <w:rPr>
          <w:rFonts w:eastAsia="仿宋_GB2312" w:cs="仿宋_GB2312"/>
          <w:sz w:val="32"/>
          <w:szCs w:val="32"/>
        </w:rPr>
        <w:t>2025</w:t>
      </w:r>
      <w:r>
        <w:rPr>
          <w:rFonts w:hint="eastAsia" w:ascii="仿宋_GB2312" w:hAnsi="仿宋_GB2312" w:eastAsia="仿宋_GB2312" w:cs="仿宋_GB2312"/>
          <w:sz w:val="32"/>
          <w:szCs w:val="32"/>
        </w:rPr>
        <w:t>年底前，对具备接入管道天然气条件的居民楼房完成天然气接通。</w:t>
      </w:r>
      <w:r>
        <w:rPr>
          <w:rFonts w:hint="eastAsia" w:ascii="仿宋_GB2312" w:hAnsi="仿宋_GB2312" w:eastAsia="仿宋_GB2312" w:cs="仿宋_GB2312"/>
          <w:kern w:val="2"/>
          <w:sz w:val="32"/>
          <w:szCs w:val="32"/>
        </w:rPr>
        <w:t>加强燃气用户安全巡检，</w:t>
      </w:r>
      <w:r>
        <w:rPr>
          <w:rFonts w:hint="eastAsia" w:ascii="仿宋_GB2312" w:hAnsi="仿宋_GB2312" w:eastAsia="仿宋_GB2312" w:cs="仿宋_GB2312"/>
          <w:sz w:val="32"/>
          <w:szCs w:val="32"/>
        </w:rPr>
        <w:t>推广燃气安全型配件，持续推进燃气管线占压消隐及“土暖气”改造，消除燃气使用安全隐患。开展液化气站安全检查，实施燃气安全消隐工作。</w:t>
      </w:r>
    </w:p>
    <w:p w14:paraId="4421D369">
      <w:pPr>
        <w:spacing w:after="0"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构建绿色低碳供热保障体系。</w:t>
      </w:r>
      <w:r>
        <w:rPr>
          <w:rFonts w:hint="eastAsia" w:ascii="仿宋_GB2312" w:hAnsi="仿宋_GB2312" w:eastAsia="仿宋_GB2312" w:cs="仿宋_GB2312"/>
          <w:kern w:val="2"/>
          <w:sz w:val="32"/>
          <w:szCs w:val="32"/>
        </w:rPr>
        <w:t>有序推进全区燃油锅炉改造，以并入市政热网和油改电为手段，力争“十四五”时期消除全区燃油锅炉房，助力供热领域的碳达峰。强化</w:t>
      </w:r>
      <w:r>
        <w:rPr>
          <w:rFonts w:hint="eastAsia" w:ascii="仿宋_GB2312" w:hAnsi="仿宋_GB2312" w:eastAsia="仿宋_GB2312" w:cs="仿宋_GB2312"/>
          <w:sz w:val="32"/>
          <w:szCs w:val="32"/>
        </w:rPr>
        <w:t>冬季供热保障，持续开展供热“冬病夏治”。</w:t>
      </w:r>
      <w:r>
        <w:rPr>
          <w:rFonts w:hint="eastAsia" w:ascii="仿宋_GB2312" w:hAnsi="仿宋_GB2312" w:eastAsia="仿宋_GB2312" w:cs="仿宋_GB2312"/>
          <w:bCs/>
          <w:sz w:val="32"/>
          <w:szCs w:val="32"/>
        </w:rPr>
        <w:t>探索推进既有建筑智能化供热。</w:t>
      </w:r>
    </w:p>
    <w:p w14:paraId="2BDB724C">
      <w:pPr>
        <w:widowControl w:val="0"/>
        <w:spacing w:after="0"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统筹电动自行车集中充电设施建设，</w:t>
      </w:r>
      <w:r>
        <w:rPr>
          <w:rFonts w:eastAsia="仿宋_GB2312" w:cs="仿宋_GB2312"/>
          <w:bCs/>
          <w:sz w:val="32"/>
          <w:szCs w:val="32"/>
        </w:rPr>
        <w:t>2022</w:t>
      </w:r>
      <w:r>
        <w:rPr>
          <w:rFonts w:hint="eastAsia" w:ascii="仿宋_GB2312" w:hAnsi="仿宋_GB2312" w:eastAsia="仿宋_GB2312" w:cs="仿宋_GB2312"/>
          <w:bCs/>
          <w:sz w:val="32"/>
          <w:szCs w:val="32"/>
        </w:rPr>
        <w:t>年实现</w:t>
      </w:r>
      <w:r>
        <w:rPr>
          <w:rFonts w:hint="eastAsia" w:ascii="仿宋_GB2312" w:hAnsi="仿宋_GB2312" w:eastAsia="仿宋_GB2312" w:cs="仿宋_GB2312"/>
          <w:w w:val="99"/>
          <w:sz w:val="32"/>
          <w:szCs w:val="32"/>
        </w:rPr>
        <w:t>居住</w:t>
      </w:r>
      <w:r>
        <w:rPr>
          <w:rFonts w:hint="eastAsia" w:ascii="仿宋_GB2312" w:hAnsi="仿宋_GB2312" w:eastAsia="仿宋_GB2312" w:cs="仿宋_GB2312"/>
          <w:spacing w:val="2"/>
          <w:w w:val="99"/>
          <w:sz w:val="32"/>
          <w:szCs w:val="32"/>
        </w:rPr>
        <w:t>区</w:t>
      </w:r>
      <w:r>
        <w:rPr>
          <w:rFonts w:hint="eastAsia" w:ascii="仿宋_GB2312" w:hAnsi="仿宋_GB2312" w:eastAsia="仿宋_GB2312" w:cs="仿宋_GB2312"/>
          <w:bCs/>
          <w:sz w:val="32"/>
          <w:szCs w:val="32"/>
        </w:rPr>
        <w:t>全覆盖。</w:t>
      </w:r>
    </w:p>
    <w:p w14:paraId="6D883F1B">
      <w:pPr>
        <w:pStyle w:val="4"/>
        <w:spacing w:before="0" w:after="0" w:line="560" w:lineRule="exact"/>
        <w:ind w:firstLine="640"/>
        <w:rPr>
          <w:rFonts w:ascii="楷体_GB2312" w:hAnsi="楷体_GB2312" w:eastAsia="楷体_GB2312" w:cs="楷体_GB2312"/>
          <w:b w:val="0"/>
          <w:bCs w:val="0"/>
        </w:rPr>
      </w:pPr>
      <w:bookmarkStart w:id="162" w:name="_Toc88664303"/>
      <w:bookmarkStart w:id="163" w:name="_Toc88128347"/>
      <w:r>
        <w:rPr>
          <w:rFonts w:hint="eastAsia" w:ascii="楷体_GB2312" w:hAnsi="楷体_GB2312" w:eastAsia="楷体_GB2312" w:cs="楷体_GB2312"/>
          <w:b w:val="0"/>
          <w:bCs w:val="0"/>
        </w:rPr>
        <w:t>（四）强化防范应急能力，提高城市韧性水平</w:t>
      </w:r>
      <w:bookmarkEnd w:id="162"/>
      <w:bookmarkEnd w:id="163"/>
    </w:p>
    <w:p w14:paraId="6FADC340">
      <w:pPr>
        <w:widowControl w:val="0"/>
        <w:spacing w:after="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强应急指挥体系建设，提升应对极端天气和突发灾害的综合指挥水平。完善行业主管部门、属地街道、生产运营企业等多级应急预案管理体系。加强地区应急物资信息管理，提升应急物资储备调拨能力。优化应急队伍空间布局，推动应急队伍、装备、车辆资源整合与协同共享，增强应急状态下处置应对能力。</w:t>
      </w:r>
    </w:p>
    <w:p w14:paraId="74C040AF">
      <w:pPr>
        <w:widowControl w:val="0"/>
        <w:spacing w:after="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织密基层应急响应动员和服务网络，加强突发事件信息发布和舆情监测，及时回应社会关切。强化突发事件期间秩序管控。广泛开展应急宣传教育，强化应急演练和公众灾害情景体验，提升社会公众应急意识和避险自救能力。</w:t>
      </w:r>
    </w:p>
    <w:p w14:paraId="0997654B">
      <w:pPr>
        <w:pStyle w:val="4"/>
        <w:spacing w:before="0" w:after="0" w:line="560" w:lineRule="exact"/>
        <w:ind w:firstLine="640"/>
        <w:rPr>
          <w:rFonts w:ascii="楷体_GB2312" w:hAnsi="楷体_GB2312" w:eastAsia="楷体_GB2312" w:cs="楷体_GB2312"/>
          <w:b w:val="0"/>
          <w:bCs w:val="0"/>
        </w:rPr>
      </w:pPr>
      <w:bookmarkStart w:id="164" w:name="_Toc80436080"/>
      <w:bookmarkStart w:id="165" w:name="_Toc88664304"/>
      <w:r>
        <w:rPr>
          <w:rFonts w:hint="eastAsia" w:ascii="楷体_GB2312" w:hAnsi="楷体_GB2312" w:eastAsia="楷体_GB2312" w:cs="楷体_GB2312"/>
          <w:b w:val="0"/>
          <w:bCs w:val="0"/>
        </w:rPr>
        <w:t>（五）构建“一网统管”格局，</w:t>
      </w:r>
      <w:bookmarkEnd w:id="164"/>
      <w:r>
        <w:rPr>
          <w:rFonts w:hint="eastAsia" w:ascii="楷体_GB2312" w:hAnsi="楷体_GB2312" w:eastAsia="楷体_GB2312" w:cs="楷体_GB2312"/>
          <w:b w:val="0"/>
          <w:bCs w:val="0"/>
        </w:rPr>
        <w:t>提升“接诉即办”效能</w:t>
      </w:r>
      <w:bookmarkEnd w:id="165"/>
    </w:p>
    <w:p w14:paraId="5712DB5B">
      <w:pPr>
        <w:spacing w:after="0" w:line="560" w:lineRule="exact"/>
        <w:ind w:firstLine="560" w:firstLineChars="0"/>
        <w:rPr>
          <w:rFonts w:ascii="仿宋_GB2312" w:hAnsi="仿宋_GB2312" w:eastAsia="仿宋_GB2312" w:cs="仿宋_GB2312"/>
          <w:bCs/>
          <w:sz w:val="32"/>
          <w:szCs w:val="32"/>
        </w:rPr>
      </w:pPr>
      <w:r>
        <w:rPr>
          <w:rFonts w:hint="eastAsia" w:ascii="仿宋_GB2312" w:hAnsi="仿宋_GB2312" w:eastAsia="仿宋_GB2312" w:cs="仿宋_GB2312"/>
          <w:b/>
          <w:sz w:val="32"/>
          <w:szCs w:val="32"/>
        </w:rPr>
        <w:t>城市管理网格化平台进一步升级，</w:t>
      </w:r>
      <w:r>
        <w:rPr>
          <w:rFonts w:hint="eastAsia" w:ascii="仿宋_GB2312" w:hAnsi="仿宋_GB2312" w:eastAsia="仿宋_GB2312" w:cs="仿宋_GB2312"/>
          <w:sz w:val="32"/>
          <w:szCs w:val="32"/>
        </w:rPr>
        <w:t>按照管理单元统一规划城市运行管理网格，普查完善城市部件基础信息，融合城市管理、社会治理、“接诉即办”“吹哨报到”等内容，形成城市运行管理的“一张网”，实现城市运行 “一网统管”的全域覆盖。汇聚资源共享、发现问题、指挥协调、监督评价和应急联动的五位一体功能，完成管理流程再造，实现管理扁平化、流程标准化、信息公开化、监管规范化，构建网格化管理和协同治理新平台，</w:t>
      </w:r>
      <w:r>
        <w:rPr>
          <w:rFonts w:hint="eastAsia" w:ascii="仿宋_GB2312" w:hAnsi="仿宋_GB2312" w:eastAsia="仿宋_GB2312" w:cs="仿宋_GB2312"/>
          <w:bCs/>
          <w:sz w:val="32"/>
          <w:szCs w:val="32"/>
        </w:rPr>
        <w:t>形成线上线下协同、科学调度、精细管控、高效处置的城市运行“一网统管”新格局。</w:t>
      </w:r>
    </w:p>
    <w:p w14:paraId="29494FB6">
      <w:pPr>
        <w:spacing w:after="0"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强化“接诉即办”工作。</w:t>
      </w:r>
      <w:r>
        <w:rPr>
          <w:rFonts w:hint="eastAsia" w:ascii="仿宋_GB2312" w:hAnsi="仿宋_GB2312" w:eastAsia="仿宋_GB2312" w:cs="仿宋_GB2312"/>
          <w:sz w:val="32"/>
          <w:szCs w:val="32"/>
        </w:rPr>
        <w:t>完善“热线+网格”为民服务模式，不断提升诉求办理和答复质量。挖掘归纳诉求的规律趋势、关联关系等，分析诉求产生原因，开展集中治理，推动事前预防、</w:t>
      </w:r>
      <w:r>
        <w:rPr>
          <w:rFonts w:hint="eastAsia" w:ascii="仿宋_GB2312" w:hAnsi="仿宋_GB2312" w:eastAsia="仿宋_GB2312" w:cs="仿宋_GB2312"/>
          <w:kern w:val="2"/>
          <w:sz w:val="32"/>
          <w:szCs w:val="32"/>
        </w:rPr>
        <w:t>“未诉先办”。</w:t>
      </w:r>
      <w:r>
        <w:rPr>
          <w:rFonts w:hint="eastAsia" w:ascii="仿宋_GB2312" w:hAnsi="仿宋_GB2312" w:eastAsia="仿宋_GB2312" w:cs="仿宋_GB2312"/>
          <w:sz w:val="32"/>
          <w:szCs w:val="32"/>
        </w:rPr>
        <w:t>梳理诉求量高、案发位置集中的高发问题，分析成因，研究切实可行的重点解决城市管理类诉求方案，推动相关部门热线诉求源头解决。创新区、街联动方式，加强“一把手”闭环调度机制，鼓励领导带头办理群众诉求，开展高发问题研究、数据对比分析、典型案例讲评，督促街道整改，推动难点诉求向项目转化，推动深度办理，合力解决</w:t>
      </w:r>
      <w:r>
        <w:rPr>
          <w:rFonts w:hint="eastAsia" w:ascii="仿宋_GB2312" w:hAnsi="仿宋_GB2312" w:eastAsia="仿宋_GB2312" w:cs="仿宋_GB2312"/>
          <w:bCs/>
          <w:sz w:val="32"/>
          <w:szCs w:val="32"/>
        </w:rPr>
        <w:t>痼疾顽症。</w:t>
      </w:r>
    </w:p>
    <w:p w14:paraId="39D0AADE">
      <w:pPr>
        <w:widowControl w:val="0"/>
        <w:spacing w:after="0" w:line="560" w:lineRule="exact"/>
        <w:ind w:firstLine="640"/>
        <w:rPr>
          <w:rFonts w:ascii="仿宋_GB2312" w:hAnsi="仿宋_GB2312" w:eastAsia="仿宋_GB2312" w:cs="仿宋_GB2312"/>
          <w:bCs/>
          <w:sz w:val="32"/>
          <w:szCs w:val="32"/>
        </w:rPr>
      </w:pPr>
    </w:p>
    <w:bookmarkEnd w:id="160"/>
    <w:p w14:paraId="239D49F0">
      <w:pPr>
        <w:pStyle w:val="3"/>
        <w:spacing w:before="0" w:after="0" w:line="560" w:lineRule="exact"/>
        <w:ind w:firstLine="640"/>
        <w:rPr>
          <w:rFonts w:cs="黑体"/>
          <w:sz w:val="32"/>
          <w:szCs w:val="32"/>
        </w:rPr>
        <w:sectPr>
          <w:pgSz w:w="11907" w:h="16840"/>
          <w:pgMar w:top="2098" w:right="1474" w:bottom="1985" w:left="1588" w:header="851" w:footer="992" w:gutter="0"/>
          <w:cols w:space="425" w:num="1"/>
          <w:docGrid w:linePitch="312" w:charSpace="0"/>
        </w:sectPr>
      </w:pPr>
      <w:bookmarkStart w:id="166" w:name="_Toc73918767"/>
      <w:bookmarkStart w:id="167" w:name="_Toc26180"/>
      <w:bookmarkStart w:id="168" w:name="_Toc75132956"/>
      <w:bookmarkStart w:id="169" w:name="_Toc80436074"/>
      <w:bookmarkStart w:id="170" w:name="_Toc17918"/>
      <w:bookmarkStart w:id="171" w:name="_Toc80436078"/>
    </w:p>
    <w:bookmarkEnd w:id="166"/>
    <w:bookmarkEnd w:id="167"/>
    <w:bookmarkEnd w:id="168"/>
    <w:bookmarkEnd w:id="169"/>
    <w:bookmarkEnd w:id="170"/>
    <w:p w14:paraId="2D2A85FD">
      <w:pPr>
        <w:pStyle w:val="2"/>
        <w:rPr>
          <w:rFonts w:ascii="方正小标宋简体" w:hAnsi="方正小标宋简体" w:eastAsia="方正小标宋简体" w:cs="方正小标宋简体"/>
          <w:sz w:val="44"/>
          <w:szCs w:val="44"/>
        </w:rPr>
      </w:pPr>
      <w:bookmarkStart w:id="172" w:name="_Toc88664305"/>
      <w:r>
        <w:rPr>
          <w:rFonts w:hint="eastAsia" w:ascii="方正小标宋简体" w:hAnsi="方正小标宋简体" w:eastAsia="方正小标宋简体" w:cs="方正小标宋简体"/>
          <w:b w:val="0"/>
          <w:bCs w:val="0"/>
          <w:sz w:val="44"/>
          <w:szCs w:val="44"/>
        </w:rPr>
        <w:t>第四章“十四五”时期城市管理规划实施的保障措施</w:t>
      </w:r>
      <w:bookmarkEnd w:id="172"/>
    </w:p>
    <w:p w14:paraId="25905973">
      <w:pPr>
        <w:ind w:firstLine="560"/>
        <w:rPr>
          <w:lang w:val="zh-CN"/>
        </w:rPr>
      </w:pPr>
    </w:p>
    <w:p w14:paraId="54310D3E">
      <w:pPr>
        <w:pStyle w:val="3"/>
        <w:spacing w:before="0" w:after="0" w:line="560" w:lineRule="exact"/>
        <w:ind w:firstLine="640"/>
        <w:rPr>
          <w:rFonts w:cs="黑体"/>
          <w:sz w:val="32"/>
          <w:szCs w:val="32"/>
        </w:rPr>
      </w:pPr>
      <w:bookmarkStart w:id="173" w:name="_Toc88664306"/>
      <w:r>
        <w:rPr>
          <w:rFonts w:hint="eastAsia" w:cs="黑体"/>
          <w:sz w:val="32"/>
          <w:szCs w:val="32"/>
        </w:rPr>
        <w:t>一、强化组织领导，形成推进合力</w:t>
      </w:r>
      <w:bookmarkEnd w:id="173"/>
    </w:p>
    <w:p w14:paraId="7DB711A2">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加强区级统筹领导，发挥区级会议组织协调作用，健全例会、信息报送、进展通报等制度，构建组织有力、协调顺畅、联动高效的工作推进机制。落实街道办事处城市管理职责，强化属地责任。各部门、各公服企业各司其职、各负其责，确保工作高效推进。</w:t>
      </w:r>
    </w:p>
    <w:p w14:paraId="2D37A14E">
      <w:pPr>
        <w:pStyle w:val="3"/>
        <w:spacing w:before="0" w:after="0" w:line="560" w:lineRule="exact"/>
        <w:ind w:firstLine="640"/>
        <w:rPr>
          <w:rFonts w:cs="黑体"/>
          <w:sz w:val="32"/>
          <w:szCs w:val="32"/>
        </w:rPr>
      </w:pPr>
      <w:bookmarkStart w:id="174" w:name="_Toc88664307"/>
      <w:r>
        <w:rPr>
          <w:rFonts w:hint="eastAsia" w:cs="黑体"/>
          <w:sz w:val="32"/>
          <w:szCs w:val="32"/>
        </w:rPr>
        <w:t>二、细化资金管理，提升投入效能</w:t>
      </w:r>
      <w:bookmarkEnd w:id="174"/>
    </w:p>
    <w:p w14:paraId="16A9C8ED">
      <w:pPr>
        <w:spacing w:after="0"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立科学合理的财政资金保障机制，对纳入规划的项目在立项、资金上予以持续性保证。厉行节约，强化资金精细化、集约化利用。加强绩效评估，确保投入的科学性和有效性，强化资金使用监管。严控成本，用小妙招解决大难题，以低成本治理大环境，达到事半功倍的效果。</w:t>
      </w:r>
    </w:p>
    <w:p w14:paraId="4EAB455A">
      <w:pPr>
        <w:pStyle w:val="3"/>
        <w:spacing w:before="0" w:after="0" w:line="560" w:lineRule="exact"/>
        <w:ind w:firstLine="640"/>
        <w:rPr>
          <w:rFonts w:cs="黑体"/>
          <w:sz w:val="32"/>
          <w:szCs w:val="32"/>
        </w:rPr>
      </w:pPr>
      <w:bookmarkStart w:id="175" w:name="_Toc88664308"/>
      <w:r>
        <w:rPr>
          <w:rFonts w:hint="eastAsia" w:cs="黑体"/>
          <w:sz w:val="32"/>
          <w:szCs w:val="32"/>
        </w:rPr>
        <w:t>三、加强队伍建设，提升管理水平</w:t>
      </w:r>
      <w:bookmarkEnd w:id="175"/>
    </w:p>
    <w:p w14:paraId="7729EA4E">
      <w:pPr>
        <w:spacing w:after="0"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加强在岗人员教育，加快培养业务精通、素质过硬、一专多能的城市管理干部队伍。提高一线人员综合素质，加强基层职工权益保障，改善作业条件，完善激励机制。加强职业教育培训，提高运维作业人员的技能。发挥北京高等学校、科研院所人才优势，建设城市管理专家智库。注重提高施工质量，培养一批街区更新的能工巧匠。发挥新技术领域专家和团队作用，积极推动创新手段应用。</w:t>
      </w:r>
    </w:p>
    <w:p w14:paraId="451914AF">
      <w:pPr>
        <w:pStyle w:val="3"/>
        <w:spacing w:before="0" w:after="0" w:line="560" w:lineRule="exact"/>
        <w:ind w:firstLine="640"/>
        <w:rPr>
          <w:rFonts w:cs="黑体"/>
          <w:sz w:val="32"/>
          <w:szCs w:val="32"/>
        </w:rPr>
      </w:pPr>
      <w:bookmarkStart w:id="176" w:name="_Toc88664309"/>
      <w:r>
        <w:rPr>
          <w:rFonts w:hint="eastAsia" w:cs="黑体"/>
          <w:sz w:val="32"/>
          <w:szCs w:val="32"/>
        </w:rPr>
        <w:t>四、深入宣传发动，营造良好氛围</w:t>
      </w:r>
      <w:bookmarkEnd w:id="176"/>
    </w:p>
    <w:p w14:paraId="6F8CC726">
      <w:pPr>
        <w:spacing w:after="0"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通过新闻媒体和网络新媒体，及时发布城市管理重大项目、重大活动进展情况。广泛宣传先进典型，讲好东城故事。开展城市管理法规宣传和知识科普。加强舆情监测，积极有效引导舆论，形成政府与社会的良性互动。激发群众共建共治意识，营造城市管理的良好舆论氛围。</w:t>
      </w:r>
    </w:p>
    <w:p w14:paraId="3E75669C">
      <w:pPr>
        <w:pStyle w:val="3"/>
        <w:spacing w:before="0" w:after="0" w:line="560" w:lineRule="exact"/>
        <w:ind w:firstLine="640"/>
        <w:rPr>
          <w:rFonts w:cs="黑体"/>
          <w:sz w:val="32"/>
          <w:szCs w:val="32"/>
        </w:rPr>
      </w:pPr>
      <w:bookmarkStart w:id="177" w:name="_Toc88664310"/>
      <w:r>
        <w:rPr>
          <w:rFonts w:hint="eastAsia" w:cs="黑体"/>
          <w:sz w:val="32"/>
          <w:szCs w:val="32"/>
        </w:rPr>
        <w:t>五、健全评估机制，强化实施考核</w:t>
      </w:r>
      <w:bookmarkEnd w:id="177"/>
    </w:p>
    <w:p w14:paraId="4607C807">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实施精细化管理目标责任制，强化目标约束，细化考评标准。规划既定任务和目标要纳入相关部门年度工作报告及计划。健全规划年度监测、中期评估和末期评估机制，跟踪分析规划实施情况，及时总结推广先进经验和做法。加强监督考核，规划实施和完成效果纳入相关部门综合评价和绩效考核，确保如期完成。</w:t>
      </w:r>
      <w:bookmarkEnd w:id="119"/>
      <w:bookmarkEnd w:id="120"/>
      <w:bookmarkEnd w:id="121"/>
      <w:bookmarkEnd w:id="122"/>
      <w:bookmarkEnd w:id="123"/>
      <w:bookmarkEnd w:id="135"/>
      <w:bookmarkEnd w:id="136"/>
      <w:bookmarkEnd w:id="137"/>
      <w:bookmarkEnd w:id="138"/>
      <w:bookmarkEnd w:id="171"/>
    </w:p>
    <w:sectPr>
      <w:pgSz w:w="11911" w:h="16840"/>
      <w:pgMar w:top="2098" w:right="1474" w:bottom="1984" w:left="1587" w:header="0" w:footer="981"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139A9-B892-4B3A-A061-CBF53C0153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7698B4F-28EA-4156-8913-78B6419D5771}"/>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9676E74F-0BA0-4142-AB10-A0EE60EFB0B2}"/>
  </w:font>
  <w:font w:name="仿宋_GB2312">
    <w:panose1 w:val="02010609030101010101"/>
    <w:charset w:val="86"/>
    <w:family w:val="modern"/>
    <w:pitch w:val="default"/>
    <w:sig w:usb0="00000001" w:usb1="080E0000" w:usb2="00000000" w:usb3="00000000" w:csb0="00040000" w:csb1="00000000"/>
    <w:embedRegular r:id="rId4" w:fontKey="{583DBDC9-77A0-465A-A4AC-D4E30D6514F5}"/>
  </w:font>
  <w:font w:name="楷体_GB2312">
    <w:panose1 w:val="02010609030101010101"/>
    <w:charset w:val="86"/>
    <w:family w:val="modern"/>
    <w:pitch w:val="default"/>
    <w:sig w:usb0="00000001" w:usb1="080E0000" w:usb2="00000000" w:usb3="00000000" w:csb0="00040000" w:csb1="00000000"/>
    <w:embedRegular r:id="rId5" w:fontKey="{803B5F05-2345-4D0A-BA0B-034846D821C3}"/>
  </w:font>
  <w:font w:name="方正楷体_GB2312">
    <w:altName w:val="楷体_GB2312"/>
    <w:panose1 w:val="00000000000000000000"/>
    <w:charset w:val="86"/>
    <w:family w:val="auto"/>
    <w:pitch w:val="default"/>
    <w:sig w:usb0="00000000" w:usb1="00000000" w:usb2="00000012" w:usb3="00000000" w:csb0="00040001" w:csb1="00000000"/>
    <w:embedRegular r:id="rId6" w:fontKey="{AE2ED0C3-617F-483D-B059-FD7EB9F5C2FD}"/>
  </w:font>
  <w:font w:name="Arial Unicode MS">
    <w:altName w:val="宋体"/>
    <w:panose1 w:val="020B0604020202020204"/>
    <w:charset w:val="86"/>
    <w:family w:val="swiss"/>
    <w:pitch w:val="default"/>
    <w:sig w:usb0="00000000" w:usb1="00000000" w:usb2="0000003F" w:usb3="00000000" w:csb0="003F01FF" w:csb1="00000000"/>
    <w:embedRegular r:id="rId7" w:fontKey="{A9912D28-43A4-434F-BDBB-A1B8BD9958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AC99">
    <w:pPr>
      <w:pStyle w:val="7"/>
      <w:tabs>
        <w:tab w:val="left" w:pos="3083"/>
        <w:tab w:val="right" w:pos="8965"/>
      </w:tabs>
      <w:spacing w:line="240" w:lineRule="auto"/>
      <w:ind w:firstLine="0" w:firstLineChars="0"/>
      <w:rPr>
        <w:rFonts w:ascii="宋体" w:hAnsi="宋体" w:eastAsia="宋体"/>
        <w:sz w:val="28"/>
      </w:rPr>
    </w:pPr>
    <w:r>
      <w:rPr>
        <w:rFonts w:hint="eastAsia" w:ascii="宋体" w:hAnsi="宋体" w:eastAsia="宋体"/>
        <w:sz w:val="28"/>
      </w:rPr>
      <w:tab/>
    </w:r>
    <w:r>
      <w:rPr>
        <w:rFonts w:hint="eastAsia" w:ascii="宋体" w:hAnsi="宋体" w:eastAsia="宋体"/>
        <w:sz w:val="28"/>
      </w:rPr>
      <w:tab/>
    </w:r>
    <w:r>
      <w:rPr>
        <w:rFonts w:hint="eastAsia" w:ascii="宋体" w:hAnsi="宋体" w:eastAsia="宋体"/>
        <w:sz w:val="28"/>
      </w:rPr>
      <w:tab/>
    </w:r>
    <w:r>
      <w:rPr>
        <w:rFonts w:hint="eastAsia" w:ascii="宋体" w:hAnsi="宋体" w:eastAsia="宋体"/>
        <w:sz w:val="2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542F">
    <w:pPr>
      <w:pStyle w:val="7"/>
      <w:spacing w:line="240" w:lineRule="auto"/>
      <w:ind w:firstLine="0" w:firstLineChars="0"/>
      <w:jc w:val="right"/>
      <w:rPr>
        <w:rFonts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1485B">
                          <w:pPr>
                            <w:pStyle w:val="7"/>
                            <w:ind w:firstLine="0" w:firstLineChars="0"/>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35</w:t>
                          </w:r>
                          <w:r>
                            <w:rPr>
                              <w:rFonts w:hint="eastAsia"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C1485B">
                    <w:pPr>
                      <w:pStyle w:val="7"/>
                      <w:ind w:firstLine="0" w:firstLineChars="0"/>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35</w:t>
                    </w:r>
                    <w:r>
                      <w:rPr>
                        <w:rFonts w:hint="eastAsia"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ED1">
    <w:pPr>
      <w:pStyle w:val="7"/>
      <w:ind w:firstLine="0" w:firstLineChars="0"/>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51D36">
                          <w:pPr>
                            <w:pStyle w:val="7"/>
                            <w:ind w:firstLine="0" w:firstLineChars="0"/>
                          </w:pPr>
                          <w:sdt>
                            <w:sdtPr>
                              <w:rPr>
                                <w:sz w:val="28"/>
                              </w:rPr>
                              <w:id w:val="1614251688"/>
                            </w:sdtPr>
                            <w:sdtEndPr>
                              <w:rPr>
                                <w:rFonts w:hint="eastAsia" w:ascii="宋体" w:hAnsi="宋体" w:eastAsia="宋体"/>
                                <w:sz w:val="28"/>
                              </w:rPr>
                            </w:sdtEndPr>
                            <w:sdtContent>
                              <w:r>
                                <w:rPr>
                                  <w:rFonts w:hint="eastAsia" w:ascii="宋体" w:hAnsi="宋体" w:eastAsia="宋体"/>
                                  <w:sz w:val="28"/>
                                </w:rPr>
                                <w:t>—</w:t>
                              </w:r>
                              <w:r>
                                <w:rPr>
                                  <w:rFonts w:hint="eastAsia" w:ascii="宋体" w:hAnsi="宋体" w:eastAsia="宋体"/>
                                  <w:sz w:val="28"/>
                                </w:rPr>
                                <w:fldChar w:fldCharType="begin"/>
                              </w:r>
                              <w:r>
                                <w:rPr>
                                  <w:rFonts w:hint="eastAsia" w:ascii="宋体" w:hAnsi="宋体" w:eastAsia="宋体"/>
                                  <w:sz w:val="28"/>
                                </w:rPr>
                                <w:instrText xml:space="preserve">PAGE   \* MERGEFORMAT</w:instrText>
                              </w:r>
                              <w:r>
                                <w:rPr>
                                  <w:rFonts w:hint="eastAsia" w:ascii="宋体" w:hAnsi="宋体" w:eastAsia="宋体"/>
                                  <w:sz w:val="28"/>
                                </w:rPr>
                                <w:fldChar w:fldCharType="separate"/>
                              </w:r>
                              <w:r>
                                <w:rPr>
                                  <w:rFonts w:ascii="宋体" w:hAnsi="宋体" w:eastAsia="宋体"/>
                                  <w:sz w:val="28"/>
                                  <w:lang w:val="zh-CN"/>
                                </w:rPr>
                                <w:t>34</w:t>
                              </w:r>
                              <w:r>
                                <w:rPr>
                                  <w:rFonts w:hint="eastAsia" w:ascii="宋体" w:hAnsi="宋体" w:eastAsia="宋体"/>
                                  <w:sz w:val="28"/>
                                </w:rPr>
                                <w:fldChar w:fldCharType="end"/>
                              </w:r>
                            </w:sdtContent>
                          </w:sdt>
                          <w:r>
                            <w:rPr>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651D36">
                    <w:pPr>
                      <w:pStyle w:val="7"/>
                      <w:ind w:firstLine="0" w:firstLineChars="0"/>
                    </w:pPr>
                    <w:sdt>
                      <w:sdtPr>
                        <w:rPr>
                          <w:sz w:val="28"/>
                        </w:rPr>
                        <w:id w:val="1614251688"/>
                      </w:sdtPr>
                      <w:sdtEndPr>
                        <w:rPr>
                          <w:rFonts w:hint="eastAsia" w:ascii="宋体" w:hAnsi="宋体" w:eastAsia="宋体"/>
                          <w:sz w:val="28"/>
                        </w:rPr>
                      </w:sdtEndPr>
                      <w:sdtContent>
                        <w:r>
                          <w:rPr>
                            <w:rFonts w:hint="eastAsia" w:ascii="宋体" w:hAnsi="宋体" w:eastAsia="宋体"/>
                            <w:sz w:val="28"/>
                          </w:rPr>
                          <w:t>—</w:t>
                        </w:r>
                        <w:r>
                          <w:rPr>
                            <w:rFonts w:hint="eastAsia" w:ascii="宋体" w:hAnsi="宋体" w:eastAsia="宋体"/>
                            <w:sz w:val="28"/>
                          </w:rPr>
                          <w:fldChar w:fldCharType="begin"/>
                        </w:r>
                        <w:r>
                          <w:rPr>
                            <w:rFonts w:hint="eastAsia" w:ascii="宋体" w:hAnsi="宋体" w:eastAsia="宋体"/>
                            <w:sz w:val="28"/>
                          </w:rPr>
                          <w:instrText xml:space="preserve">PAGE   \* MERGEFORMAT</w:instrText>
                        </w:r>
                        <w:r>
                          <w:rPr>
                            <w:rFonts w:hint="eastAsia" w:ascii="宋体" w:hAnsi="宋体" w:eastAsia="宋体"/>
                            <w:sz w:val="28"/>
                          </w:rPr>
                          <w:fldChar w:fldCharType="separate"/>
                        </w:r>
                        <w:r>
                          <w:rPr>
                            <w:rFonts w:ascii="宋体" w:hAnsi="宋体" w:eastAsia="宋体"/>
                            <w:sz w:val="28"/>
                            <w:lang w:val="zh-CN"/>
                          </w:rPr>
                          <w:t>34</w:t>
                        </w:r>
                        <w:r>
                          <w:rPr>
                            <w:rFonts w:hint="eastAsia" w:ascii="宋体" w:hAnsi="宋体" w:eastAsia="宋体"/>
                            <w:sz w:val="28"/>
                          </w:rPr>
                          <w:fldChar w:fldCharType="end"/>
                        </w:r>
                      </w:sdtContent>
                    </w:sdt>
                    <w:r>
                      <w:rPr>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2E39">
    <w:pPr>
      <w:pStyle w:val="7"/>
      <w:ind w:firstLine="0" w:firstLineChars="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EFBA">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3A10">
    <w:pPr>
      <w:pStyle w:val="7"/>
      <w:ind w:firstLine="360"/>
      <w:jc w:val="right"/>
      <w:rPr>
        <w:rFonts w:ascii="宋体" w:hAnsi="宋体" w:eastAsia="宋体"/>
        <w:sz w:val="28"/>
        <w:szCs w:val="28"/>
      </w:rPr>
    </w:pPr>
    <w:sdt>
      <w:sdtPr>
        <w:id w:val="437028558"/>
      </w:sdtPr>
      <w:sdtEndPr>
        <w:rPr>
          <w:rFonts w:ascii="宋体" w:hAnsi="宋体" w:eastAsia="宋体"/>
          <w:sz w:val="28"/>
          <w:szCs w:val="28"/>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E3B9">
    <w:pPr>
      <w:pStyle w:val="7"/>
      <w:ind w:firstLine="0" w:firstLineChars="0"/>
      <w:rPr>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35D5">
    <w:pPr>
      <w:pStyle w:val="7"/>
      <w:ind w:firstLine="5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2AF17">
                          <w:pPr>
                            <w:pStyle w:val="7"/>
                            <w:ind w:firstLine="560"/>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802AF17">
                    <w:pPr>
                      <w:pStyle w:val="7"/>
                      <w:ind w:firstLine="560"/>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sdt>
      <w:sdtPr>
        <w:rPr>
          <w:rFonts w:hint="eastAsia" w:ascii="宋体" w:hAnsi="宋体" w:eastAsia="宋体"/>
          <w:sz w:val="28"/>
          <w:szCs w:val="28"/>
        </w:rPr>
        <w:id w:val="1019734539"/>
      </w:sdtPr>
      <w:sdtEndPr>
        <w:rPr>
          <w:rFonts w:hint="eastAsia" w:ascii="宋体" w:hAnsi="宋体" w:eastAsia="宋体"/>
          <w:sz w:val="28"/>
          <w:szCs w:val="28"/>
        </w:rPr>
      </w:sdtEndP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6FD90">
    <w:pPr>
      <w:pStyle w:val="7"/>
      <w:ind w:firstLine="0" w:firstLineChars="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FEAA4">
                          <w:pPr>
                            <w:pStyle w:val="7"/>
                            <w:ind w:firstLine="0" w:firstLineChars="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eastAsia="宋体"/>
                              <w:sz w:val="28"/>
                              <w:szCs w:val="28"/>
                            </w:rPr>
                            <w:t>4</w:t>
                          </w:r>
                          <w:r>
                            <w:rPr>
                              <w:rFonts w:hint="eastAsia"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A8FEAA4">
                    <w:pPr>
                      <w:pStyle w:val="7"/>
                      <w:ind w:firstLine="0" w:firstLineChars="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eastAsia="宋体"/>
                        <w:sz w:val="28"/>
                        <w:szCs w:val="28"/>
                      </w:rPr>
                      <w:t>4</w:t>
                    </w:r>
                    <w:r>
                      <w:rPr>
                        <w:rFonts w:hint="eastAsia"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0EA9E">
    <w:pPr>
      <w:pStyle w:val="7"/>
      <w:ind w:firstLine="560"/>
      <w:jc w:val="right"/>
      <w:rPr>
        <w:rFonts w:ascii="宋体" w:hAnsi="宋体" w:eastAsia="宋体"/>
        <w:sz w:val="28"/>
        <w:szCs w:val="28"/>
      </w:rPr>
    </w:pPr>
    <w:sdt>
      <w:sdtPr>
        <w:rPr>
          <w:rFonts w:hint="eastAsia" w:ascii="宋体" w:hAnsi="宋体" w:eastAsia="宋体"/>
          <w:sz w:val="28"/>
          <w:szCs w:val="28"/>
        </w:rPr>
        <w:id w:val="-685437409"/>
      </w:sdtPr>
      <w:sdtEndPr>
        <w:rPr>
          <w:rFonts w:hint="eastAsia" w:ascii="宋体" w:hAnsi="宋体" w:eastAsia="宋体"/>
          <w:sz w:val="28"/>
          <w:szCs w:val="28"/>
        </w:rPr>
      </w:sdtEndP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5D48">
    <w:pPr>
      <w:pStyle w:val="7"/>
      <w:ind w:firstLine="0" w:firstLineChars="0"/>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76" w:lineRule="auto"/>
        <w:ind w:firstLine="560"/>
      </w:pPr>
      <w:r>
        <w:separator/>
      </w:r>
    </w:p>
  </w:footnote>
  <w:footnote w:type="continuationSeparator" w:id="19">
    <w:p>
      <w:pPr>
        <w:spacing w:before="0" w:after="0" w:line="276" w:lineRule="auto"/>
        <w:ind w:firstLine="560"/>
      </w:pPr>
      <w:r>
        <w:continuationSeparator/>
      </w:r>
    </w:p>
  </w:footnote>
  <w:footnote w:id="0">
    <w:p w14:paraId="5C97459F">
      <w:pPr>
        <w:pStyle w:val="10"/>
        <w:spacing w:after="0" w:line="240" w:lineRule="auto"/>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rPr>
        <w:t>全面开展街巷环境、市容环卫、垃圾分类、道路交通、河湖水务等治理</w:t>
      </w:r>
    </w:p>
  </w:footnote>
  <w:footnote w:id="1">
    <w:p w14:paraId="20063A97">
      <w:pPr>
        <w:pStyle w:val="10"/>
        <w:spacing w:after="0" w:line="240" w:lineRule="auto"/>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rPr>
        <w:t>涉及能源、再生资源回收、道路交通、爱国卫生等</w:t>
      </w:r>
    </w:p>
  </w:footnote>
  <w:footnote w:id="2">
    <w:p w14:paraId="6BFDE53F">
      <w:pPr>
        <w:pStyle w:val="10"/>
        <w:spacing w:after="0" w:line="240" w:lineRule="auto"/>
        <w:ind w:firstLine="0" w:firstLineChars="0"/>
      </w:pPr>
      <w:r>
        <w:rPr>
          <w:rStyle w:val="17"/>
          <w:rFonts w:ascii="宋体" w:hAnsi="宋体" w:eastAsia="宋体"/>
        </w:rPr>
        <w:footnoteRef/>
      </w:r>
      <w:r>
        <w:rPr>
          <w:rFonts w:eastAsia="宋体"/>
        </w:rPr>
        <w:t xml:space="preserve"> </w:t>
      </w:r>
      <w:r>
        <w:rPr>
          <w:rFonts w:hint="eastAsia" w:ascii="宋体" w:hAnsi="宋体" w:eastAsia="宋体"/>
        </w:rPr>
        <w:t>组建街道的城市管理办公室、网格化服务管理中心（综治中心）和综合执法队</w:t>
      </w:r>
    </w:p>
  </w:footnote>
  <w:footnote w:id="3">
    <w:p w14:paraId="14F70681">
      <w:pPr>
        <w:pStyle w:val="10"/>
        <w:spacing w:after="0" w:line="240" w:lineRule="auto"/>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rPr>
        <w:t>《关于进一步加强“精致东城”建设的实施意见》等</w:t>
      </w:r>
    </w:p>
  </w:footnote>
  <w:footnote w:id="4">
    <w:p w14:paraId="436E3683">
      <w:pPr>
        <w:pStyle w:val="10"/>
        <w:spacing w:after="0" w:line="240" w:lineRule="auto"/>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rPr>
        <w:t>涵盖街巷治理、交通停车、垃圾分类、海绵城市等领域</w:t>
      </w:r>
    </w:p>
  </w:footnote>
  <w:footnote w:id="5">
    <w:p w14:paraId="77114B8F">
      <w:pPr>
        <w:pStyle w:val="10"/>
        <w:spacing w:after="0" w:line="240" w:lineRule="auto"/>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rPr>
        <w:t>如</w:t>
      </w:r>
      <w:r>
        <w:rPr>
          <w:rFonts w:ascii="宋体" w:hAnsi="宋体" w:eastAsia="宋体" w:cs="Times New Roman"/>
        </w:rPr>
        <w:t>《东城区街巷胡同环境管理工作细则》《东城区城市基础设施优化提升行动计划（</w:t>
      </w:r>
      <w:r>
        <w:rPr>
          <w:rFonts w:eastAsia="宋体" w:cs="Times New Roman"/>
        </w:rPr>
        <w:t>2016</w:t>
      </w:r>
      <w:r>
        <w:rPr>
          <w:rFonts w:ascii="宋体" w:hAnsi="宋体" w:eastAsia="宋体" w:cs="Times New Roman"/>
        </w:rPr>
        <w:t>—</w:t>
      </w:r>
      <w:r>
        <w:rPr>
          <w:rFonts w:eastAsia="宋体" w:cs="Times New Roman"/>
        </w:rPr>
        <w:t>2020</w:t>
      </w:r>
      <w:r>
        <w:rPr>
          <w:rFonts w:ascii="宋体" w:hAnsi="宋体" w:eastAsia="宋体" w:cs="Times New Roman"/>
        </w:rPr>
        <w:t>年）》</w:t>
      </w:r>
      <w:r>
        <w:rPr>
          <w:rFonts w:hint="eastAsia" w:ascii="宋体" w:hAnsi="宋体" w:eastAsia="宋体" w:cs="Times New Roman"/>
        </w:rPr>
        <w:t>《东城区海绵城市专项规划》</w:t>
      </w:r>
      <w:r>
        <w:rPr>
          <w:rFonts w:ascii="宋体" w:hAnsi="宋体" w:eastAsia="宋体" w:cs="Times New Roman"/>
        </w:rPr>
        <w:t>等</w:t>
      </w:r>
    </w:p>
  </w:footnote>
  <w:footnote w:id="6">
    <w:p w14:paraId="46A8CB26">
      <w:pPr>
        <w:pStyle w:val="10"/>
        <w:spacing w:after="0" w:line="240" w:lineRule="auto"/>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rPr>
        <w:t>如《南锣鼓巷历史文化街区停车规划》等</w:t>
      </w:r>
    </w:p>
  </w:footnote>
  <w:footnote w:id="7">
    <w:p w14:paraId="68D10688">
      <w:pPr>
        <w:pStyle w:val="10"/>
        <w:ind w:firstLine="0" w:firstLineChars="0"/>
        <w:rPr>
          <w:rFonts w:ascii="宋体" w:hAnsi="宋体" w:eastAsia="宋体"/>
        </w:rPr>
      </w:pPr>
      <w:r>
        <w:rPr>
          <w:rStyle w:val="17"/>
          <w:rFonts w:ascii="宋体" w:hAnsi="宋体" w:eastAsia="宋体"/>
        </w:rPr>
        <w:footnoteRef/>
      </w:r>
      <w:r>
        <w:rPr>
          <w:rFonts w:eastAsia="宋体"/>
        </w:rPr>
        <w:t xml:space="preserve"> </w:t>
      </w:r>
      <w:r>
        <w:rPr>
          <w:rFonts w:hint="eastAsia" w:ascii="宋体" w:hAnsi="宋体" w:eastAsia="宋体" w:cs="Times New Roman"/>
          <w:bCs/>
        </w:rPr>
        <w:t>“五端五关”，即</w:t>
      </w:r>
      <w:r>
        <w:rPr>
          <w:rFonts w:hint="eastAsia" w:ascii="宋体" w:hAnsi="宋体" w:eastAsia="宋体"/>
        </w:rPr>
        <w:t>参与端突破“动员关”，产生端拧紧“减量关”，投放端紧抓“规范关”，转运端提升“技术关”，监控端倒逼“质量关”</w:t>
      </w:r>
    </w:p>
  </w:footnote>
  <w:footnote w:id="8">
    <w:p w14:paraId="722E2606">
      <w:pPr>
        <w:pStyle w:val="10"/>
        <w:ind w:firstLine="360"/>
      </w:pPr>
      <w:r>
        <w:rPr>
          <w:rStyle w:val="17"/>
        </w:rPr>
        <w:footnoteRef/>
      </w:r>
      <w:r>
        <w:rPr>
          <w:rFonts w:hint="eastAsia"/>
        </w:rPr>
        <w:t>玉河南段（正义路段）、正阳门历史水系恢复工作。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86C8">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2549">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80D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4318">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47DCF">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18"/>
    <w:footnote w:id="1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ZTNmZDI1NmQ1ZTM4NTE5YjMxMjg1MTU3YmQxOWQifQ=="/>
  </w:docVars>
  <w:rsids>
    <w:rsidRoot w:val="00E74BDB"/>
    <w:rsid w:val="00005D46"/>
    <w:rsid w:val="000065EF"/>
    <w:rsid w:val="00007703"/>
    <w:rsid w:val="00013FFA"/>
    <w:rsid w:val="00015495"/>
    <w:rsid w:val="00015F0D"/>
    <w:rsid w:val="0002100E"/>
    <w:rsid w:val="00024C74"/>
    <w:rsid w:val="00026134"/>
    <w:rsid w:val="00026EA9"/>
    <w:rsid w:val="0002736B"/>
    <w:rsid w:val="000348F1"/>
    <w:rsid w:val="00043D35"/>
    <w:rsid w:val="00045F57"/>
    <w:rsid w:val="0004748C"/>
    <w:rsid w:val="00053D4D"/>
    <w:rsid w:val="00055791"/>
    <w:rsid w:val="00055DAB"/>
    <w:rsid w:val="00056645"/>
    <w:rsid w:val="000656D2"/>
    <w:rsid w:val="00065ED9"/>
    <w:rsid w:val="00071075"/>
    <w:rsid w:val="00071A72"/>
    <w:rsid w:val="00074C81"/>
    <w:rsid w:val="00076752"/>
    <w:rsid w:val="00085FC9"/>
    <w:rsid w:val="00090153"/>
    <w:rsid w:val="00090A97"/>
    <w:rsid w:val="00091F5C"/>
    <w:rsid w:val="0009400D"/>
    <w:rsid w:val="00097198"/>
    <w:rsid w:val="000A284B"/>
    <w:rsid w:val="000A6B01"/>
    <w:rsid w:val="000A6FDF"/>
    <w:rsid w:val="000B007A"/>
    <w:rsid w:val="000B1131"/>
    <w:rsid w:val="000B183F"/>
    <w:rsid w:val="000B3EA7"/>
    <w:rsid w:val="000C24E7"/>
    <w:rsid w:val="000C292E"/>
    <w:rsid w:val="000D02CD"/>
    <w:rsid w:val="000D0430"/>
    <w:rsid w:val="000D6BBA"/>
    <w:rsid w:val="000D74D4"/>
    <w:rsid w:val="000D7A13"/>
    <w:rsid w:val="000E261F"/>
    <w:rsid w:val="000E356A"/>
    <w:rsid w:val="000E3D7F"/>
    <w:rsid w:val="000E4441"/>
    <w:rsid w:val="000E592B"/>
    <w:rsid w:val="000F000B"/>
    <w:rsid w:val="000F563B"/>
    <w:rsid w:val="00102E54"/>
    <w:rsid w:val="00103C07"/>
    <w:rsid w:val="00106117"/>
    <w:rsid w:val="0010772E"/>
    <w:rsid w:val="00113C6C"/>
    <w:rsid w:val="00121DC6"/>
    <w:rsid w:val="001234AB"/>
    <w:rsid w:val="001235C0"/>
    <w:rsid w:val="0012398B"/>
    <w:rsid w:val="0012697E"/>
    <w:rsid w:val="00133789"/>
    <w:rsid w:val="001353F3"/>
    <w:rsid w:val="00137DCC"/>
    <w:rsid w:val="00140742"/>
    <w:rsid w:val="001411D1"/>
    <w:rsid w:val="0014508E"/>
    <w:rsid w:val="0015167C"/>
    <w:rsid w:val="00151721"/>
    <w:rsid w:val="00151F26"/>
    <w:rsid w:val="001559DE"/>
    <w:rsid w:val="00155CC9"/>
    <w:rsid w:val="001560F6"/>
    <w:rsid w:val="001562CD"/>
    <w:rsid w:val="0015696A"/>
    <w:rsid w:val="001579D1"/>
    <w:rsid w:val="001639F8"/>
    <w:rsid w:val="00166802"/>
    <w:rsid w:val="00167F38"/>
    <w:rsid w:val="00170E3D"/>
    <w:rsid w:val="00173C94"/>
    <w:rsid w:val="00173E78"/>
    <w:rsid w:val="0017600C"/>
    <w:rsid w:val="001776A1"/>
    <w:rsid w:val="00177FE0"/>
    <w:rsid w:val="00182003"/>
    <w:rsid w:val="0018202E"/>
    <w:rsid w:val="00186C5E"/>
    <w:rsid w:val="001875FB"/>
    <w:rsid w:val="00190DC8"/>
    <w:rsid w:val="001946E5"/>
    <w:rsid w:val="001953CD"/>
    <w:rsid w:val="0019598A"/>
    <w:rsid w:val="001A5A04"/>
    <w:rsid w:val="001A5FAD"/>
    <w:rsid w:val="001A69EA"/>
    <w:rsid w:val="001C04B4"/>
    <w:rsid w:val="001C3286"/>
    <w:rsid w:val="001C738C"/>
    <w:rsid w:val="001D277E"/>
    <w:rsid w:val="001D32DB"/>
    <w:rsid w:val="001E1721"/>
    <w:rsid w:val="001E4F67"/>
    <w:rsid w:val="001E7690"/>
    <w:rsid w:val="001E7D78"/>
    <w:rsid w:val="001F3003"/>
    <w:rsid w:val="001F48D5"/>
    <w:rsid w:val="001F5B1A"/>
    <w:rsid w:val="001F6B8C"/>
    <w:rsid w:val="001F6E73"/>
    <w:rsid w:val="0020140A"/>
    <w:rsid w:val="00201816"/>
    <w:rsid w:val="0020231F"/>
    <w:rsid w:val="00202F88"/>
    <w:rsid w:val="002044EC"/>
    <w:rsid w:val="0020675D"/>
    <w:rsid w:val="00206EE0"/>
    <w:rsid w:val="00207A4A"/>
    <w:rsid w:val="00222562"/>
    <w:rsid w:val="00222C2F"/>
    <w:rsid w:val="00223882"/>
    <w:rsid w:val="00223A56"/>
    <w:rsid w:val="00226793"/>
    <w:rsid w:val="002318C2"/>
    <w:rsid w:val="00234786"/>
    <w:rsid w:val="00234D67"/>
    <w:rsid w:val="00237E93"/>
    <w:rsid w:val="0024512C"/>
    <w:rsid w:val="0024686A"/>
    <w:rsid w:val="00264814"/>
    <w:rsid w:val="0027046E"/>
    <w:rsid w:val="0027192B"/>
    <w:rsid w:val="002724A9"/>
    <w:rsid w:val="00274785"/>
    <w:rsid w:val="00282AF9"/>
    <w:rsid w:val="00296073"/>
    <w:rsid w:val="00296719"/>
    <w:rsid w:val="002A0C7A"/>
    <w:rsid w:val="002B182A"/>
    <w:rsid w:val="002B246C"/>
    <w:rsid w:val="002B34B3"/>
    <w:rsid w:val="002D2F29"/>
    <w:rsid w:val="002D4C68"/>
    <w:rsid w:val="002E0648"/>
    <w:rsid w:val="002E3284"/>
    <w:rsid w:val="002E3A1F"/>
    <w:rsid w:val="002E4EF5"/>
    <w:rsid w:val="002E70AF"/>
    <w:rsid w:val="002F53BE"/>
    <w:rsid w:val="002F790B"/>
    <w:rsid w:val="00302701"/>
    <w:rsid w:val="00304B6C"/>
    <w:rsid w:val="003116FF"/>
    <w:rsid w:val="00312E9D"/>
    <w:rsid w:val="00313075"/>
    <w:rsid w:val="00314AD1"/>
    <w:rsid w:val="0031656C"/>
    <w:rsid w:val="0032119E"/>
    <w:rsid w:val="00321547"/>
    <w:rsid w:val="00321C3F"/>
    <w:rsid w:val="00323371"/>
    <w:rsid w:val="003240AD"/>
    <w:rsid w:val="0032631D"/>
    <w:rsid w:val="003269E1"/>
    <w:rsid w:val="0032728F"/>
    <w:rsid w:val="00327705"/>
    <w:rsid w:val="00336AE0"/>
    <w:rsid w:val="00336BE8"/>
    <w:rsid w:val="00337467"/>
    <w:rsid w:val="00340FC0"/>
    <w:rsid w:val="003458F6"/>
    <w:rsid w:val="00346B24"/>
    <w:rsid w:val="00356729"/>
    <w:rsid w:val="00356FA0"/>
    <w:rsid w:val="00362E0E"/>
    <w:rsid w:val="00364B07"/>
    <w:rsid w:val="0037283A"/>
    <w:rsid w:val="0037285D"/>
    <w:rsid w:val="00373DEB"/>
    <w:rsid w:val="00377D41"/>
    <w:rsid w:val="00386810"/>
    <w:rsid w:val="00394030"/>
    <w:rsid w:val="0039788F"/>
    <w:rsid w:val="003A1CDF"/>
    <w:rsid w:val="003A3305"/>
    <w:rsid w:val="003A6448"/>
    <w:rsid w:val="003B1242"/>
    <w:rsid w:val="003B5915"/>
    <w:rsid w:val="003C7093"/>
    <w:rsid w:val="003D0D7E"/>
    <w:rsid w:val="003D0E4D"/>
    <w:rsid w:val="003D1612"/>
    <w:rsid w:val="003D6DD8"/>
    <w:rsid w:val="003E1AC5"/>
    <w:rsid w:val="003E29AC"/>
    <w:rsid w:val="003E2CB2"/>
    <w:rsid w:val="003E46B9"/>
    <w:rsid w:val="003E4818"/>
    <w:rsid w:val="003E5D1C"/>
    <w:rsid w:val="003E6C84"/>
    <w:rsid w:val="003E7CFC"/>
    <w:rsid w:val="003F3F24"/>
    <w:rsid w:val="003F3FA4"/>
    <w:rsid w:val="003F5E7C"/>
    <w:rsid w:val="003F6254"/>
    <w:rsid w:val="003F65D0"/>
    <w:rsid w:val="00400083"/>
    <w:rsid w:val="00400DE7"/>
    <w:rsid w:val="0040643B"/>
    <w:rsid w:val="004121F6"/>
    <w:rsid w:val="00413B6B"/>
    <w:rsid w:val="00430402"/>
    <w:rsid w:val="0043507F"/>
    <w:rsid w:val="0044398F"/>
    <w:rsid w:val="004533F5"/>
    <w:rsid w:val="0045580E"/>
    <w:rsid w:val="004561B2"/>
    <w:rsid w:val="0045644F"/>
    <w:rsid w:val="0046065A"/>
    <w:rsid w:val="00465959"/>
    <w:rsid w:val="004675A5"/>
    <w:rsid w:val="00467A41"/>
    <w:rsid w:val="00471B59"/>
    <w:rsid w:val="00472C47"/>
    <w:rsid w:val="004778A7"/>
    <w:rsid w:val="00481A8D"/>
    <w:rsid w:val="0048325A"/>
    <w:rsid w:val="00485C21"/>
    <w:rsid w:val="00487631"/>
    <w:rsid w:val="004877A1"/>
    <w:rsid w:val="00487861"/>
    <w:rsid w:val="004904F5"/>
    <w:rsid w:val="00492436"/>
    <w:rsid w:val="00492C63"/>
    <w:rsid w:val="004976CE"/>
    <w:rsid w:val="004A00A1"/>
    <w:rsid w:val="004A2D68"/>
    <w:rsid w:val="004A2F50"/>
    <w:rsid w:val="004A576C"/>
    <w:rsid w:val="004A68F3"/>
    <w:rsid w:val="004A7290"/>
    <w:rsid w:val="004B0259"/>
    <w:rsid w:val="004B0D1F"/>
    <w:rsid w:val="004B1723"/>
    <w:rsid w:val="004B3AC2"/>
    <w:rsid w:val="004B3AEC"/>
    <w:rsid w:val="004B3D6C"/>
    <w:rsid w:val="004B75E0"/>
    <w:rsid w:val="004C1592"/>
    <w:rsid w:val="004C1646"/>
    <w:rsid w:val="004C1CD9"/>
    <w:rsid w:val="004C2991"/>
    <w:rsid w:val="004C37EE"/>
    <w:rsid w:val="004C55CF"/>
    <w:rsid w:val="004C573D"/>
    <w:rsid w:val="004D09E7"/>
    <w:rsid w:val="004D50AA"/>
    <w:rsid w:val="004E193E"/>
    <w:rsid w:val="004E2244"/>
    <w:rsid w:val="004E255D"/>
    <w:rsid w:val="004E5F04"/>
    <w:rsid w:val="004E64E6"/>
    <w:rsid w:val="004E65EF"/>
    <w:rsid w:val="004E7C4B"/>
    <w:rsid w:val="004F4402"/>
    <w:rsid w:val="004F5EED"/>
    <w:rsid w:val="004F748C"/>
    <w:rsid w:val="00502EAD"/>
    <w:rsid w:val="00506367"/>
    <w:rsid w:val="0050729C"/>
    <w:rsid w:val="005074B4"/>
    <w:rsid w:val="00507FD6"/>
    <w:rsid w:val="00510802"/>
    <w:rsid w:val="00511A20"/>
    <w:rsid w:val="00517C38"/>
    <w:rsid w:val="005223C0"/>
    <w:rsid w:val="00532AD1"/>
    <w:rsid w:val="00532AD7"/>
    <w:rsid w:val="005349F9"/>
    <w:rsid w:val="00535A6C"/>
    <w:rsid w:val="00540719"/>
    <w:rsid w:val="00540FEA"/>
    <w:rsid w:val="00543E0F"/>
    <w:rsid w:val="00545FB7"/>
    <w:rsid w:val="0054662C"/>
    <w:rsid w:val="005529F7"/>
    <w:rsid w:val="00557BFD"/>
    <w:rsid w:val="00561D9F"/>
    <w:rsid w:val="00563151"/>
    <w:rsid w:val="0056719C"/>
    <w:rsid w:val="005678FF"/>
    <w:rsid w:val="0057358E"/>
    <w:rsid w:val="0057698A"/>
    <w:rsid w:val="00581588"/>
    <w:rsid w:val="00590044"/>
    <w:rsid w:val="00591C15"/>
    <w:rsid w:val="0059587A"/>
    <w:rsid w:val="00596682"/>
    <w:rsid w:val="00596EB0"/>
    <w:rsid w:val="0059707B"/>
    <w:rsid w:val="005A040C"/>
    <w:rsid w:val="005A3BB5"/>
    <w:rsid w:val="005A45C6"/>
    <w:rsid w:val="005A47A0"/>
    <w:rsid w:val="005A4DF1"/>
    <w:rsid w:val="005A504D"/>
    <w:rsid w:val="005A7B01"/>
    <w:rsid w:val="005A7BDC"/>
    <w:rsid w:val="005B0201"/>
    <w:rsid w:val="005B2045"/>
    <w:rsid w:val="005B2624"/>
    <w:rsid w:val="005B348B"/>
    <w:rsid w:val="005B4064"/>
    <w:rsid w:val="005B4411"/>
    <w:rsid w:val="005B4A5B"/>
    <w:rsid w:val="005B7763"/>
    <w:rsid w:val="005B78C7"/>
    <w:rsid w:val="005C57BD"/>
    <w:rsid w:val="005C57C4"/>
    <w:rsid w:val="005C7C7D"/>
    <w:rsid w:val="005D07CC"/>
    <w:rsid w:val="005D3158"/>
    <w:rsid w:val="005D3635"/>
    <w:rsid w:val="005D63D0"/>
    <w:rsid w:val="005D7FE6"/>
    <w:rsid w:val="005E7E7A"/>
    <w:rsid w:val="005F0B07"/>
    <w:rsid w:val="005F1C19"/>
    <w:rsid w:val="005F6818"/>
    <w:rsid w:val="006025CB"/>
    <w:rsid w:val="00607C30"/>
    <w:rsid w:val="00607E21"/>
    <w:rsid w:val="00611C15"/>
    <w:rsid w:val="00612171"/>
    <w:rsid w:val="006155E9"/>
    <w:rsid w:val="0061579E"/>
    <w:rsid w:val="00617E63"/>
    <w:rsid w:val="0062157F"/>
    <w:rsid w:val="00624BC8"/>
    <w:rsid w:val="006265EE"/>
    <w:rsid w:val="00631ADC"/>
    <w:rsid w:val="006334D2"/>
    <w:rsid w:val="00636DD7"/>
    <w:rsid w:val="006432C0"/>
    <w:rsid w:val="00643A69"/>
    <w:rsid w:val="00644283"/>
    <w:rsid w:val="0064561D"/>
    <w:rsid w:val="00647F2C"/>
    <w:rsid w:val="00650F9B"/>
    <w:rsid w:val="006512E1"/>
    <w:rsid w:val="00655C32"/>
    <w:rsid w:val="00660C6B"/>
    <w:rsid w:val="006744D4"/>
    <w:rsid w:val="00681D27"/>
    <w:rsid w:val="0069133C"/>
    <w:rsid w:val="0069493E"/>
    <w:rsid w:val="006965EB"/>
    <w:rsid w:val="0069772C"/>
    <w:rsid w:val="006A1580"/>
    <w:rsid w:val="006A1821"/>
    <w:rsid w:val="006B34D2"/>
    <w:rsid w:val="006B58A6"/>
    <w:rsid w:val="006C19FA"/>
    <w:rsid w:val="006C2EFF"/>
    <w:rsid w:val="006C45F5"/>
    <w:rsid w:val="006C624B"/>
    <w:rsid w:val="006D2B23"/>
    <w:rsid w:val="006E0329"/>
    <w:rsid w:val="006E5389"/>
    <w:rsid w:val="006E54D7"/>
    <w:rsid w:val="006F075C"/>
    <w:rsid w:val="006F4272"/>
    <w:rsid w:val="006F66A5"/>
    <w:rsid w:val="00700758"/>
    <w:rsid w:val="007014BC"/>
    <w:rsid w:val="0070342D"/>
    <w:rsid w:val="007039E9"/>
    <w:rsid w:val="0070725B"/>
    <w:rsid w:val="0071147F"/>
    <w:rsid w:val="0071348B"/>
    <w:rsid w:val="00713FB7"/>
    <w:rsid w:val="0071758C"/>
    <w:rsid w:val="0072208F"/>
    <w:rsid w:val="0072390C"/>
    <w:rsid w:val="007261FA"/>
    <w:rsid w:val="0073242D"/>
    <w:rsid w:val="00741BD9"/>
    <w:rsid w:val="00741C32"/>
    <w:rsid w:val="00743BBA"/>
    <w:rsid w:val="00745353"/>
    <w:rsid w:val="007465B0"/>
    <w:rsid w:val="00746E16"/>
    <w:rsid w:val="00751C2B"/>
    <w:rsid w:val="00752234"/>
    <w:rsid w:val="00752B1B"/>
    <w:rsid w:val="007531CE"/>
    <w:rsid w:val="007549FD"/>
    <w:rsid w:val="00756531"/>
    <w:rsid w:val="00757E38"/>
    <w:rsid w:val="007607EA"/>
    <w:rsid w:val="00762146"/>
    <w:rsid w:val="007630EE"/>
    <w:rsid w:val="007749F0"/>
    <w:rsid w:val="00777D4A"/>
    <w:rsid w:val="007924B8"/>
    <w:rsid w:val="00792AB0"/>
    <w:rsid w:val="00793123"/>
    <w:rsid w:val="00793971"/>
    <w:rsid w:val="00794403"/>
    <w:rsid w:val="007958F8"/>
    <w:rsid w:val="0079707A"/>
    <w:rsid w:val="007A0843"/>
    <w:rsid w:val="007A1232"/>
    <w:rsid w:val="007A3482"/>
    <w:rsid w:val="007A3DC3"/>
    <w:rsid w:val="007A5CE2"/>
    <w:rsid w:val="007A7B19"/>
    <w:rsid w:val="007B012C"/>
    <w:rsid w:val="007B0CC3"/>
    <w:rsid w:val="007B14CB"/>
    <w:rsid w:val="007B16FC"/>
    <w:rsid w:val="007B7B92"/>
    <w:rsid w:val="007C3322"/>
    <w:rsid w:val="007C34F7"/>
    <w:rsid w:val="007C3F54"/>
    <w:rsid w:val="007D34D9"/>
    <w:rsid w:val="007D47BF"/>
    <w:rsid w:val="007D4968"/>
    <w:rsid w:val="007D6248"/>
    <w:rsid w:val="007E07CE"/>
    <w:rsid w:val="007E6A47"/>
    <w:rsid w:val="007F07F3"/>
    <w:rsid w:val="007F5AA1"/>
    <w:rsid w:val="007F72D8"/>
    <w:rsid w:val="00803B19"/>
    <w:rsid w:val="00803EC5"/>
    <w:rsid w:val="00812506"/>
    <w:rsid w:val="00812C1C"/>
    <w:rsid w:val="00820A10"/>
    <w:rsid w:val="00821224"/>
    <w:rsid w:val="00821D2C"/>
    <w:rsid w:val="00823B95"/>
    <w:rsid w:val="00830751"/>
    <w:rsid w:val="00831724"/>
    <w:rsid w:val="00831BCE"/>
    <w:rsid w:val="008377F7"/>
    <w:rsid w:val="00843F47"/>
    <w:rsid w:val="008507DF"/>
    <w:rsid w:val="00852C65"/>
    <w:rsid w:val="00852F58"/>
    <w:rsid w:val="008538F4"/>
    <w:rsid w:val="008601FB"/>
    <w:rsid w:val="008626AC"/>
    <w:rsid w:val="00863A60"/>
    <w:rsid w:val="00867F70"/>
    <w:rsid w:val="0087710C"/>
    <w:rsid w:val="00886D35"/>
    <w:rsid w:val="008900C0"/>
    <w:rsid w:val="00894D0E"/>
    <w:rsid w:val="00896721"/>
    <w:rsid w:val="008A2651"/>
    <w:rsid w:val="008A5F4B"/>
    <w:rsid w:val="008B45C4"/>
    <w:rsid w:val="008B59A0"/>
    <w:rsid w:val="008B7CBB"/>
    <w:rsid w:val="008C40EF"/>
    <w:rsid w:val="008C65A0"/>
    <w:rsid w:val="008D19D5"/>
    <w:rsid w:val="008D4268"/>
    <w:rsid w:val="008D52E0"/>
    <w:rsid w:val="008E4443"/>
    <w:rsid w:val="008E4667"/>
    <w:rsid w:val="008E76FC"/>
    <w:rsid w:val="008F1904"/>
    <w:rsid w:val="008F3CB6"/>
    <w:rsid w:val="008F4965"/>
    <w:rsid w:val="009010BF"/>
    <w:rsid w:val="0090243B"/>
    <w:rsid w:val="00906A2E"/>
    <w:rsid w:val="009157CD"/>
    <w:rsid w:val="009201FE"/>
    <w:rsid w:val="00920D0A"/>
    <w:rsid w:val="0092102C"/>
    <w:rsid w:val="00924145"/>
    <w:rsid w:val="00926F94"/>
    <w:rsid w:val="00931ACB"/>
    <w:rsid w:val="009335BF"/>
    <w:rsid w:val="00934535"/>
    <w:rsid w:val="0094068D"/>
    <w:rsid w:val="009458BD"/>
    <w:rsid w:val="00953B59"/>
    <w:rsid w:val="00956528"/>
    <w:rsid w:val="00964BEF"/>
    <w:rsid w:val="00973FEC"/>
    <w:rsid w:val="00974F38"/>
    <w:rsid w:val="00975890"/>
    <w:rsid w:val="009811BC"/>
    <w:rsid w:val="009820A4"/>
    <w:rsid w:val="0098220A"/>
    <w:rsid w:val="00997D6C"/>
    <w:rsid w:val="009A2DD0"/>
    <w:rsid w:val="009A5873"/>
    <w:rsid w:val="009A6DDF"/>
    <w:rsid w:val="009A7208"/>
    <w:rsid w:val="009A7A18"/>
    <w:rsid w:val="009A7CB5"/>
    <w:rsid w:val="009B2307"/>
    <w:rsid w:val="009B3103"/>
    <w:rsid w:val="009B49BD"/>
    <w:rsid w:val="009C34BD"/>
    <w:rsid w:val="009C3C1E"/>
    <w:rsid w:val="009C3F64"/>
    <w:rsid w:val="009C79B0"/>
    <w:rsid w:val="009E4B58"/>
    <w:rsid w:val="009E5582"/>
    <w:rsid w:val="009E614F"/>
    <w:rsid w:val="009F1A10"/>
    <w:rsid w:val="009F222D"/>
    <w:rsid w:val="009F6C94"/>
    <w:rsid w:val="009F6F5D"/>
    <w:rsid w:val="00A01034"/>
    <w:rsid w:val="00A01142"/>
    <w:rsid w:val="00A047C6"/>
    <w:rsid w:val="00A04B8E"/>
    <w:rsid w:val="00A04F3F"/>
    <w:rsid w:val="00A056F7"/>
    <w:rsid w:val="00A078F1"/>
    <w:rsid w:val="00A13F5D"/>
    <w:rsid w:val="00A151CA"/>
    <w:rsid w:val="00A22F0C"/>
    <w:rsid w:val="00A308CC"/>
    <w:rsid w:val="00A30A95"/>
    <w:rsid w:val="00A30CD5"/>
    <w:rsid w:val="00A342AB"/>
    <w:rsid w:val="00A34461"/>
    <w:rsid w:val="00A435BC"/>
    <w:rsid w:val="00A44496"/>
    <w:rsid w:val="00A44ACF"/>
    <w:rsid w:val="00A44F2C"/>
    <w:rsid w:val="00A454E8"/>
    <w:rsid w:val="00A5087A"/>
    <w:rsid w:val="00A5214E"/>
    <w:rsid w:val="00A52761"/>
    <w:rsid w:val="00A62751"/>
    <w:rsid w:val="00A64146"/>
    <w:rsid w:val="00A71375"/>
    <w:rsid w:val="00A7184D"/>
    <w:rsid w:val="00A75DB4"/>
    <w:rsid w:val="00A76E2B"/>
    <w:rsid w:val="00A84FE6"/>
    <w:rsid w:val="00A8736F"/>
    <w:rsid w:val="00A87D22"/>
    <w:rsid w:val="00A94622"/>
    <w:rsid w:val="00A9480E"/>
    <w:rsid w:val="00AA054D"/>
    <w:rsid w:val="00AA0D54"/>
    <w:rsid w:val="00AA150E"/>
    <w:rsid w:val="00AA1FBD"/>
    <w:rsid w:val="00AA2972"/>
    <w:rsid w:val="00AA4E27"/>
    <w:rsid w:val="00AA57B2"/>
    <w:rsid w:val="00AA58A9"/>
    <w:rsid w:val="00AB0F02"/>
    <w:rsid w:val="00AB1234"/>
    <w:rsid w:val="00AB249D"/>
    <w:rsid w:val="00AB3255"/>
    <w:rsid w:val="00AB4822"/>
    <w:rsid w:val="00AB77FE"/>
    <w:rsid w:val="00AC41A5"/>
    <w:rsid w:val="00AC4BAD"/>
    <w:rsid w:val="00AD3495"/>
    <w:rsid w:val="00AE2580"/>
    <w:rsid w:val="00AE263F"/>
    <w:rsid w:val="00AE2982"/>
    <w:rsid w:val="00AE2BBB"/>
    <w:rsid w:val="00AE7F49"/>
    <w:rsid w:val="00AF24F2"/>
    <w:rsid w:val="00AF36ED"/>
    <w:rsid w:val="00AF529D"/>
    <w:rsid w:val="00AF6D54"/>
    <w:rsid w:val="00B0368A"/>
    <w:rsid w:val="00B11F9C"/>
    <w:rsid w:val="00B122A8"/>
    <w:rsid w:val="00B177A7"/>
    <w:rsid w:val="00B25E14"/>
    <w:rsid w:val="00B26007"/>
    <w:rsid w:val="00B36DC0"/>
    <w:rsid w:val="00B47599"/>
    <w:rsid w:val="00B558D7"/>
    <w:rsid w:val="00B560D7"/>
    <w:rsid w:val="00B57C8A"/>
    <w:rsid w:val="00B7422C"/>
    <w:rsid w:val="00B761D1"/>
    <w:rsid w:val="00B8695F"/>
    <w:rsid w:val="00B8709F"/>
    <w:rsid w:val="00B931AF"/>
    <w:rsid w:val="00B968FD"/>
    <w:rsid w:val="00BA3F6B"/>
    <w:rsid w:val="00BA7A84"/>
    <w:rsid w:val="00BB6086"/>
    <w:rsid w:val="00BB70D6"/>
    <w:rsid w:val="00BC3CEF"/>
    <w:rsid w:val="00BC45A4"/>
    <w:rsid w:val="00BC6C0D"/>
    <w:rsid w:val="00BD2444"/>
    <w:rsid w:val="00BE51B9"/>
    <w:rsid w:val="00BE73F8"/>
    <w:rsid w:val="00BF04A7"/>
    <w:rsid w:val="00BF187A"/>
    <w:rsid w:val="00BF1EEC"/>
    <w:rsid w:val="00BF45EF"/>
    <w:rsid w:val="00C02D46"/>
    <w:rsid w:val="00C034B1"/>
    <w:rsid w:val="00C037B5"/>
    <w:rsid w:val="00C05F9E"/>
    <w:rsid w:val="00C06D55"/>
    <w:rsid w:val="00C11305"/>
    <w:rsid w:val="00C11A66"/>
    <w:rsid w:val="00C13B21"/>
    <w:rsid w:val="00C1589D"/>
    <w:rsid w:val="00C22E62"/>
    <w:rsid w:val="00C235F7"/>
    <w:rsid w:val="00C246E9"/>
    <w:rsid w:val="00C276EF"/>
    <w:rsid w:val="00C2797B"/>
    <w:rsid w:val="00C319F3"/>
    <w:rsid w:val="00C35B7A"/>
    <w:rsid w:val="00C3700B"/>
    <w:rsid w:val="00C408E0"/>
    <w:rsid w:val="00C40A03"/>
    <w:rsid w:val="00C433FB"/>
    <w:rsid w:val="00C467B3"/>
    <w:rsid w:val="00C46992"/>
    <w:rsid w:val="00C55357"/>
    <w:rsid w:val="00C577FA"/>
    <w:rsid w:val="00C612D7"/>
    <w:rsid w:val="00C6226B"/>
    <w:rsid w:val="00C63C50"/>
    <w:rsid w:val="00C64127"/>
    <w:rsid w:val="00C6489C"/>
    <w:rsid w:val="00C71113"/>
    <w:rsid w:val="00C759F9"/>
    <w:rsid w:val="00C75D28"/>
    <w:rsid w:val="00C76C8C"/>
    <w:rsid w:val="00C84D22"/>
    <w:rsid w:val="00C8529D"/>
    <w:rsid w:val="00C90BB0"/>
    <w:rsid w:val="00CA729E"/>
    <w:rsid w:val="00CB0396"/>
    <w:rsid w:val="00CB2C8C"/>
    <w:rsid w:val="00CB4011"/>
    <w:rsid w:val="00CB78B4"/>
    <w:rsid w:val="00CC0733"/>
    <w:rsid w:val="00CD6110"/>
    <w:rsid w:val="00CE6A9C"/>
    <w:rsid w:val="00CE71A8"/>
    <w:rsid w:val="00CE7B88"/>
    <w:rsid w:val="00CE7BFD"/>
    <w:rsid w:val="00CF270E"/>
    <w:rsid w:val="00CF2F19"/>
    <w:rsid w:val="00CF3A1C"/>
    <w:rsid w:val="00CF53E0"/>
    <w:rsid w:val="00D0012C"/>
    <w:rsid w:val="00D015BE"/>
    <w:rsid w:val="00D0565B"/>
    <w:rsid w:val="00D079B6"/>
    <w:rsid w:val="00D10F19"/>
    <w:rsid w:val="00D11832"/>
    <w:rsid w:val="00D16C09"/>
    <w:rsid w:val="00D21B49"/>
    <w:rsid w:val="00D26BF0"/>
    <w:rsid w:val="00D311F2"/>
    <w:rsid w:val="00D322EF"/>
    <w:rsid w:val="00D3271C"/>
    <w:rsid w:val="00D416F9"/>
    <w:rsid w:val="00D42255"/>
    <w:rsid w:val="00D436D2"/>
    <w:rsid w:val="00D44FFE"/>
    <w:rsid w:val="00D4644E"/>
    <w:rsid w:val="00D46AE1"/>
    <w:rsid w:val="00D47807"/>
    <w:rsid w:val="00D55208"/>
    <w:rsid w:val="00D555FC"/>
    <w:rsid w:val="00D6094C"/>
    <w:rsid w:val="00D61361"/>
    <w:rsid w:val="00D61C74"/>
    <w:rsid w:val="00D626FD"/>
    <w:rsid w:val="00D65B3E"/>
    <w:rsid w:val="00D74728"/>
    <w:rsid w:val="00D7693F"/>
    <w:rsid w:val="00D909FB"/>
    <w:rsid w:val="00D91F74"/>
    <w:rsid w:val="00D92543"/>
    <w:rsid w:val="00DA01FD"/>
    <w:rsid w:val="00DA2CAC"/>
    <w:rsid w:val="00DA3F4A"/>
    <w:rsid w:val="00DA7E29"/>
    <w:rsid w:val="00DB0151"/>
    <w:rsid w:val="00DB2D74"/>
    <w:rsid w:val="00DB468B"/>
    <w:rsid w:val="00DB5615"/>
    <w:rsid w:val="00DD1407"/>
    <w:rsid w:val="00DD7C62"/>
    <w:rsid w:val="00DE0636"/>
    <w:rsid w:val="00DE2E88"/>
    <w:rsid w:val="00DE69C1"/>
    <w:rsid w:val="00DE69FB"/>
    <w:rsid w:val="00DE70D9"/>
    <w:rsid w:val="00DE7670"/>
    <w:rsid w:val="00DF537A"/>
    <w:rsid w:val="00DF7B57"/>
    <w:rsid w:val="00E04F49"/>
    <w:rsid w:val="00E05E7B"/>
    <w:rsid w:val="00E14205"/>
    <w:rsid w:val="00E1514F"/>
    <w:rsid w:val="00E15837"/>
    <w:rsid w:val="00E1757F"/>
    <w:rsid w:val="00E23DDC"/>
    <w:rsid w:val="00E3127A"/>
    <w:rsid w:val="00E35F4B"/>
    <w:rsid w:val="00E44518"/>
    <w:rsid w:val="00E5075C"/>
    <w:rsid w:val="00E50A86"/>
    <w:rsid w:val="00E51B04"/>
    <w:rsid w:val="00E5572F"/>
    <w:rsid w:val="00E57BB5"/>
    <w:rsid w:val="00E63FA0"/>
    <w:rsid w:val="00E65CE6"/>
    <w:rsid w:val="00E723FD"/>
    <w:rsid w:val="00E72C92"/>
    <w:rsid w:val="00E72DA2"/>
    <w:rsid w:val="00E74BDB"/>
    <w:rsid w:val="00E75628"/>
    <w:rsid w:val="00E766E8"/>
    <w:rsid w:val="00E80740"/>
    <w:rsid w:val="00E84095"/>
    <w:rsid w:val="00E85296"/>
    <w:rsid w:val="00E85762"/>
    <w:rsid w:val="00E86F5F"/>
    <w:rsid w:val="00E9054A"/>
    <w:rsid w:val="00E90B82"/>
    <w:rsid w:val="00E90E71"/>
    <w:rsid w:val="00E90F73"/>
    <w:rsid w:val="00E9457D"/>
    <w:rsid w:val="00E95729"/>
    <w:rsid w:val="00EA4438"/>
    <w:rsid w:val="00EA56FA"/>
    <w:rsid w:val="00EB069A"/>
    <w:rsid w:val="00EB0DDA"/>
    <w:rsid w:val="00EB40DB"/>
    <w:rsid w:val="00EB5435"/>
    <w:rsid w:val="00EB56DA"/>
    <w:rsid w:val="00EB7755"/>
    <w:rsid w:val="00EB79E2"/>
    <w:rsid w:val="00EC169B"/>
    <w:rsid w:val="00EC3560"/>
    <w:rsid w:val="00EC45CF"/>
    <w:rsid w:val="00EC4A05"/>
    <w:rsid w:val="00EC67FD"/>
    <w:rsid w:val="00EC7AB4"/>
    <w:rsid w:val="00ED0CA0"/>
    <w:rsid w:val="00ED20F7"/>
    <w:rsid w:val="00ED35A0"/>
    <w:rsid w:val="00ED39A9"/>
    <w:rsid w:val="00ED6FF6"/>
    <w:rsid w:val="00EE2EA5"/>
    <w:rsid w:val="00EF3E78"/>
    <w:rsid w:val="00EF60E6"/>
    <w:rsid w:val="00EF693D"/>
    <w:rsid w:val="00EF6B47"/>
    <w:rsid w:val="00EF7B3A"/>
    <w:rsid w:val="00EF7E63"/>
    <w:rsid w:val="00F00BFD"/>
    <w:rsid w:val="00F00F04"/>
    <w:rsid w:val="00F02727"/>
    <w:rsid w:val="00F02ED2"/>
    <w:rsid w:val="00F0377D"/>
    <w:rsid w:val="00F071BD"/>
    <w:rsid w:val="00F07307"/>
    <w:rsid w:val="00F125D6"/>
    <w:rsid w:val="00F16306"/>
    <w:rsid w:val="00F16912"/>
    <w:rsid w:val="00F175B5"/>
    <w:rsid w:val="00F17B22"/>
    <w:rsid w:val="00F27AAC"/>
    <w:rsid w:val="00F327F9"/>
    <w:rsid w:val="00F32D11"/>
    <w:rsid w:val="00F32FA5"/>
    <w:rsid w:val="00F33754"/>
    <w:rsid w:val="00F358BA"/>
    <w:rsid w:val="00F36B3A"/>
    <w:rsid w:val="00F4654D"/>
    <w:rsid w:val="00F47434"/>
    <w:rsid w:val="00F51C7C"/>
    <w:rsid w:val="00F51CB3"/>
    <w:rsid w:val="00F5219C"/>
    <w:rsid w:val="00F544C5"/>
    <w:rsid w:val="00F550C7"/>
    <w:rsid w:val="00F5590A"/>
    <w:rsid w:val="00F57594"/>
    <w:rsid w:val="00F6498A"/>
    <w:rsid w:val="00F709EA"/>
    <w:rsid w:val="00F72F43"/>
    <w:rsid w:val="00F74A05"/>
    <w:rsid w:val="00F774EA"/>
    <w:rsid w:val="00F80C75"/>
    <w:rsid w:val="00F8259C"/>
    <w:rsid w:val="00F82825"/>
    <w:rsid w:val="00F84E4F"/>
    <w:rsid w:val="00F8654A"/>
    <w:rsid w:val="00F87915"/>
    <w:rsid w:val="00F907C6"/>
    <w:rsid w:val="00F90FAA"/>
    <w:rsid w:val="00F92925"/>
    <w:rsid w:val="00F96917"/>
    <w:rsid w:val="00FA5525"/>
    <w:rsid w:val="00FB13EF"/>
    <w:rsid w:val="00FB429B"/>
    <w:rsid w:val="00FB573B"/>
    <w:rsid w:val="00FB6821"/>
    <w:rsid w:val="00FC0105"/>
    <w:rsid w:val="00FC41A6"/>
    <w:rsid w:val="00FC43DE"/>
    <w:rsid w:val="00FC4A9C"/>
    <w:rsid w:val="00FD1CBA"/>
    <w:rsid w:val="00FE3211"/>
    <w:rsid w:val="00FE4A8D"/>
    <w:rsid w:val="00FE6B4E"/>
    <w:rsid w:val="00FF3F15"/>
    <w:rsid w:val="00FF42B3"/>
    <w:rsid w:val="04950D4F"/>
    <w:rsid w:val="0A5A4435"/>
    <w:rsid w:val="0FA90BD4"/>
    <w:rsid w:val="154D3EE9"/>
    <w:rsid w:val="1AF828A2"/>
    <w:rsid w:val="1B6B73EE"/>
    <w:rsid w:val="23CC4915"/>
    <w:rsid w:val="24800452"/>
    <w:rsid w:val="248B0EDA"/>
    <w:rsid w:val="281B51F8"/>
    <w:rsid w:val="2B6E1C95"/>
    <w:rsid w:val="2D052FD6"/>
    <w:rsid w:val="32E27E0A"/>
    <w:rsid w:val="3343786B"/>
    <w:rsid w:val="398A164E"/>
    <w:rsid w:val="39A35DC8"/>
    <w:rsid w:val="3B8D7EB3"/>
    <w:rsid w:val="3C457318"/>
    <w:rsid w:val="3CC40277"/>
    <w:rsid w:val="3CD26D6D"/>
    <w:rsid w:val="437963B9"/>
    <w:rsid w:val="45440EBA"/>
    <w:rsid w:val="4CD41BE6"/>
    <w:rsid w:val="50012A00"/>
    <w:rsid w:val="53607D61"/>
    <w:rsid w:val="55302CD1"/>
    <w:rsid w:val="639D7807"/>
    <w:rsid w:val="66751B99"/>
    <w:rsid w:val="6E552F5A"/>
    <w:rsid w:val="74AE1995"/>
    <w:rsid w:val="74D10638"/>
    <w:rsid w:val="75C44133"/>
    <w:rsid w:val="7CCA7D53"/>
    <w:rsid w:val="7CD3396A"/>
    <w:rsid w:val="7DB0493F"/>
    <w:rsid w:val="7F78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ind w:firstLine="200" w:firstLineChars="200"/>
      <w:jc w:val="both"/>
    </w:pPr>
    <w:rPr>
      <w:rFonts w:ascii="Times New Roman" w:hAnsi="Times New Roman" w:eastAsia="仿宋" w:cs="宋体"/>
      <w:sz w:val="28"/>
      <w:szCs w:val="24"/>
      <w:lang w:val="en-US" w:eastAsia="zh-CN" w:bidi="ar-SA"/>
    </w:rPr>
  </w:style>
  <w:style w:type="paragraph" w:styleId="2">
    <w:name w:val="heading 1"/>
    <w:basedOn w:val="1"/>
    <w:next w:val="1"/>
    <w:link w:val="20"/>
    <w:qFormat/>
    <w:uiPriority w:val="9"/>
    <w:pPr>
      <w:keepNext/>
      <w:keepLines/>
      <w:adjustRightInd w:val="0"/>
      <w:snapToGrid w:val="0"/>
      <w:spacing w:before="120" w:after="240" w:line="600" w:lineRule="exact"/>
      <w:ind w:firstLine="0" w:firstLineChars="0"/>
      <w:jc w:val="center"/>
      <w:outlineLvl w:val="0"/>
    </w:pPr>
    <w:rPr>
      <w:rFonts w:ascii="黑体" w:hAnsi="黑体" w:eastAsia="黑体" w:cs="Times New Roman"/>
      <w:b/>
      <w:bCs/>
      <w:kern w:val="44"/>
      <w:sz w:val="32"/>
      <w:szCs w:val="32"/>
      <w:lang w:val="zh-CN"/>
    </w:rPr>
  </w:style>
  <w:style w:type="paragraph" w:styleId="3">
    <w:name w:val="heading 2"/>
    <w:basedOn w:val="1"/>
    <w:next w:val="1"/>
    <w:link w:val="21"/>
    <w:unhideWhenUsed/>
    <w:qFormat/>
    <w:uiPriority w:val="0"/>
    <w:pPr>
      <w:spacing w:before="480" w:after="120" w:line="259" w:lineRule="auto"/>
      <w:ind w:firstLine="600"/>
      <w:jc w:val="left"/>
      <w:outlineLvl w:val="1"/>
    </w:pPr>
    <w:rPr>
      <w:rFonts w:ascii="黑体" w:hAnsi="黑体" w:eastAsia="黑体" w:cs="Times New Roman"/>
      <w:bCs/>
      <w:kern w:val="2"/>
      <w:sz w:val="30"/>
      <w:szCs w:val="28"/>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spacing w:after="100"/>
      <w:ind w:left="560"/>
    </w:pPr>
  </w:style>
  <w:style w:type="paragraph" w:styleId="6">
    <w:name w:val="Balloon Text"/>
    <w:basedOn w:val="1"/>
    <w:link w:val="23"/>
    <w:unhideWhenUsed/>
    <w:qFormat/>
    <w:uiPriority w:val="99"/>
    <w:pPr>
      <w:spacing w:after="0" w:line="240" w:lineRule="auto"/>
    </w:pPr>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after="100"/>
    </w:pPr>
  </w:style>
  <w:style w:type="paragraph" w:styleId="10">
    <w:name w:val="footnote text"/>
    <w:basedOn w:val="1"/>
    <w:link w:val="24"/>
    <w:unhideWhenUsed/>
    <w:qFormat/>
    <w:uiPriority w:val="99"/>
    <w:pPr>
      <w:snapToGrid w:val="0"/>
      <w:jc w:val="left"/>
    </w:pPr>
    <w:rPr>
      <w:sz w:val="18"/>
      <w:szCs w:val="18"/>
    </w:rPr>
  </w:style>
  <w:style w:type="paragraph" w:styleId="11">
    <w:name w:val="toc 2"/>
    <w:basedOn w:val="1"/>
    <w:next w:val="1"/>
    <w:unhideWhenUsed/>
    <w:qFormat/>
    <w:uiPriority w:val="39"/>
    <w:pPr>
      <w:spacing w:after="100"/>
      <w:ind w:left="280"/>
    </w:pPr>
  </w:style>
  <w:style w:type="paragraph" w:styleId="12">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sz w:val="24"/>
    </w:rPr>
  </w:style>
  <w:style w:type="character" w:styleId="15">
    <w:name w:val="page number"/>
    <w:basedOn w:val="14"/>
    <w:unhideWhenUsed/>
    <w:qFormat/>
    <w:uiPriority w:val="99"/>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footnote reference"/>
    <w:basedOn w:val="14"/>
    <w:unhideWhenUsed/>
    <w:qFormat/>
    <w:uiPriority w:val="99"/>
    <w:rPr>
      <w:vertAlign w:val="superscript"/>
    </w:rPr>
  </w:style>
  <w:style w:type="character" w:customStyle="1" w:styleId="18">
    <w:name w:val="页脚 Char"/>
    <w:basedOn w:val="14"/>
    <w:link w:val="7"/>
    <w:qFormat/>
    <w:uiPriority w:val="99"/>
    <w:rPr>
      <w:rFonts w:ascii="Times New Roman" w:hAnsi="Times New Roman" w:eastAsia="仿宋" w:cs="宋体"/>
      <w:kern w:val="0"/>
      <w:sz w:val="18"/>
      <w:szCs w:val="18"/>
    </w:rPr>
  </w:style>
  <w:style w:type="character" w:customStyle="1" w:styleId="19">
    <w:name w:val="页眉 Char"/>
    <w:basedOn w:val="14"/>
    <w:link w:val="8"/>
    <w:qFormat/>
    <w:uiPriority w:val="99"/>
    <w:rPr>
      <w:rFonts w:ascii="Times New Roman" w:hAnsi="Times New Roman" w:eastAsia="仿宋" w:cs="宋体"/>
      <w:kern w:val="0"/>
      <w:sz w:val="18"/>
      <w:szCs w:val="18"/>
    </w:rPr>
  </w:style>
  <w:style w:type="character" w:customStyle="1" w:styleId="20">
    <w:name w:val="标题 1 Char"/>
    <w:basedOn w:val="14"/>
    <w:link w:val="2"/>
    <w:qFormat/>
    <w:uiPriority w:val="9"/>
    <w:rPr>
      <w:rFonts w:ascii="黑体" w:hAnsi="黑体" w:eastAsia="黑体" w:cs="Times New Roman"/>
      <w:b/>
      <w:bCs/>
      <w:kern w:val="44"/>
      <w:sz w:val="32"/>
      <w:szCs w:val="32"/>
      <w:lang w:val="zh-CN"/>
    </w:rPr>
  </w:style>
  <w:style w:type="character" w:customStyle="1" w:styleId="21">
    <w:name w:val="标题 2 Char"/>
    <w:basedOn w:val="14"/>
    <w:link w:val="3"/>
    <w:qFormat/>
    <w:uiPriority w:val="0"/>
    <w:rPr>
      <w:rFonts w:ascii="黑体" w:hAnsi="黑体" w:eastAsia="黑体" w:cs="Times New Roman"/>
      <w:bCs/>
      <w:sz w:val="30"/>
      <w:szCs w:val="28"/>
    </w:rPr>
  </w:style>
  <w:style w:type="character" w:customStyle="1" w:styleId="22">
    <w:name w:val="标题 3 Char"/>
    <w:basedOn w:val="14"/>
    <w:link w:val="4"/>
    <w:semiHidden/>
    <w:qFormat/>
    <w:uiPriority w:val="9"/>
    <w:rPr>
      <w:rFonts w:ascii="Times New Roman" w:hAnsi="Times New Roman" w:eastAsia="仿宋" w:cs="宋体"/>
      <w:b/>
      <w:bCs/>
      <w:kern w:val="0"/>
      <w:sz w:val="32"/>
      <w:szCs w:val="32"/>
    </w:rPr>
  </w:style>
  <w:style w:type="character" w:customStyle="1" w:styleId="23">
    <w:name w:val="批注框文本 Char"/>
    <w:basedOn w:val="14"/>
    <w:link w:val="6"/>
    <w:semiHidden/>
    <w:qFormat/>
    <w:uiPriority w:val="99"/>
    <w:rPr>
      <w:rFonts w:ascii="Times New Roman" w:hAnsi="Times New Roman" w:eastAsia="仿宋" w:cs="宋体"/>
      <w:kern w:val="0"/>
      <w:sz w:val="18"/>
      <w:szCs w:val="18"/>
    </w:rPr>
  </w:style>
  <w:style w:type="character" w:customStyle="1" w:styleId="24">
    <w:name w:val="脚注文本 Char"/>
    <w:basedOn w:val="14"/>
    <w:link w:val="10"/>
    <w:semiHidden/>
    <w:qFormat/>
    <w:uiPriority w:val="99"/>
    <w:rPr>
      <w:rFonts w:ascii="Times New Roman" w:hAnsi="Times New Roman" w:eastAsia="仿宋" w:cs="宋体"/>
      <w:kern w:val="0"/>
      <w:sz w:val="18"/>
      <w:szCs w:val="18"/>
    </w:rPr>
  </w:style>
  <w:style w:type="paragraph" w:customStyle="1" w:styleId="25">
    <w:name w:val="Table Paragraph"/>
    <w:basedOn w:val="1"/>
    <w:qFormat/>
    <w:uiPriority w:val="1"/>
    <w:pPr>
      <w:widowControl w:val="0"/>
      <w:spacing w:after="0" w:line="240" w:lineRule="auto"/>
      <w:ind w:firstLine="0" w:firstLineChars="0"/>
      <w:jc w:val="left"/>
    </w:pPr>
    <w:rPr>
      <w:rFonts w:asciiTheme="minorHAnsi" w:hAnsiTheme="minorHAnsi" w:eastAsiaTheme="minorEastAsia" w:cstheme="minorBidi"/>
      <w:sz w:val="22"/>
      <w:szCs w:val="22"/>
      <w:lang w:eastAsia="en-US"/>
    </w:rPr>
  </w:style>
  <w:style w:type="table" w:customStyle="1" w:styleId="26">
    <w:name w:val="Table Normal"/>
    <w:semiHidden/>
    <w:unhideWhenUsed/>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1DC7C-1267-447B-99C8-2A7EE1584393}">
  <ds:schemaRefs/>
</ds:datastoreItem>
</file>

<file path=docProps/app.xml><?xml version="1.0" encoding="utf-8"?>
<Properties xmlns="http://schemas.openxmlformats.org/officeDocument/2006/extended-properties" xmlns:vt="http://schemas.openxmlformats.org/officeDocument/2006/docPropsVTypes">
  <Template>Normal</Template>
  <Pages>42</Pages>
  <Words>2623</Words>
  <Characters>2700</Characters>
  <Lines>162</Lines>
  <Paragraphs>45</Paragraphs>
  <TotalTime>331</TotalTime>
  <ScaleCrop>false</ScaleCrop>
  <LinksUpToDate>false</LinksUpToDate>
  <CharactersWithSpaces>2757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2021-11-20T15:22:00Z</dcterms:created>
  <dc:creator>向峰</dc:creator>
  <cp:lastModifiedBy>名字不重要</cp:lastModifiedBy>
  <cp:lastPrinted>2021-11-24T08:41:00Z</cp:lastPrinted>
  <dcterms:modified xsi:type="dcterms:W3CDTF">2024-12-16T01:50:34Z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DF4A94592F814DF29DF00630C35D0A9A</vt:lpwstr>
  </property>
</Properties>
</file>