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540" w:lineRule="exact"/>
        <w:jc w:val="center"/>
        <w:textAlignment w:val="auto"/>
        <w:rPr>
          <w:rFonts w:hint="default" w:ascii="Times New Roman" w:hAnsi="Times New Roman" w:eastAsia="方正小标宋简体" w:cs="Times New Roman"/>
          <w:color w:val="auto"/>
          <w:sz w:val="44"/>
          <w:szCs w:val="44"/>
        </w:rPr>
      </w:pPr>
      <w:r>
        <w:rPr>
          <w:rFonts w:hint="eastAsia" w:ascii="方正小标宋简体" w:hAnsi="方正小标宋简体" w:eastAsia="方正小标宋简体" w:cs="方正小标宋简体"/>
          <w:i w:val="0"/>
          <w:caps w:val="0"/>
          <w:color w:val="auto"/>
          <w:spacing w:val="0"/>
          <w:sz w:val="44"/>
          <w:szCs w:val="44"/>
          <w:shd w:val="clear" w:color="auto" w:fill="FFFFFF"/>
        </w:rPr>
        <w:t>《</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东城区“十四五”时期中关村东城园建设发展规划</w:t>
      </w:r>
      <w:bookmarkStart w:id="2" w:name="_GoBack"/>
      <w:bookmarkEnd w:id="2"/>
      <w:r>
        <w:rPr>
          <w:rFonts w:hint="eastAsia" w:ascii="方正小标宋简体" w:hAnsi="方正小标宋简体" w:eastAsia="方正小标宋简体" w:cs="方正小标宋简体"/>
          <w:color w:val="auto"/>
          <w:spacing w:val="-36"/>
          <w:sz w:val="44"/>
          <w:szCs w:val="44"/>
        </w:rPr>
        <w:t>》</w:t>
      </w:r>
      <w:r>
        <w:rPr>
          <w:rFonts w:hint="eastAsia" w:ascii="Times New Roman" w:hAnsi="Times New Roman" w:eastAsia="方正小标宋简体" w:cs="Times New Roman"/>
          <w:color w:val="auto"/>
          <w:sz w:val="44"/>
          <w:szCs w:val="44"/>
          <w:lang w:eastAsia="zh-CN"/>
        </w:rPr>
        <w:t>的起草说明</w:t>
      </w:r>
    </w:p>
    <w:p>
      <w:pPr>
        <w:widowControl/>
        <w:wordWrap/>
        <w:adjustRightInd/>
        <w:snapToGrid/>
        <w:spacing w:line="540" w:lineRule="exact"/>
        <w:ind w:firstLine="880" w:firstLineChars="200"/>
        <w:jc w:val="left"/>
        <w:textAlignment w:val="auto"/>
        <w:rPr>
          <w:rFonts w:hint="default" w:ascii="Times New Roman" w:hAnsi="Times New Roman" w:eastAsia="方正小标宋简体" w:cs="Times New Roman"/>
          <w:color w:val="auto"/>
          <w:sz w:val="44"/>
          <w:szCs w:val="44"/>
        </w:rPr>
      </w:pPr>
    </w:p>
    <w:p>
      <w:pPr>
        <w:wordWrap/>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080000" w:fill="FFFFFF"/>
          <w:lang w:val="zh-TW"/>
        </w:rPr>
        <w:t>“十四五”时期</w:t>
      </w:r>
      <w:r>
        <w:rPr>
          <w:rFonts w:hint="eastAsia" w:ascii="仿宋_GB2312" w:hAnsi="仿宋_GB2312" w:eastAsia="仿宋_GB2312" w:cs="仿宋_GB2312"/>
          <w:b w:val="0"/>
          <w:bCs w:val="0"/>
          <w:color w:val="auto"/>
          <w:sz w:val="32"/>
          <w:szCs w:val="32"/>
          <w:shd w:val="clear" w:color="080000" w:fill="FFFFFF"/>
          <w:lang w:eastAsia="zh-TW"/>
        </w:rPr>
        <w:t>中关村东城园承担着</w:t>
      </w:r>
      <w:r>
        <w:rPr>
          <w:rFonts w:hint="eastAsia" w:ascii="仿宋_GB2312" w:hAnsi="仿宋_GB2312" w:eastAsia="仿宋_GB2312" w:cs="仿宋_GB2312"/>
          <w:b w:val="0"/>
          <w:bCs w:val="0"/>
          <w:color w:val="auto"/>
          <w:sz w:val="32"/>
          <w:szCs w:val="32"/>
          <w:shd w:val="clear" w:color="080000" w:fill="FFFFFF"/>
        </w:rPr>
        <w:t>抓好“两区”建设</w:t>
      </w:r>
      <w:r>
        <w:rPr>
          <w:rFonts w:hint="eastAsia" w:ascii="仿宋_GB2312" w:hAnsi="仿宋_GB2312" w:eastAsia="仿宋_GB2312" w:cs="仿宋_GB2312"/>
          <w:b w:val="0"/>
          <w:bCs w:val="0"/>
          <w:color w:val="auto"/>
          <w:sz w:val="32"/>
          <w:szCs w:val="32"/>
          <w:shd w:val="clear" w:color="080000" w:fill="FFFFFF"/>
          <w:lang w:eastAsia="zh-TW"/>
        </w:rPr>
        <w:t>机遇</w:t>
      </w:r>
      <w:r>
        <w:rPr>
          <w:rFonts w:hint="eastAsia" w:ascii="仿宋_GB2312" w:hAnsi="仿宋_GB2312" w:eastAsia="仿宋_GB2312" w:cs="仿宋_GB2312"/>
          <w:b w:val="0"/>
          <w:bCs w:val="0"/>
          <w:color w:val="auto"/>
          <w:sz w:val="32"/>
          <w:szCs w:val="32"/>
          <w:shd w:val="clear" w:color="080000" w:fill="FFFFFF"/>
          <w:lang w:eastAsia="zh-CN"/>
        </w:rPr>
        <w:t>，</w:t>
      </w:r>
      <w:r>
        <w:rPr>
          <w:rFonts w:hint="eastAsia" w:ascii="仿宋_GB2312" w:hAnsi="仿宋_GB2312" w:eastAsia="仿宋_GB2312" w:cs="仿宋_GB2312"/>
          <w:b w:val="0"/>
          <w:bCs w:val="0"/>
          <w:color w:val="auto"/>
          <w:sz w:val="32"/>
          <w:szCs w:val="32"/>
          <w:shd w:val="clear" w:color="080000" w:fill="FFFFFF"/>
          <w:lang w:eastAsia="zh-TW"/>
        </w:rPr>
        <w:t>培育数字经济发展新动能</w:t>
      </w:r>
      <w:r>
        <w:rPr>
          <w:rFonts w:hint="eastAsia" w:ascii="仿宋_GB2312" w:hAnsi="仿宋_GB2312" w:eastAsia="仿宋_GB2312" w:cs="仿宋_GB2312"/>
          <w:b w:val="0"/>
          <w:bCs w:val="0"/>
          <w:color w:val="auto"/>
          <w:sz w:val="32"/>
          <w:szCs w:val="32"/>
          <w:shd w:val="clear" w:color="080000" w:fill="FFFFFF"/>
        </w:rPr>
        <w:t>，为北京建设</w:t>
      </w:r>
      <w:r>
        <w:rPr>
          <w:rFonts w:hint="eastAsia" w:ascii="仿宋_GB2312" w:hAnsi="仿宋_GB2312" w:eastAsia="仿宋_GB2312" w:cs="仿宋_GB2312"/>
          <w:b w:val="0"/>
          <w:bCs w:val="0"/>
          <w:color w:val="auto"/>
          <w:sz w:val="32"/>
          <w:szCs w:val="32"/>
          <w:shd w:val="clear" w:color="080000" w:fill="FFFFFF"/>
          <w:lang w:eastAsia="zh-TW"/>
        </w:rPr>
        <w:t>国际科技创新中心、国际消费中心城市</w:t>
      </w:r>
      <w:r>
        <w:rPr>
          <w:rFonts w:hint="eastAsia" w:ascii="仿宋_GB2312" w:hAnsi="仿宋_GB2312" w:eastAsia="仿宋_GB2312" w:cs="仿宋_GB2312"/>
          <w:b w:val="0"/>
          <w:bCs w:val="0"/>
          <w:color w:val="auto"/>
          <w:sz w:val="32"/>
          <w:szCs w:val="32"/>
          <w:shd w:val="clear" w:color="080000" w:fill="FFFFFF"/>
        </w:rPr>
        <w:t>、</w:t>
      </w:r>
      <w:r>
        <w:rPr>
          <w:rFonts w:hint="eastAsia" w:ascii="仿宋_GB2312" w:hAnsi="仿宋_GB2312" w:eastAsia="仿宋_GB2312" w:cs="仿宋_GB2312"/>
          <w:b w:val="0"/>
          <w:bCs w:val="0"/>
          <w:color w:val="auto"/>
          <w:sz w:val="32"/>
          <w:szCs w:val="32"/>
          <w:shd w:val="clear" w:color="080000" w:fill="FFFFFF"/>
          <w:lang w:eastAsia="zh-TW"/>
        </w:rPr>
        <w:t>全球数字经济标杆城市贡献发力的艰巨任务。</w:t>
      </w:r>
      <w:r>
        <w:rPr>
          <w:rFonts w:hint="eastAsia" w:ascii="仿宋_GB2312" w:hAnsi="仿宋_GB2312" w:eastAsia="仿宋_GB2312" w:cs="仿宋_GB2312"/>
          <w:b w:val="0"/>
          <w:bCs w:val="0"/>
          <w:color w:val="0D0D0D"/>
          <w:sz w:val="32"/>
          <w:szCs w:val="32"/>
          <w:lang w:val="en-US" w:eastAsia="zh-CN"/>
        </w:rPr>
        <w:t>规划编制以政策文件为依据，</w:t>
      </w:r>
      <w:r>
        <w:rPr>
          <w:rFonts w:hint="eastAsia" w:ascii="仿宋_GB2312" w:hAnsi="仿宋_GB2312" w:eastAsia="仿宋_GB2312" w:cs="仿宋_GB2312"/>
          <w:b w:val="0"/>
          <w:bCs w:val="0"/>
          <w:color w:val="auto"/>
          <w:sz w:val="32"/>
          <w:szCs w:val="32"/>
          <w:lang w:val="en-US" w:eastAsia="zh-CN"/>
        </w:rPr>
        <w:t>依据包括</w:t>
      </w:r>
      <w:r>
        <w:rPr>
          <w:rFonts w:hint="eastAsia" w:ascii="仿宋_GB2312" w:hAnsi="仿宋_GB2312" w:eastAsia="仿宋_GB2312" w:cs="仿宋_GB2312"/>
          <w:b w:val="0"/>
          <w:bCs w:val="0"/>
          <w:color w:val="auto"/>
          <w:sz w:val="32"/>
          <w:szCs w:val="32"/>
          <w:shd w:val="clear" w:color="080000" w:fill="FFFFFF"/>
          <w:lang w:val="zh-CN" w:eastAsia="zh-CN"/>
        </w:rPr>
        <w:t>《北京城</w:t>
      </w:r>
      <w:r>
        <w:rPr>
          <w:rFonts w:hint="eastAsia" w:ascii="仿宋_GB2312" w:hAnsi="仿宋_GB2312" w:eastAsia="仿宋_GB2312" w:cs="仿宋_GB2312"/>
          <w:b w:val="0"/>
          <w:bCs w:val="0"/>
          <w:color w:val="auto"/>
          <w:sz w:val="32"/>
          <w:szCs w:val="32"/>
          <w:shd w:val="clear" w:color="080000" w:fill="FFFFFF"/>
          <w:lang w:val="zh-TW" w:eastAsia="zh-CN"/>
        </w:rPr>
        <w:t>市总体规划（</w:t>
      </w:r>
      <w:r>
        <w:rPr>
          <w:rFonts w:hint="eastAsia" w:ascii="仿宋_GB2312" w:hAnsi="仿宋_GB2312" w:eastAsia="仿宋_GB2312" w:cs="仿宋_GB2312"/>
          <w:b w:val="0"/>
          <w:bCs w:val="0"/>
          <w:color w:val="auto"/>
          <w:sz w:val="32"/>
          <w:szCs w:val="32"/>
          <w:shd w:val="clear" w:color="080000" w:fill="FFFFFF"/>
          <w:lang w:eastAsia="zh-CN"/>
        </w:rPr>
        <w:t>2016年-2035年</w:t>
      </w:r>
      <w:r>
        <w:rPr>
          <w:rFonts w:hint="eastAsia" w:ascii="仿宋_GB2312" w:hAnsi="仿宋_GB2312" w:eastAsia="仿宋_GB2312" w:cs="仿宋_GB2312"/>
          <w:b w:val="0"/>
          <w:bCs w:val="0"/>
          <w:color w:val="auto"/>
          <w:sz w:val="32"/>
          <w:szCs w:val="32"/>
          <w:shd w:val="clear" w:color="080000" w:fill="FFFFFF"/>
          <w:lang w:val="zh-TW" w:eastAsia="zh-CN"/>
        </w:rPr>
        <w:t>）》、</w:t>
      </w:r>
      <w:r>
        <w:rPr>
          <w:rFonts w:hint="eastAsia" w:ascii="仿宋_GB2312" w:hAnsi="仿宋_GB2312" w:eastAsia="仿宋_GB2312" w:cs="仿宋_GB2312"/>
          <w:b w:val="0"/>
          <w:bCs w:val="0"/>
          <w:color w:val="auto"/>
          <w:sz w:val="32"/>
          <w:szCs w:val="32"/>
          <w:shd w:val="clear" w:color="080000" w:fill="FFFFFF"/>
          <w:lang w:val="zh-CN" w:eastAsia="zh-CN"/>
        </w:rPr>
        <w:t>《首都功能核心区控制性详细规划（街区层面）（2018年—2035年）》、</w:t>
      </w:r>
      <w:r>
        <w:rPr>
          <w:rFonts w:hint="eastAsia" w:ascii="仿宋_GB2312" w:hAnsi="仿宋_GB2312" w:eastAsia="仿宋_GB2312" w:cs="仿宋_GB2312"/>
          <w:b w:val="0"/>
          <w:bCs w:val="0"/>
          <w:color w:val="auto"/>
          <w:sz w:val="32"/>
          <w:szCs w:val="32"/>
          <w:shd w:val="clear" w:color="080000" w:fill="FFFFFF"/>
          <w:lang w:val="zh-TW" w:eastAsia="zh-CN"/>
        </w:rPr>
        <w:t>《</w:t>
      </w:r>
      <w:r>
        <w:rPr>
          <w:rFonts w:hint="eastAsia" w:ascii="仿宋_GB2312" w:hAnsi="仿宋_GB2312" w:eastAsia="仿宋_GB2312" w:cs="仿宋_GB2312"/>
          <w:b w:val="0"/>
          <w:bCs w:val="0"/>
          <w:color w:val="auto"/>
          <w:sz w:val="32"/>
          <w:szCs w:val="32"/>
          <w:shd w:val="clear" w:color="080000" w:fill="FFFFFF"/>
          <w:lang w:eastAsia="zh-CN"/>
        </w:rPr>
        <w:t>中关村国家自主创新示范区统筹发展规划（2020年—2035年）</w:t>
      </w:r>
      <w:r>
        <w:rPr>
          <w:rFonts w:hint="eastAsia" w:ascii="仿宋_GB2312" w:hAnsi="仿宋_GB2312" w:eastAsia="仿宋_GB2312" w:cs="仿宋_GB2312"/>
          <w:b w:val="0"/>
          <w:bCs w:val="0"/>
          <w:color w:val="auto"/>
          <w:sz w:val="32"/>
          <w:szCs w:val="32"/>
          <w:shd w:val="clear" w:color="080000" w:fill="FFFFFF"/>
          <w:lang w:val="zh-TW" w:eastAsia="zh-CN"/>
        </w:rPr>
        <w:t>》、《</w:t>
      </w:r>
      <w:r>
        <w:rPr>
          <w:rFonts w:hint="eastAsia" w:ascii="仿宋_GB2312" w:hAnsi="仿宋_GB2312" w:eastAsia="仿宋_GB2312" w:cs="仿宋_GB2312"/>
          <w:b w:val="0"/>
          <w:bCs w:val="0"/>
          <w:color w:val="auto"/>
          <w:sz w:val="32"/>
          <w:szCs w:val="32"/>
          <w:shd w:val="clear" w:color="080000" w:fill="FFFFFF"/>
          <w:lang w:eastAsia="zh-CN"/>
        </w:rPr>
        <w:t>北京市东城区国民经济和社会发展第十四个五年规划和二〇三五年远景目标纲要</w:t>
      </w:r>
      <w:r>
        <w:rPr>
          <w:rFonts w:hint="eastAsia" w:ascii="仿宋_GB2312" w:hAnsi="仿宋_GB2312" w:eastAsia="仿宋_GB2312" w:cs="仿宋_GB2312"/>
          <w:b w:val="0"/>
          <w:bCs w:val="0"/>
          <w:color w:val="auto"/>
          <w:sz w:val="32"/>
          <w:szCs w:val="32"/>
          <w:shd w:val="clear" w:color="080000" w:fill="FFFFFF"/>
          <w:lang w:val="zh-TW" w:eastAsia="zh-CN"/>
        </w:rPr>
        <w:t>》。</w:t>
      </w:r>
      <w:r>
        <w:rPr>
          <w:rFonts w:hint="eastAsia" w:ascii="仿宋_GB2312" w:hAnsi="仿宋_GB2312" w:eastAsia="仿宋_GB2312" w:cs="仿宋_GB2312"/>
          <w:b w:val="0"/>
          <w:bCs w:val="0"/>
          <w:color w:val="auto"/>
          <w:sz w:val="32"/>
          <w:szCs w:val="32"/>
          <w:lang w:val="en-US" w:eastAsia="zh-CN"/>
        </w:rPr>
        <w:t>先后征求区发改委等部门意见和专家学者、政协委员、商会会员、园区企业意见，并通过数字东城网站公示征求社会公众意见，在区长专题会议研究的基础上加以吸收完善。</w:t>
      </w:r>
      <w:r>
        <w:rPr>
          <w:rFonts w:hint="eastAsia" w:ascii="仿宋_GB2312" w:hAnsi="仿宋_GB2312" w:eastAsia="仿宋_GB2312" w:cs="仿宋_GB2312"/>
          <w:b w:val="0"/>
          <w:bCs w:val="0"/>
          <w:color w:val="auto"/>
          <w:sz w:val="32"/>
          <w:szCs w:val="32"/>
          <w:shd w:val="clear" w:color="080000" w:fill="FFFFFF"/>
        </w:rPr>
        <w:t>本规划提出了</w:t>
      </w:r>
      <w:r>
        <w:rPr>
          <w:rFonts w:hint="eastAsia" w:ascii="仿宋_GB2312" w:hAnsi="仿宋_GB2312" w:eastAsia="仿宋_GB2312" w:cs="仿宋_GB2312"/>
          <w:b w:val="0"/>
          <w:bCs w:val="0"/>
          <w:color w:val="auto"/>
          <w:sz w:val="32"/>
          <w:szCs w:val="32"/>
          <w:shd w:val="clear" w:color="080000" w:fill="FFFFFF"/>
          <w:lang w:val="en-US" w:eastAsia="zh-CN"/>
        </w:rPr>
        <w:t>八</w:t>
      </w:r>
      <w:r>
        <w:rPr>
          <w:rFonts w:hint="eastAsia" w:ascii="仿宋_GB2312" w:hAnsi="仿宋_GB2312" w:eastAsia="仿宋_GB2312" w:cs="仿宋_GB2312"/>
          <w:b w:val="0"/>
          <w:bCs w:val="0"/>
          <w:color w:val="auto"/>
          <w:sz w:val="32"/>
          <w:szCs w:val="32"/>
          <w:shd w:val="clear" w:color="080000" w:fill="FFFFFF"/>
        </w:rPr>
        <w:t>大重点任务</w:t>
      </w:r>
      <w:r>
        <w:rPr>
          <w:rFonts w:hint="eastAsia" w:ascii="仿宋_GB2312" w:hAnsi="仿宋_GB2312" w:eastAsia="仿宋_GB2312" w:cs="仿宋_GB2312"/>
          <w:b w:val="0"/>
          <w:bCs w:val="0"/>
          <w:color w:val="auto"/>
          <w:sz w:val="32"/>
          <w:szCs w:val="32"/>
          <w:shd w:val="clear" w:color="080000" w:fill="FFFFFF"/>
          <w:lang w:eastAsia="zh-CN"/>
        </w:rPr>
        <w:t>。</w:t>
      </w:r>
      <w:r>
        <w:rPr>
          <w:rStyle w:val="9"/>
          <w:rFonts w:hint="eastAsia" w:ascii="仿宋_GB2312" w:hAnsi="仿宋_GB2312" w:eastAsia="仿宋_GB2312" w:cs="仿宋_GB2312"/>
          <w:b w:val="0"/>
          <w:bCs w:val="0"/>
          <w:color w:val="auto"/>
          <w:sz w:val="32"/>
          <w:szCs w:val="32"/>
          <w:u w:val="none" w:color="FFFFFF"/>
          <w:lang w:eastAsia="zh-CN"/>
        </w:rPr>
        <w:t>一是</w:t>
      </w:r>
      <w:r>
        <w:rPr>
          <w:rFonts w:hint="eastAsia" w:ascii="仿宋_GB2312" w:hAnsi="仿宋_GB2312" w:eastAsia="仿宋_GB2312" w:cs="仿宋_GB2312"/>
          <w:b w:val="0"/>
          <w:bCs w:val="0"/>
          <w:color w:val="auto"/>
          <w:sz w:val="32"/>
          <w:szCs w:val="32"/>
          <w:shd w:val="clear" w:color="auto" w:fill="auto"/>
        </w:rPr>
        <w:t>巩固在全区经济发展中的重要地位</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rPr>
        <w:fldChar w:fldCharType="begin"/>
      </w:r>
      <w:r>
        <w:rPr>
          <w:rStyle w:val="9"/>
          <w:rFonts w:hint="eastAsia" w:ascii="仿宋_GB2312" w:hAnsi="仿宋_GB2312" w:eastAsia="仿宋_GB2312" w:cs="仿宋_GB2312"/>
          <w:b w:val="0"/>
          <w:bCs w:val="0"/>
          <w:color w:val="auto"/>
          <w:sz w:val="32"/>
          <w:szCs w:val="32"/>
        </w:rPr>
        <w:instrText xml:space="preserve">HYPERLINK  \l "_Toc58255105" </w:instrText>
      </w:r>
      <w:r>
        <w:rPr>
          <w:rFonts w:hint="eastAsia" w:ascii="仿宋_GB2312" w:hAnsi="仿宋_GB2312" w:eastAsia="仿宋_GB2312" w:cs="仿宋_GB2312"/>
          <w:b w:val="0"/>
          <w:bCs w:val="0"/>
          <w:color w:val="auto"/>
          <w:sz w:val="32"/>
          <w:szCs w:val="32"/>
        </w:rPr>
        <w:fldChar w:fldCharType="separate"/>
      </w:r>
      <w:r>
        <w:rPr>
          <w:rStyle w:val="9"/>
          <w:rFonts w:hint="eastAsia" w:ascii="仿宋_GB2312" w:hAnsi="仿宋_GB2312" w:eastAsia="仿宋_GB2312" w:cs="仿宋_GB2312"/>
          <w:b w:val="0"/>
          <w:bCs w:val="0"/>
          <w:color w:val="auto"/>
          <w:sz w:val="32"/>
          <w:szCs w:val="32"/>
          <w:u w:val="none" w:color="FFFFFF"/>
        </w:rPr>
        <w:t>构建高精尖产业结构</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HYPERLINK  \l "_Toc58255106" </w:instrText>
      </w:r>
      <w:r>
        <w:rPr>
          <w:rFonts w:hint="eastAsia" w:ascii="仿宋_GB2312" w:hAnsi="仿宋_GB2312" w:eastAsia="仿宋_GB2312" w:cs="仿宋_GB2312"/>
          <w:b w:val="0"/>
          <w:bCs w:val="0"/>
          <w:color w:val="auto"/>
          <w:sz w:val="32"/>
          <w:szCs w:val="32"/>
        </w:rPr>
        <w:fldChar w:fldCharType="separate"/>
      </w:r>
      <w:r>
        <w:rPr>
          <w:rStyle w:val="8"/>
          <w:rFonts w:hint="eastAsia" w:ascii="仿宋_GB2312" w:hAnsi="仿宋_GB2312" w:eastAsia="仿宋_GB2312" w:cs="仿宋_GB2312"/>
          <w:b w:val="0"/>
          <w:bCs w:val="0"/>
          <w:color w:val="auto"/>
          <w:sz w:val="32"/>
          <w:szCs w:val="32"/>
          <w:u w:val="none" w:color="FFFFFF"/>
        </w:rPr>
        <w:t>提高空间利用效能</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lang w:eastAsia="zh-CN"/>
        </w:rPr>
        <w:t>。四是</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HYPERLINK  \l "_Toc58255107" </w:instrText>
      </w:r>
      <w:r>
        <w:rPr>
          <w:rFonts w:hint="eastAsia" w:ascii="仿宋_GB2312" w:hAnsi="仿宋_GB2312" w:eastAsia="仿宋_GB2312" w:cs="仿宋_GB2312"/>
          <w:b w:val="0"/>
          <w:bCs w:val="0"/>
          <w:color w:val="auto"/>
          <w:sz w:val="32"/>
          <w:szCs w:val="32"/>
        </w:rPr>
        <w:fldChar w:fldCharType="separate"/>
      </w:r>
      <w:r>
        <w:rPr>
          <w:rStyle w:val="9"/>
          <w:rFonts w:hint="eastAsia" w:ascii="仿宋_GB2312" w:hAnsi="仿宋_GB2312" w:eastAsia="仿宋_GB2312" w:cs="仿宋_GB2312"/>
          <w:b w:val="0"/>
          <w:bCs w:val="0"/>
          <w:color w:val="auto"/>
          <w:sz w:val="32"/>
          <w:szCs w:val="32"/>
          <w:u w:val="none" w:color="FFFFFF"/>
        </w:rPr>
        <w:t>推动商务楼宇提质增效</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pacing w:val="-6"/>
          <w:sz w:val="32"/>
          <w:szCs w:val="32"/>
          <w:lang w:eastAsia="zh-CN"/>
        </w:rPr>
        <w:t>五是</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HYPERLINK  \l "_Toc58255108" </w:instrText>
      </w:r>
      <w:r>
        <w:rPr>
          <w:rFonts w:hint="eastAsia" w:ascii="仿宋_GB2312" w:hAnsi="仿宋_GB2312" w:eastAsia="仿宋_GB2312" w:cs="仿宋_GB2312"/>
          <w:b w:val="0"/>
          <w:bCs w:val="0"/>
          <w:color w:val="auto"/>
          <w:sz w:val="32"/>
          <w:szCs w:val="32"/>
        </w:rPr>
        <w:fldChar w:fldCharType="separate"/>
      </w:r>
      <w:r>
        <w:rPr>
          <w:rStyle w:val="9"/>
          <w:rFonts w:hint="eastAsia" w:ascii="仿宋_GB2312" w:hAnsi="仿宋_GB2312" w:eastAsia="仿宋_GB2312" w:cs="仿宋_GB2312"/>
          <w:b w:val="0"/>
          <w:bCs w:val="0"/>
          <w:color w:val="auto"/>
          <w:sz w:val="32"/>
          <w:szCs w:val="32"/>
          <w:u w:val="none" w:color="FFFFFF"/>
        </w:rPr>
        <w:t>培育创新成长型企业</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u w:val="none" w:color="FFFFFF"/>
          <w:lang w:eastAsia="zh-CN"/>
        </w:rPr>
        <w:t>六是</w:t>
      </w:r>
      <w:r>
        <w:rPr>
          <w:rFonts w:hint="eastAsia" w:ascii="仿宋_GB2312" w:hAnsi="仿宋_GB2312" w:eastAsia="仿宋_GB2312" w:cs="仿宋_GB2312"/>
          <w:b w:val="0"/>
          <w:bCs w:val="0"/>
          <w:color w:val="auto"/>
          <w:sz w:val="32"/>
          <w:szCs w:val="32"/>
        </w:rPr>
        <w:t>打造创新生态体系</w:t>
      </w:r>
      <w:r>
        <w:rPr>
          <w:rFonts w:hint="eastAsia" w:ascii="仿宋_GB2312" w:hAnsi="仿宋_GB2312" w:eastAsia="仿宋_GB2312" w:cs="仿宋_GB2312"/>
          <w:b w:val="0"/>
          <w:bCs w:val="0"/>
          <w:color w:val="auto"/>
          <w:sz w:val="32"/>
          <w:szCs w:val="32"/>
          <w:lang w:eastAsia="zh-CN"/>
        </w:rPr>
        <w:t>。七是</w:t>
      </w:r>
      <w:r>
        <w:rPr>
          <w:rStyle w:val="9"/>
          <w:rFonts w:hint="eastAsia" w:ascii="仿宋_GB2312" w:hAnsi="仿宋_GB2312" w:eastAsia="仿宋_GB2312" w:cs="仿宋_GB2312"/>
          <w:b w:val="0"/>
          <w:bCs w:val="0"/>
          <w:color w:val="auto"/>
          <w:sz w:val="32"/>
          <w:szCs w:val="32"/>
          <w:u w:val="none" w:color="FFFFFF"/>
        </w:rPr>
        <w:t>推动创新能力建设</w:t>
      </w:r>
      <w:r>
        <w:rPr>
          <w:rStyle w:val="9"/>
          <w:rFonts w:hint="eastAsia" w:ascii="仿宋_GB2312" w:hAnsi="仿宋_GB2312" w:eastAsia="仿宋_GB2312" w:cs="仿宋_GB2312"/>
          <w:b w:val="0"/>
          <w:bCs w:val="0"/>
          <w:color w:val="auto"/>
          <w:sz w:val="32"/>
          <w:szCs w:val="32"/>
          <w:u w:val="none" w:color="FFFFFF"/>
          <w:lang w:eastAsia="zh-CN"/>
        </w:rPr>
        <w:t>。</w:t>
      </w:r>
      <w:r>
        <w:rPr>
          <w:rFonts w:hint="eastAsia" w:ascii="仿宋_GB2312" w:hAnsi="仿宋_GB2312" w:eastAsia="仿宋_GB2312" w:cs="仿宋_GB2312"/>
          <w:b w:val="0"/>
          <w:bCs w:val="0"/>
          <w:color w:val="auto"/>
          <w:sz w:val="32"/>
          <w:szCs w:val="32"/>
          <w:lang w:eastAsia="zh-CN"/>
        </w:rPr>
        <w:t>八是</w:t>
      </w:r>
      <w:bookmarkStart w:id="0" w:name="_Toc19901"/>
      <w:bookmarkStart w:id="1" w:name="_Toc30740"/>
      <w:r>
        <w:rPr>
          <w:rFonts w:hint="eastAsia" w:ascii="仿宋_GB2312" w:hAnsi="仿宋_GB2312" w:eastAsia="仿宋_GB2312" w:cs="仿宋_GB2312"/>
          <w:b w:val="0"/>
          <w:bCs w:val="0"/>
          <w:color w:val="auto"/>
          <w:sz w:val="32"/>
          <w:szCs w:val="32"/>
        </w:rPr>
        <w:t>提升创新人才服务水平</w:t>
      </w:r>
      <w:bookmarkEnd w:id="0"/>
      <w:bookmarkEnd w:id="1"/>
      <w:r>
        <w:rPr>
          <w:rFonts w:hint="eastAsia" w:ascii="仿宋_GB2312" w:hAnsi="仿宋_GB2312" w:eastAsia="仿宋_GB2312" w:cs="仿宋_GB2312"/>
          <w:b w:val="0"/>
          <w:bCs w:val="0"/>
          <w:color w:val="auto"/>
          <w:sz w:val="32"/>
          <w:szCs w:val="32"/>
          <w:lang w:eastAsia="zh-CN"/>
        </w:rPr>
        <w:t>。</w:t>
      </w:r>
    </w:p>
    <w:p>
      <w:pPr>
        <w:wordWrap/>
        <w:adjustRightInd/>
        <w:snapToGrid/>
        <w:spacing w:line="540" w:lineRule="exact"/>
        <w:jc w:val="right"/>
        <w:textAlignment w:val="auto"/>
        <w:rPr>
          <w:rFonts w:hint="eastAsia" w:ascii="Times New Roman" w:hAnsi="Times New Roman" w:eastAsia="仿宋_GB2312" w:cs="Times New Roman"/>
          <w:b w:val="0"/>
          <w:bCs w:val="0"/>
          <w:color w:val="auto"/>
          <w:sz w:val="32"/>
          <w:szCs w:val="32"/>
          <w:shd w:val="clear" w:color="080000" w:fill="FFFFFF"/>
          <w:lang w:eastAsia="zh-CN"/>
        </w:rPr>
      </w:pPr>
    </w:p>
    <w:p>
      <w:pPr>
        <w:wordWrap/>
        <w:adjustRightInd/>
        <w:snapToGrid/>
        <w:spacing w:line="540" w:lineRule="exact"/>
        <w:jc w:val="right"/>
        <w:textAlignment w:val="auto"/>
        <w:rPr>
          <w:rFonts w:hint="eastAsia" w:ascii="Times New Roman" w:hAnsi="Times New Roman" w:eastAsia="仿宋_GB2312" w:cs="Times New Roman"/>
          <w:color w:val="auto"/>
          <w:sz w:val="32"/>
          <w:szCs w:val="32"/>
          <w:shd w:val="clear" w:color="080000" w:fill="FFFFFF"/>
          <w:lang w:eastAsia="zh-CN"/>
        </w:rPr>
      </w:pPr>
    </w:p>
    <w:p>
      <w:pPr>
        <w:wordWrap/>
        <w:adjustRightInd/>
        <w:snapToGrid/>
        <w:spacing w:line="540" w:lineRule="exact"/>
        <w:textAlignment w:val="auto"/>
        <w:rPr>
          <w:rFonts w:hint="default" w:ascii="Times New Roman" w:hAnsi="Times New Roman" w:cs="Times New Roman"/>
          <w:color w:val="auto"/>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188E"/>
    <w:rsid w:val="0005682E"/>
    <w:rsid w:val="000662DA"/>
    <w:rsid w:val="00070ED6"/>
    <w:rsid w:val="00105C85"/>
    <w:rsid w:val="001419A6"/>
    <w:rsid w:val="0017740B"/>
    <w:rsid w:val="001F6CED"/>
    <w:rsid w:val="00201F23"/>
    <w:rsid w:val="00264544"/>
    <w:rsid w:val="002A11BB"/>
    <w:rsid w:val="002C676B"/>
    <w:rsid w:val="002D4381"/>
    <w:rsid w:val="002F10D6"/>
    <w:rsid w:val="002F5522"/>
    <w:rsid w:val="003468E5"/>
    <w:rsid w:val="00346D5D"/>
    <w:rsid w:val="00382164"/>
    <w:rsid w:val="004530B1"/>
    <w:rsid w:val="004B7B4E"/>
    <w:rsid w:val="004D0894"/>
    <w:rsid w:val="004F1539"/>
    <w:rsid w:val="004F22FF"/>
    <w:rsid w:val="005236DE"/>
    <w:rsid w:val="00566A68"/>
    <w:rsid w:val="005B26B0"/>
    <w:rsid w:val="005E517A"/>
    <w:rsid w:val="005F7BD1"/>
    <w:rsid w:val="00694325"/>
    <w:rsid w:val="006952AA"/>
    <w:rsid w:val="006A05E9"/>
    <w:rsid w:val="006F4170"/>
    <w:rsid w:val="0079156D"/>
    <w:rsid w:val="007F1ABA"/>
    <w:rsid w:val="00811132"/>
    <w:rsid w:val="008252E5"/>
    <w:rsid w:val="00877332"/>
    <w:rsid w:val="008C3BCD"/>
    <w:rsid w:val="008D188E"/>
    <w:rsid w:val="008E531A"/>
    <w:rsid w:val="008F48DE"/>
    <w:rsid w:val="00915434"/>
    <w:rsid w:val="00962A99"/>
    <w:rsid w:val="00964546"/>
    <w:rsid w:val="00A30DAF"/>
    <w:rsid w:val="00A468C4"/>
    <w:rsid w:val="00A85CA8"/>
    <w:rsid w:val="00AB3029"/>
    <w:rsid w:val="00AD404B"/>
    <w:rsid w:val="00BB2285"/>
    <w:rsid w:val="00BF7B02"/>
    <w:rsid w:val="00C87C71"/>
    <w:rsid w:val="00CD76E3"/>
    <w:rsid w:val="00CE547F"/>
    <w:rsid w:val="00CF15D7"/>
    <w:rsid w:val="00D17195"/>
    <w:rsid w:val="00D77B46"/>
    <w:rsid w:val="00DB392D"/>
    <w:rsid w:val="00E72B8A"/>
    <w:rsid w:val="00E950AD"/>
    <w:rsid w:val="00F21435"/>
    <w:rsid w:val="00F36279"/>
    <w:rsid w:val="00F37400"/>
    <w:rsid w:val="03926FEA"/>
    <w:rsid w:val="04957B11"/>
    <w:rsid w:val="08A700C1"/>
    <w:rsid w:val="0990373C"/>
    <w:rsid w:val="0DDD5577"/>
    <w:rsid w:val="0EAA659B"/>
    <w:rsid w:val="103B2931"/>
    <w:rsid w:val="14C15298"/>
    <w:rsid w:val="1908399E"/>
    <w:rsid w:val="1CD05314"/>
    <w:rsid w:val="1D436612"/>
    <w:rsid w:val="1E977E3D"/>
    <w:rsid w:val="1F2B06B0"/>
    <w:rsid w:val="20E92054"/>
    <w:rsid w:val="29A04058"/>
    <w:rsid w:val="2DED4A79"/>
    <w:rsid w:val="32037C56"/>
    <w:rsid w:val="3A2F6EE3"/>
    <w:rsid w:val="3EB26AE9"/>
    <w:rsid w:val="42FC3D6A"/>
    <w:rsid w:val="480378E0"/>
    <w:rsid w:val="49E907A2"/>
    <w:rsid w:val="4DB37381"/>
    <w:rsid w:val="4E937674"/>
    <w:rsid w:val="58680622"/>
    <w:rsid w:val="59A41FA0"/>
    <w:rsid w:val="5D4130E9"/>
    <w:rsid w:val="5E1F6577"/>
    <w:rsid w:val="5F2B1033"/>
    <w:rsid w:val="5FF743D1"/>
    <w:rsid w:val="62583769"/>
    <w:rsid w:val="684B40A8"/>
    <w:rsid w:val="6AC60F39"/>
    <w:rsid w:val="703226D2"/>
    <w:rsid w:val="70416737"/>
    <w:rsid w:val="72587127"/>
    <w:rsid w:val="79BD331A"/>
    <w:rsid w:val="7DCF5B74"/>
    <w:rsid w:val="7F47013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黑体"/>
      <w:kern w:val="2"/>
      <w:sz w:val="24"/>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Normal Indent"/>
    <w:basedOn w:val="1"/>
    <w:next w:val="1"/>
    <w:unhideWhenUsed/>
    <w:qFormat/>
    <w:uiPriority w:val="99"/>
    <w:pPr>
      <w:widowControl w:val="0"/>
      <w:spacing w:line="560" w:lineRule="exact"/>
      <w:ind w:firstLine="420"/>
      <w:jc w:val="both"/>
    </w:pPr>
    <w:rPr>
      <w:rFonts w:ascii="宋体" w:hAnsi="宋体" w:eastAsia="宋体" w:cs="宋体"/>
      <w:color w:val="000000"/>
      <w:kern w:val="2"/>
      <w:sz w:val="28"/>
      <w:szCs w:val="28"/>
      <w:u w:val="none" w:color="000000"/>
      <w:lang w:val="en-US" w:eastAsia="zh-CN" w:bidi="ar-SA"/>
    </w:rPr>
  </w:style>
  <w:style w:type="paragraph" w:styleId="3">
    <w:name w:val="Body Text"/>
    <w:basedOn w:val="1"/>
    <w:unhideWhenUsed/>
    <w:qFormat/>
    <w:uiPriority w:val="99"/>
    <w:pPr>
      <w:spacing w:after="120"/>
    </w:pPr>
    <w:rPr>
      <w:lang w:val="zh-CN"/>
    </w:r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toc 2"/>
    <w:basedOn w:val="1"/>
    <w:next w:val="1"/>
    <w:unhideWhenUsed/>
    <w:qFormat/>
    <w:uiPriority w:val="39"/>
    <w:pPr>
      <w:widowControl w:val="0"/>
      <w:spacing w:line="560" w:lineRule="exact"/>
      <w:ind w:left="560" w:firstLine="560"/>
      <w:jc w:val="both"/>
    </w:pPr>
    <w:rPr>
      <w:rFonts w:ascii="宋体" w:hAnsi="宋体" w:eastAsia="宋体" w:cs="宋体"/>
      <w:color w:val="000000"/>
      <w:kern w:val="2"/>
      <w:sz w:val="28"/>
      <w:szCs w:val="28"/>
      <w:u w:val="none" w:color="000000"/>
      <w:lang w:val="en-US" w:eastAsia="zh-CN" w:bidi="ar-SA"/>
    </w:rPr>
  </w:style>
  <w:style w:type="character" w:styleId="7">
    <w:name w:val="Strong"/>
    <w:qFormat/>
    <w:uiPriority w:val="22"/>
    <w:rPr>
      <w:b/>
    </w:rPr>
  </w:style>
  <w:style w:type="character" w:styleId="8">
    <w:name w:val="FollowedHyperlink"/>
    <w:unhideWhenUsed/>
    <w:qFormat/>
    <w:uiPriority w:val="99"/>
    <w:rPr>
      <w:color w:val="800080"/>
      <w:u w:val="single"/>
    </w:rPr>
  </w:style>
  <w:style w:type="character" w:styleId="9">
    <w:name w:val="Hyperlink"/>
    <w:unhideWhenUsed/>
    <w:qFormat/>
    <w:uiPriority w:val="99"/>
    <w:rPr>
      <w:u w:val="single"/>
    </w:rPr>
  </w:style>
  <w:style w:type="paragraph" w:customStyle="1" w:styleId="11">
    <w:name w:val="List Paragraph"/>
    <w:basedOn w:val="1"/>
    <w:qFormat/>
    <w:uiPriority w:val="34"/>
    <w:pPr>
      <w:ind w:firstLine="420" w:firstLineChars="200"/>
    </w:pPr>
  </w:style>
  <w:style w:type="character" w:customStyle="1" w:styleId="12">
    <w:name w:val="页脚 字符"/>
    <w:basedOn w:val="6"/>
    <w:link w:val="4"/>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1052</Characters>
  <Lines>8</Lines>
  <Paragraphs>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2021-05-07T12:29:00Z</dcterms:created>
  <dc:creator>BONAN XU</dc:creator>
  <cp:lastModifiedBy>lenovo</cp:lastModifiedBy>
  <cp:lastPrinted>2021-08-16T05:44:00Z</cp:lastPrinted>
  <dcterms:modified xsi:type="dcterms:W3CDTF">2021-12-29T02:49:53Z</dcterms:modified>
  <dc:title>中关村东城园关于《“十四五”时期          中关村东城园发展规划》的政策解读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7D2FB47257774F31A2E70135658B009E</vt:lpwstr>
  </property>
</Properties>
</file>