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312" w:afterLines="100" w:line="560" w:lineRule="exact"/>
        <w:ind w:firstLine="640" w:firstLineChars="200"/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附件5</w:t>
      </w:r>
    </w:p>
    <w:p>
      <w:pPr>
        <w:spacing w:before="312" w:beforeLines="100" w:after="312" w:afterLines="100" w:line="560" w:lineRule="exact"/>
        <w:jc w:val="center"/>
        <w:outlineLvl w:val="0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东城区生态保护2023年行动计划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418"/>
        <w:gridCol w:w="5987"/>
        <w:gridCol w:w="1134"/>
        <w:gridCol w:w="2134"/>
        <w:gridCol w:w="25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序号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重点任务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工作措施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完成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时限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牵头部门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协办单位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  <w:jc w:val="center"/>
        </w:trPr>
        <w:tc>
          <w:tcPr>
            <w:tcW w:w="1390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一、生态环境质量状况目标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68" w:hRule="atLeast"/>
          <w:jc w:val="center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目标任务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东城区生态环境质量状况指数（EI）力争稳中向好。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区财政局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规自分局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区市场监管局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390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二、强化生物多样性保护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0" w:hRule="atLeast"/>
          <w:jc w:val="center"/>
        </w:trPr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建立工作机制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建立落实生物多样性保护规划的部门会商、进展报送、专家咨询和信息共享机制。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规自分局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7" w:hRule="atLeast"/>
          <w:jc w:val="center"/>
        </w:trPr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3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3</w:t>
            </w:r>
          </w:p>
        </w:tc>
        <w:tc>
          <w:tcPr>
            <w:tcW w:w="14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加大生物多样性保护力度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加大生物多样性保护力度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结合实际，依法依规报废拆除河流中阻断连通性的塘坝等设施；确需保留的闸、坝，完善生物连通设施，构建水、陆生态廊道。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5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在有条件的区域改造硬质护岸，恢复河湖库自然岸线，提升河流横向连通性，保持现有自然岸线总体格局不变，确保自然岸线保有率不降低。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区发改委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区财政局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2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统筹生态补水流量过程，结合实际，分时段、分河段、分流量开展阶段性生态补水，协同做好生物多样性保护。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市河湖管理处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0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基于河流生态系统特征，加强信息沟通协调，科学开展增殖放流并做好记录。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协同防控美国白蛾、松材线虫等有害生物。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94" w:hRule="atLeast"/>
          <w:jc w:val="center"/>
        </w:trPr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强化外来入侵物种防控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完成年度外来入侵物种普查任务，进一步掌握外来入侵物种数量、分布范围、危害程度等情况。制定重点外来入侵物种管控策略。完成年度防治报告。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规自分局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4" w:hRule="atLeast"/>
          <w:jc w:val="center"/>
        </w:trPr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5</w:t>
            </w:r>
          </w:p>
        </w:tc>
        <w:tc>
          <w:tcPr>
            <w:tcW w:w="14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加强监测评估和执法检查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配合市级开展生物多样性本底调查，完成2023年鸟类、鱼类、大型真菌等生物多样性调查，开展良好生态环境指示物种观测工作。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9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依法查处破坏陆生野生动植物资源及栖息地、侵占和破坏林木种质资源等违法行为。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区市场监管局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公安分局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9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依法查处出售、收购、运输、携带国家或者地方重点保护野生动物或者其产品等违法行为。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区市场监管局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公安分局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  <w:jc w:val="center"/>
        </w:trPr>
        <w:tc>
          <w:tcPr>
            <w:tcW w:w="13901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 w:right="-105" w:rightChars="-5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三、维护生态空间格局稳定性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0" w:hRule="atLeast"/>
          <w:jc w:val="center"/>
        </w:trPr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深化生态保护红线划定成果应用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配合市级部门严格实施国土空间用途管制，严控新增建设用地。落实属地职责，加强辖区重要生态空间人为活动管控。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规自分局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7</w:t>
            </w:r>
          </w:p>
        </w:tc>
        <w:tc>
          <w:tcPr>
            <w:tcW w:w="14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统筹推进实施生态保护修复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编制完成东城区国土空间生态修复规划。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规自分局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区发改委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推进园林绿化“增绿提质”。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新建改造绿地5公顷，实施4处全龄友好型公园改造提升。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因地制宜开展湿地修复，提升湿地生态质量。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  <w:jc w:val="center"/>
        </w:trPr>
        <w:tc>
          <w:tcPr>
            <w:tcW w:w="13901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 w:right="-105" w:rightChars="-5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四、促进生态保护可持续发展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8</w:t>
            </w: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开展生态产品价值核算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配合北京市探索建立生态产品价值核算统计制度，推动生态产品总值（GEP）核算标准化。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区统计局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区发改委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区住建委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规自分局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区文化旅游局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8" w:hRule="atLeast"/>
          <w:jc w:val="center"/>
        </w:trPr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9</w:t>
            </w: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开展生态环境质量评价与应用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配合北京市开展生态环境质量评价和应用，客观反映生态环境质量状况及变化趋势。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3" w:hRule="atLeast"/>
          <w:jc w:val="center"/>
        </w:trPr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</w:t>
            </w:r>
          </w:p>
        </w:tc>
        <w:tc>
          <w:tcPr>
            <w:tcW w:w="14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完善生态保护补偿机制</w:t>
            </w:r>
          </w:p>
        </w:tc>
        <w:tc>
          <w:tcPr>
            <w:tcW w:w="5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以生态环境保护成效为基础，落实生态保护补偿要求，加强生态环境保护，不断提高生态环境质量。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年底前</w:t>
            </w:r>
          </w:p>
        </w:tc>
        <w:tc>
          <w:tcPr>
            <w:tcW w:w="2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区财政局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区发改委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区城管委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区生态环境局</w:t>
            </w:r>
          </w:p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区园林绿化局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zOWM2ODlkOGIxNDU4YWZhMGU0OGY1MmM0MDZiYjIifQ=="/>
  </w:docVars>
  <w:rsids>
    <w:rsidRoot w:val="6A187724"/>
    <w:rsid w:val="6A18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2023-05-04T03:54:00Z</dcterms:created>
  <dc:creator>名字不重要</dc:creator>
  <cp:lastModifiedBy>名字不重要</cp:lastModifiedBy>
  <dcterms:modified xsi:type="dcterms:W3CDTF">2023-05-04T03:55:09Z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0A9316FA6D774471A48DD330F1354F89_11</vt:lpwstr>
  </property>
</Properties>
</file>