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atLeast"/>
        <w:rPr>
          <w:rFonts w:ascii="方正小标宋简体" w:hAnsi="方正小标宋简体" w:eastAsia="方正小标宋简体" w:cs="方正小标宋简体"/>
          <w:color w:val="000000"/>
          <w:sz w:val="32"/>
          <w:szCs w:val="32"/>
        </w:rPr>
      </w:pPr>
      <w:bookmarkStart w:id="0" w:name="_GoBack"/>
      <w:r>
        <w:rPr>
          <w:rFonts w:hint="eastAsia" w:ascii="黑体" w:hAnsi="黑体" w:eastAsia="黑体" w:cs="黑体"/>
          <w:sz w:val="32"/>
          <w:szCs w:val="32"/>
        </w:rPr>
        <w:t>附件4</w:t>
      </w:r>
    </w:p>
    <w:p>
      <w:pPr>
        <w:spacing w:before="156" w:beforeLines="50" w:after="156" w:afterLines="50" w:line="680" w:lineRule="exact"/>
        <w:jc w:val="center"/>
        <w:rPr>
          <w:rFonts w:ascii="方正小标宋简体" w:hAnsi="方正小标宋简体" w:eastAsia="方正小标宋简体" w:cs="方正小标宋简体"/>
          <w:color w:val="000000"/>
          <w:sz w:val="40"/>
          <w:szCs w:val="40"/>
        </w:rPr>
      </w:pPr>
      <w:r>
        <w:rPr>
          <w:rFonts w:hint="eastAsia" w:ascii="方正小标宋简体" w:hAnsi="方正小标宋简体" w:eastAsia="方正小标宋简体" w:cs="方正小标宋简体"/>
          <w:color w:val="000000"/>
          <w:sz w:val="40"/>
          <w:szCs w:val="40"/>
        </w:rPr>
        <w:t>东城区应对气候变化2024年行动计划</w:t>
      </w:r>
    </w:p>
    <w:bookmarkEnd w:id="0"/>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175"/>
        <w:gridCol w:w="7150"/>
        <w:gridCol w:w="1187"/>
        <w:gridCol w:w="2213"/>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blHeader/>
          <w:jc w:val="center"/>
        </w:trPr>
        <w:tc>
          <w:tcPr>
            <w:tcW w:w="785" w:type="dxa"/>
            <w:noWrap w:val="0"/>
            <w:vAlign w:val="center"/>
          </w:tcPr>
          <w:p>
            <w:pPr>
              <w:snapToGrid w:val="0"/>
              <w:jc w:val="center"/>
              <w:rPr>
                <w:rFonts w:hint="eastAsia" w:ascii="黑体" w:hAnsi="黑体" w:eastAsia="黑体" w:cs="黑体"/>
                <w:kern w:val="0"/>
                <w:szCs w:val="21"/>
              </w:rPr>
            </w:pPr>
            <w:r>
              <w:rPr>
                <w:rFonts w:hint="eastAsia" w:ascii="黑体" w:hAnsi="黑体" w:eastAsia="黑体" w:cs="黑体"/>
                <w:kern w:val="0"/>
                <w:szCs w:val="21"/>
              </w:rPr>
              <w:t>序号</w:t>
            </w:r>
          </w:p>
        </w:tc>
        <w:tc>
          <w:tcPr>
            <w:tcW w:w="1175" w:type="dxa"/>
            <w:noWrap w:val="0"/>
            <w:vAlign w:val="center"/>
          </w:tcPr>
          <w:p>
            <w:pPr>
              <w:snapToGrid w:val="0"/>
              <w:jc w:val="center"/>
              <w:rPr>
                <w:rFonts w:hint="eastAsia" w:ascii="黑体" w:hAnsi="黑体" w:eastAsia="黑体" w:cs="黑体"/>
                <w:kern w:val="0"/>
                <w:szCs w:val="21"/>
              </w:rPr>
            </w:pPr>
            <w:r>
              <w:rPr>
                <w:rFonts w:hint="eastAsia" w:ascii="黑体" w:hAnsi="黑体" w:eastAsia="黑体" w:cs="黑体"/>
                <w:kern w:val="0"/>
                <w:szCs w:val="21"/>
              </w:rPr>
              <w:t>重点任务</w:t>
            </w:r>
          </w:p>
        </w:tc>
        <w:tc>
          <w:tcPr>
            <w:tcW w:w="7150" w:type="dxa"/>
            <w:noWrap w:val="0"/>
            <w:vAlign w:val="center"/>
          </w:tcPr>
          <w:p>
            <w:pPr>
              <w:snapToGrid w:val="0"/>
              <w:jc w:val="center"/>
              <w:rPr>
                <w:rFonts w:hint="eastAsia" w:ascii="黑体" w:hAnsi="黑体" w:eastAsia="黑体" w:cs="黑体"/>
                <w:kern w:val="0"/>
                <w:szCs w:val="21"/>
              </w:rPr>
            </w:pPr>
            <w:r>
              <w:rPr>
                <w:rFonts w:hint="eastAsia" w:ascii="黑体" w:hAnsi="黑体" w:eastAsia="黑体" w:cs="黑体"/>
                <w:kern w:val="0"/>
                <w:szCs w:val="21"/>
              </w:rPr>
              <w:t>工作措施</w:t>
            </w:r>
          </w:p>
        </w:tc>
        <w:tc>
          <w:tcPr>
            <w:tcW w:w="1187" w:type="dxa"/>
            <w:noWrap w:val="0"/>
            <w:tcMar>
              <w:left w:w="57" w:type="dxa"/>
              <w:right w:w="57" w:type="dxa"/>
            </w:tcMar>
            <w:vAlign w:val="center"/>
          </w:tcPr>
          <w:p>
            <w:pPr>
              <w:snapToGrid w:val="0"/>
              <w:ind w:right="-105" w:rightChars="-50"/>
              <w:jc w:val="center"/>
              <w:rPr>
                <w:rFonts w:hint="eastAsia" w:ascii="黑体" w:hAnsi="黑体" w:eastAsia="黑体" w:cs="黑体"/>
                <w:kern w:val="0"/>
                <w:szCs w:val="21"/>
              </w:rPr>
            </w:pPr>
            <w:r>
              <w:rPr>
                <w:rFonts w:hint="eastAsia" w:ascii="黑体" w:hAnsi="黑体" w:eastAsia="黑体" w:cs="黑体"/>
                <w:kern w:val="0"/>
                <w:szCs w:val="21"/>
              </w:rPr>
              <w:t>完成时限</w:t>
            </w:r>
          </w:p>
        </w:tc>
        <w:tc>
          <w:tcPr>
            <w:tcW w:w="2213" w:type="dxa"/>
            <w:noWrap w:val="0"/>
            <w:vAlign w:val="center"/>
          </w:tcPr>
          <w:p>
            <w:pPr>
              <w:snapToGrid w:val="0"/>
              <w:jc w:val="center"/>
              <w:rPr>
                <w:rFonts w:hint="eastAsia" w:ascii="黑体" w:hAnsi="黑体" w:eastAsia="黑体" w:cs="黑体"/>
                <w:kern w:val="0"/>
                <w:szCs w:val="21"/>
              </w:rPr>
            </w:pPr>
            <w:r>
              <w:rPr>
                <w:rFonts w:hint="eastAsia" w:ascii="黑体" w:hAnsi="黑体" w:eastAsia="黑体" w:cs="黑体"/>
                <w:kern w:val="0"/>
                <w:szCs w:val="21"/>
              </w:rPr>
              <w:t>牵头单位</w:t>
            </w:r>
          </w:p>
        </w:tc>
        <w:tc>
          <w:tcPr>
            <w:tcW w:w="2162" w:type="dxa"/>
            <w:noWrap w:val="0"/>
            <w:vAlign w:val="center"/>
          </w:tcPr>
          <w:p>
            <w:pPr>
              <w:snapToGrid w:val="0"/>
              <w:ind w:right="-105" w:rightChars="-50"/>
              <w:jc w:val="center"/>
              <w:rPr>
                <w:rFonts w:hint="eastAsia" w:ascii="黑体" w:hAnsi="黑体" w:eastAsia="黑体" w:cs="黑体"/>
                <w:kern w:val="0"/>
                <w:szCs w:val="21"/>
              </w:rPr>
            </w:pPr>
            <w:r>
              <w:rPr>
                <w:rFonts w:hint="eastAsia" w:ascii="黑体" w:hAnsi="黑体" w:eastAsia="黑体" w:cs="黑体"/>
                <w:kern w:val="0"/>
                <w:szCs w:val="21"/>
              </w:rPr>
              <w:t>协办单位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4672" w:type="dxa"/>
            <w:gridSpan w:val="6"/>
            <w:noWrap w:val="0"/>
            <w:vAlign w:val="center"/>
          </w:tcPr>
          <w:p>
            <w:pPr>
              <w:snapToGrid w:val="0"/>
              <w:ind w:right="-105" w:rightChars="-50"/>
              <w:jc w:val="center"/>
              <w:rPr>
                <w:rFonts w:hint="eastAsia" w:ascii="仿宋_GB2312" w:hAnsi="仿宋_GB2312" w:eastAsia="仿宋_GB2312" w:cs="仿宋_GB2312"/>
                <w:b/>
                <w:kern w:val="0"/>
                <w:szCs w:val="21"/>
              </w:rPr>
            </w:pPr>
            <w:r>
              <w:rPr>
                <w:rFonts w:hint="eastAsia" w:ascii="仿宋_GB2312" w:hAnsi="仿宋_GB2312" w:eastAsia="仿宋_GB2312" w:cs="仿宋_GB2312"/>
                <w:kern w:val="0"/>
                <w:szCs w:val="21"/>
              </w:rPr>
              <w:t>一、温室气体排放控制目标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785" w:type="dxa"/>
            <w:noWrap w:val="0"/>
            <w:vAlign w:val="center"/>
          </w:tcPr>
          <w:p>
            <w:pPr>
              <w:snapToGrid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w:t>
            </w:r>
          </w:p>
        </w:tc>
        <w:tc>
          <w:tcPr>
            <w:tcW w:w="1175" w:type="dxa"/>
            <w:noWrap w:val="0"/>
            <w:vAlign w:val="center"/>
          </w:tcPr>
          <w:p>
            <w:pPr>
              <w:snapToGrid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温室气体排放控制目标</w:t>
            </w:r>
          </w:p>
        </w:tc>
        <w:tc>
          <w:tcPr>
            <w:tcW w:w="7150" w:type="dxa"/>
            <w:noWrap w:val="0"/>
            <w:vAlign w:val="center"/>
          </w:tcPr>
          <w:p>
            <w:pPr>
              <w:snapToGrid w:val="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切实控制温室气体排放,碳排放总量得到有效控制。全区碳排放强度同比持续下降,较2020年累计下降15%左右。</w:t>
            </w:r>
          </w:p>
        </w:tc>
        <w:tc>
          <w:tcPr>
            <w:tcW w:w="1187" w:type="dxa"/>
            <w:noWrap w:val="0"/>
            <w:vAlign w:val="center"/>
          </w:tcPr>
          <w:p>
            <w:pPr>
              <w:snapToGrid w:val="0"/>
              <w:ind w:right="-105" w:rightChars="-5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年底前</w:t>
            </w:r>
          </w:p>
        </w:tc>
        <w:tc>
          <w:tcPr>
            <w:tcW w:w="2213" w:type="dxa"/>
            <w:noWrap w:val="0"/>
            <w:vAlign w:val="center"/>
          </w:tcPr>
          <w:p>
            <w:pPr>
              <w:snapToGrid w:val="0"/>
              <w:ind w:right="-105" w:rightChars="-5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区生态环境局</w:t>
            </w:r>
          </w:p>
        </w:tc>
        <w:tc>
          <w:tcPr>
            <w:tcW w:w="2162" w:type="dxa"/>
            <w:noWrap w:val="0"/>
            <w:vAlign w:val="center"/>
          </w:tcPr>
          <w:p>
            <w:pPr>
              <w:snapToGrid w:val="0"/>
              <w:ind w:right="-105" w:rightChars="-5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区发展改革委</w:t>
            </w:r>
          </w:p>
          <w:p>
            <w:pPr>
              <w:snapToGrid w:val="0"/>
              <w:ind w:right="-105" w:rightChars="-5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区住房城市建设委</w:t>
            </w:r>
          </w:p>
          <w:p>
            <w:pPr>
              <w:snapToGrid w:val="0"/>
              <w:ind w:right="-105" w:rightChars="-5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区城市管理委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672" w:type="dxa"/>
            <w:gridSpan w:val="6"/>
            <w:noWrap w:val="0"/>
            <w:vAlign w:val="center"/>
          </w:tcPr>
          <w:p>
            <w:pPr>
              <w:tabs>
                <w:tab w:val="left" w:pos="10459"/>
              </w:tabs>
              <w:snapToGrid w:val="0"/>
              <w:ind w:right="-105" w:rightChars="-5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二、完善应对气候变化综合管理体系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jc w:val="center"/>
        </w:trPr>
        <w:tc>
          <w:tcPr>
            <w:tcW w:w="785" w:type="dxa"/>
            <w:vMerge w:val="restart"/>
            <w:noWrap w:val="0"/>
            <w:vAlign w:val="center"/>
          </w:tcPr>
          <w:p>
            <w:pPr>
              <w:snapToGrid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w:t>
            </w:r>
          </w:p>
        </w:tc>
        <w:tc>
          <w:tcPr>
            <w:tcW w:w="1175" w:type="dxa"/>
            <w:vMerge w:val="restart"/>
            <w:noWrap w:val="0"/>
            <w:vAlign w:val="center"/>
          </w:tcPr>
          <w:p>
            <w:pPr>
              <w:snapToGrid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强化碳排放双控制度</w:t>
            </w:r>
          </w:p>
        </w:tc>
        <w:tc>
          <w:tcPr>
            <w:tcW w:w="7150" w:type="dxa"/>
            <w:noWrap w:val="0"/>
            <w:vAlign w:val="center"/>
          </w:tcPr>
          <w:p>
            <w:pPr>
              <w:snapToGrid w:val="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进一步落实碳排放双控制度，深化落实《东城区碳达峰实施方案》政策体系，配合市级部门开展节能降碳目标责任评价评估工作。</w:t>
            </w:r>
          </w:p>
        </w:tc>
        <w:tc>
          <w:tcPr>
            <w:tcW w:w="1187" w:type="dxa"/>
            <w:vMerge w:val="restart"/>
            <w:noWrap w:val="0"/>
            <w:vAlign w:val="center"/>
          </w:tcPr>
          <w:p>
            <w:pPr>
              <w:snapToGrid w:val="0"/>
              <w:ind w:right="-105" w:rightChars="-5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年底前</w:t>
            </w:r>
          </w:p>
        </w:tc>
        <w:tc>
          <w:tcPr>
            <w:tcW w:w="2213" w:type="dxa"/>
            <w:noWrap w:val="0"/>
            <w:vAlign w:val="center"/>
          </w:tcPr>
          <w:p>
            <w:pPr>
              <w:snapToGrid w:val="0"/>
              <w:ind w:right="-105" w:rightChars="-5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区发展改革委</w:t>
            </w:r>
          </w:p>
          <w:p>
            <w:pPr>
              <w:snapToGrid w:val="0"/>
              <w:ind w:right="-105" w:rightChars="-5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区生态环境局</w:t>
            </w:r>
          </w:p>
        </w:tc>
        <w:tc>
          <w:tcPr>
            <w:tcW w:w="2162" w:type="dxa"/>
            <w:noWrap w:val="0"/>
            <w:vAlign w:val="center"/>
          </w:tcPr>
          <w:p>
            <w:pPr>
              <w:snapToGrid w:val="0"/>
              <w:ind w:right="-105" w:rightChars="-5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区经信局</w:t>
            </w:r>
          </w:p>
          <w:p>
            <w:pPr>
              <w:snapToGrid w:val="0"/>
              <w:ind w:right="-105" w:rightChars="-5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区住房城市建设委</w:t>
            </w:r>
          </w:p>
          <w:p>
            <w:pPr>
              <w:snapToGrid w:val="0"/>
              <w:ind w:right="-105" w:rightChars="-5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区城市管理委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785" w:type="dxa"/>
            <w:vMerge w:val="continue"/>
            <w:noWrap w:val="0"/>
            <w:vAlign w:val="center"/>
          </w:tcPr>
          <w:p>
            <w:pPr>
              <w:snapToGrid w:val="0"/>
              <w:jc w:val="center"/>
              <w:rPr>
                <w:rFonts w:hint="eastAsia" w:ascii="仿宋_GB2312" w:hAnsi="仿宋_GB2312" w:eastAsia="仿宋_GB2312" w:cs="仿宋_GB2312"/>
                <w:kern w:val="0"/>
                <w:szCs w:val="21"/>
              </w:rPr>
            </w:pPr>
          </w:p>
        </w:tc>
        <w:tc>
          <w:tcPr>
            <w:tcW w:w="1175" w:type="dxa"/>
            <w:vMerge w:val="continue"/>
            <w:noWrap w:val="0"/>
            <w:vAlign w:val="center"/>
          </w:tcPr>
          <w:p>
            <w:pPr>
              <w:snapToGrid w:val="0"/>
              <w:jc w:val="center"/>
              <w:rPr>
                <w:rFonts w:hint="eastAsia" w:ascii="仿宋_GB2312" w:hAnsi="仿宋_GB2312" w:eastAsia="仿宋_GB2312" w:cs="仿宋_GB2312"/>
                <w:kern w:val="0"/>
                <w:szCs w:val="21"/>
              </w:rPr>
            </w:pPr>
          </w:p>
        </w:tc>
        <w:tc>
          <w:tcPr>
            <w:tcW w:w="7150" w:type="dxa"/>
            <w:noWrap w:val="0"/>
            <w:vAlign w:val="center"/>
          </w:tcPr>
          <w:p>
            <w:pPr>
              <w:snapToGrid w:val="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在建设项目环境影响评价中开展碳排放核算评价，严格控制新建项目碳排放水平。 </w:t>
            </w:r>
          </w:p>
          <w:p>
            <w:pPr>
              <w:snapToGrid w:val="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推动重点单位建立碳排放管理体系，鼓励设立碳排放管理岗位，强化节能减碳管理责任，完善落实碳排放状况报告制度，科学合理控制碳排放。</w:t>
            </w:r>
          </w:p>
        </w:tc>
        <w:tc>
          <w:tcPr>
            <w:tcW w:w="1187" w:type="dxa"/>
            <w:vMerge w:val="continue"/>
            <w:noWrap w:val="0"/>
            <w:vAlign w:val="center"/>
          </w:tcPr>
          <w:p>
            <w:pPr>
              <w:snapToGrid w:val="0"/>
              <w:ind w:right="-105" w:rightChars="-50"/>
              <w:jc w:val="center"/>
              <w:rPr>
                <w:rFonts w:hint="eastAsia" w:ascii="仿宋_GB2312" w:hAnsi="仿宋_GB2312" w:eastAsia="仿宋_GB2312" w:cs="仿宋_GB2312"/>
                <w:kern w:val="0"/>
                <w:szCs w:val="21"/>
              </w:rPr>
            </w:pPr>
          </w:p>
        </w:tc>
        <w:tc>
          <w:tcPr>
            <w:tcW w:w="2213" w:type="dxa"/>
            <w:noWrap w:val="0"/>
            <w:vAlign w:val="center"/>
          </w:tcPr>
          <w:p>
            <w:pPr>
              <w:snapToGrid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区生态环境局</w:t>
            </w:r>
          </w:p>
        </w:tc>
        <w:tc>
          <w:tcPr>
            <w:tcW w:w="2162" w:type="dxa"/>
            <w:noWrap w:val="0"/>
            <w:vAlign w:val="center"/>
          </w:tcPr>
          <w:p>
            <w:pPr>
              <w:snapToGrid w:val="0"/>
              <w:ind w:right="-105" w:rightChars="-5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785" w:type="dxa"/>
            <w:noWrap w:val="0"/>
            <w:vAlign w:val="center"/>
          </w:tcPr>
          <w:p>
            <w:pPr>
              <w:snapToGrid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w:t>
            </w:r>
          </w:p>
        </w:tc>
        <w:tc>
          <w:tcPr>
            <w:tcW w:w="1175" w:type="dxa"/>
            <w:noWrap w:val="0"/>
            <w:vAlign w:val="center"/>
          </w:tcPr>
          <w:p>
            <w:pPr>
              <w:snapToGrid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完善碳排放权交易体系</w:t>
            </w:r>
          </w:p>
        </w:tc>
        <w:tc>
          <w:tcPr>
            <w:tcW w:w="7150" w:type="dxa"/>
            <w:noWrap w:val="0"/>
            <w:vAlign w:val="center"/>
          </w:tcPr>
          <w:p>
            <w:pPr>
              <w:snapToGrid w:val="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按照市级要求开展2024年度碳排放权交易工作，协助确定重点排放单位名单，督促重点排放单位完成碳排放配额清缴。</w:t>
            </w:r>
          </w:p>
        </w:tc>
        <w:tc>
          <w:tcPr>
            <w:tcW w:w="1187" w:type="dxa"/>
            <w:noWrap w:val="0"/>
            <w:vAlign w:val="center"/>
          </w:tcPr>
          <w:p>
            <w:pPr>
              <w:snapToGrid w:val="0"/>
              <w:ind w:right="-105" w:rightChars="-5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年底前</w:t>
            </w:r>
          </w:p>
        </w:tc>
        <w:tc>
          <w:tcPr>
            <w:tcW w:w="2213" w:type="dxa"/>
            <w:noWrap w:val="0"/>
            <w:vAlign w:val="center"/>
          </w:tcPr>
          <w:p>
            <w:pPr>
              <w:snapToGrid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区生态环境局</w:t>
            </w:r>
          </w:p>
        </w:tc>
        <w:tc>
          <w:tcPr>
            <w:tcW w:w="2162" w:type="dxa"/>
            <w:noWrap w:val="0"/>
            <w:vAlign w:val="center"/>
          </w:tcPr>
          <w:p>
            <w:pPr>
              <w:snapToGrid w:val="0"/>
              <w:ind w:right="-105" w:rightChars="-5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785" w:type="dxa"/>
            <w:vMerge w:val="restart"/>
            <w:noWrap w:val="0"/>
            <w:vAlign w:val="center"/>
          </w:tcPr>
          <w:p>
            <w:pPr>
              <w:snapToGrid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4</w:t>
            </w:r>
          </w:p>
        </w:tc>
        <w:tc>
          <w:tcPr>
            <w:tcW w:w="1175" w:type="dxa"/>
            <w:vMerge w:val="restart"/>
            <w:noWrap w:val="0"/>
            <w:vAlign w:val="center"/>
          </w:tcPr>
          <w:p>
            <w:pPr>
              <w:snapToGrid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强化低碳试点示范</w:t>
            </w:r>
          </w:p>
        </w:tc>
        <w:tc>
          <w:tcPr>
            <w:tcW w:w="7150" w:type="dxa"/>
            <w:noWrap w:val="0"/>
            <w:vAlign w:val="center"/>
          </w:tcPr>
          <w:p>
            <w:pPr>
              <w:snapToGrid w:val="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探索开展低碳试点示范及减污降碳协同创新试点示范建设，积极组织区内单位申报北京市先进低碳技术项目、低碳领跑者、街区气候友好型示范区域，鼓励重点园区和区域探索协同治理创新模式。 </w:t>
            </w:r>
          </w:p>
        </w:tc>
        <w:tc>
          <w:tcPr>
            <w:tcW w:w="1187" w:type="dxa"/>
            <w:noWrap w:val="0"/>
            <w:vAlign w:val="center"/>
          </w:tcPr>
          <w:p>
            <w:pPr>
              <w:snapToGrid w:val="0"/>
              <w:ind w:right="-105" w:rightChars="-5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年底前</w:t>
            </w:r>
          </w:p>
        </w:tc>
        <w:tc>
          <w:tcPr>
            <w:tcW w:w="2213" w:type="dxa"/>
            <w:noWrap w:val="0"/>
            <w:vAlign w:val="center"/>
          </w:tcPr>
          <w:p>
            <w:pPr>
              <w:snapToGrid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区生态环境局</w:t>
            </w:r>
          </w:p>
        </w:tc>
        <w:tc>
          <w:tcPr>
            <w:tcW w:w="2162" w:type="dxa"/>
            <w:noWrap w:val="0"/>
            <w:vAlign w:val="center"/>
          </w:tcPr>
          <w:p>
            <w:pPr>
              <w:snapToGrid w:val="0"/>
              <w:ind w:right="-105" w:rightChars="-5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区发展改革委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785" w:type="dxa"/>
            <w:vMerge w:val="continue"/>
            <w:noWrap w:val="0"/>
            <w:vAlign w:val="center"/>
          </w:tcPr>
          <w:p>
            <w:pPr>
              <w:snapToGrid w:val="0"/>
              <w:jc w:val="center"/>
              <w:rPr>
                <w:rFonts w:hint="eastAsia" w:ascii="仿宋_GB2312" w:hAnsi="仿宋_GB2312" w:eastAsia="仿宋_GB2312" w:cs="仿宋_GB2312"/>
                <w:kern w:val="0"/>
                <w:szCs w:val="21"/>
              </w:rPr>
            </w:pPr>
          </w:p>
        </w:tc>
        <w:tc>
          <w:tcPr>
            <w:tcW w:w="1175" w:type="dxa"/>
            <w:vMerge w:val="continue"/>
            <w:noWrap w:val="0"/>
            <w:vAlign w:val="center"/>
          </w:tcPr>
          <w:p>
            <w:pPr>
              <w:snapToGrid w:val="0"/>
              <w:jc w:val="center"/>
              <w:rPr>
                <w:rFonts w:hint="eastAsia" w:ascii="仿宋_GB2312" w:hAnsi="仿宋_GB2312" w:eastAsia="仿宋_GB2312" w:cs="仿宋_GB2312"/>
                <w:kern w:val="0"/>
                <w:szCs w:val="21"/>
              </w:rPr>
            </w:pPr>
          </w:p>
        </w:tc>
        <w:tc>
          <w:tcPr>
            <w:tcW w:w="7150" w:type="dxa"/>
            <w:noWrap w:val="0"/>
            <w:vAlign w:val="center"/>
          </w:tcPr>
          <w:p>
            <w:pPr>
              <w:snapToGrid w:val="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积极开展区级低碳试点示范，加强项目征集和储备，组织动员辖区重点碳排放单位和重点用能单位申报相关试点项目。</w:t>
            </w:r>
          </w:p>
        </w:tc>
        <w:tc>
          <w:tcPr>
            <w:tcW w:w="1187" w:type="dxa"/>
            <w:noWrap w:val="0"/>
            <w:vAlign w:val="center"/>
          </w:tcPr>
          <w:p>
            <w:pPr>
              <w:snapToGrid w:val="0"/>
              <w:ind w:right="-105" w:rightChars="-5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年底前</w:t>
            </w:r>
          </w:p>
        </w:tc>
        <w:tc>
          <w:tcPr>
            <w:tcW w:w="2213" w:type="dxa"/>
            <w:noWrap w:val="0"/>
            <w:vAlign w:val="center"/>
          </w:tcPr>
          <w:p>
            <w:pPr>
              <w:snapToGrid w:val="0"/>
              <w:ind w:right="-105" w:rightChars="-5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区生态环境局</w:t>
            </w:r>
          </w:p>
          <w:p>
            <w:pPr>
              <w:snapToGrid w:val="0"/>
              <w:ind w:right="-105" w:rightChars="-5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区发展改革委</w:t>
            </w:r>
          </w:p>
        </w:tc>
        <w:tc>
          <w:tcPr>
            <w:tcW w:w="2162" w:type="dxa"/>
            <w:noWrap w:val="0"/>
            <w:vAlign w:val="center"/>
          </w:tcPr>
          <w:p>
            <w:pPr>
              <w:snapToGrid w:val="0"/>
              <w:ind w:right="-105" w:rightChars="-5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4672" w:type="dxa"/>
            <w:gridSpan w:val="6"/>
            <w:noWrap w:val="0"/>
            <w:vAlign w:val="center"/>
          </w:tcPr>
          <w:p>
            <w:pPr>
              <w:widowControl/>
              <w:snapToGrid w:val="0"/>
              <w:ind w:right="-105" w:rightChars="-5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三、深入推进重点领域温室气体排放控制工作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785" w:type="dxa"/>
            <w:vMerge w:val="restart"/>
            <w:noWrap w:val="0"/>
            <w:vAlign w:val="center"/>
          </w:tcPr>
          <w:p>
            <w:pPr>
              <w:snapToGrid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w:t>
            </w:r>
          </w:p>
        </w:tc>
        <w:tc>
          <w:tcPr>
            <w:tcW w:w="1175" w:type="dxa"/>
            <w:vMerge w:val="restart"/>
            <w:noWrap w:val="0"/>
            <w:vAlign w:val="center"/>
          </w:tcPr>
          <w:p>
            <w:pPr>
              <w:snapToGrid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推进能源低碳化</w:t>
            </w:r>
          </w:p>
          <w:p>
            <w:pPr>
              <w:snapToGrid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发展</w:t>
            </w:r>
          </w:p>
        </w:tc>
        <w:tc>
          <w:tcPr>
            <w:tcW w:w="7150" w:type="dxa"/>
            <w:noWrap w:val="0"/>
            <w:vAlign w:val="center"/>
          </w:tcPr>
          <w:p>
            <w:pPr>
              <w:snapToGrid w:val="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大力开展能源节约和能效提升，万元GDP能耗下降达到市级要求。严控化石能源消费总量。</w:t>
            </w:r>
          </w:p>
        </w:tc>
        <w:tc>
          <w:tcPr>
            <w:tcW w:w="1187" w:type="dxa"/>
            <w:noWrap w:val="0"/>
            <w:vAlign w:val="center"/>
          </w:tcPr>
          <w:p>
            <w:pPr>
              <w:snapToGrid w:val="0"/>
              <w:ind w:right="-105" w:rightChars="-5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年底前</w:t>
            </w:r>
          </w:p>
        </w:tc>
        <w:tc>
          <w:tcPr>
            <w:tcW w:w="2213" w:type="dxa"/>
            <w:noWrap w:val="0"/>
            <w:tcMar>
              <w:left w:w="57" w:type="dxa"/>
              <w:right w:w="28" w:type="dxa"/>
            </w:tcMar>
            <w:vAlign w:val="center"/>
          </w:tcPr>
          <w:p>
            <w:pPr>
              <w:snapToGrid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区发展改革委</w:t>
            </w:r>
          </w:p>
          <w:p>
            <w:pPr>
              <w:snapToGrid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区城市管理委</w:t>
            </w:r>
          </w:p>
        </w:tc>
        <w:tc>
          <w:tcPr>
            <w:tcW w:w="2162" w:type="dxa"/>
            <w:noWrap w:val="0"/>
            <w:vAlign w:val="center"/>
          </w:tcPr>
          <w:p>
            <w:pPr>
              <w:widowControl/>
              <w:snapToGrid w:val="0"/>
              <w:ind w:right="-105" w:rightChars="-5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785" w:type="dxa"/>
            <w:vMerge w:val="continue"/>
            <w:noWrap w:val="0"/>
            <w:vAlign w:val="center"/>
          </w:tcPr>
          <w:p>
            <w:pPr>
              <w:snapToGrid w:val="0"/>
              <w:jc w:val="center"/>
              <w:rPr>
                <w:rFonts w:hint="eastAsia" w:ascii="仿宋_GB2312" w:hAnsi="仿宋_GB2312" w:eastAsia="仿宋_GB2312" w:cs="仿宋_GB2312"/>
                <w:kern w:val="0"/>
                <w:szCs w:val="21"/>
              </w:rPr>
            </w:pPr>
          </w:p>
        </w:tc>
        <w:tc>
          <w:tcPr>
            <w:tcW w:w="1175" w:type="dxa"/>
            <w:vMerge w:val="continue"/>
            <w:noWrap w:val="0"/>
            <w:vAlign w:val="center"/>
          </w:tcPr>
          <w:p>
            <w:pPr>
              <w:snapToGrid w:val="0"/>
              <w:jc w:val="center"/>
              <w:rPr>
                <w:rFonts w:hint="eastAsia" w:ascii="仿宋_GB2312" w:hAnsi="仿宋_GB2312" w:eastAsia="仿宋_GB2312" w:cs="仿宋_GB2312"/>
                <w:kern w:val="0"/>
                <w:szCs w:val="21"/>
              </w:rPr>
            </w:pPr>
          </w:p>
        </w:tc>
        <w:tc>
          <w:tcPr>
            <w:tcW w:w="7150" w:type="dxa"/>
            <w:noWrap w:val="0"/>
            <w:vAlign w:val="center"/>
          </w:tcPr>
          <w:p>
            <w:pPr>
              <w:snapToGrid w:val="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按照市级要求落实本市可再生能源替代方案，新增能源消费优先由可再生能源提供，2024年可再生能源消费占比达到市级要求。</w:t>
            </w:r>
          </w:p>
        </w:tc>
        <w:tc>
          <w:tcPr>
            <w:tcW w:w="1187" w:type="dxa"/>
            <w:noWrap w:val="0"/>
            <w:vAlign w:val="center"/>
          </w:tcPr>
          <w:p>
            <w:pPr>
              <w:snapToGrid w:val="0"/>
              <w:ind w:right="-105" w:rightChars="-5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年底前</w:t>
            </w:r>
          </w:p>
        </w:tc>
        <w:tc>
          <w:tcPr>
            <w:tcW w:w="2213" w:type="dxa"/>
            <w:noWrap w:val="0"/>
            <w:tcMar>
              <w:left w:w="57" w:type="dxa"/>
              <w:right w:w="28" w:type="dxa"/>
            </w:tcMar>
            <w:vAlign w:val="center"/>
          </w:tcPr>
          <w:p>
            <w:pPr>
              <w:snapToGrid w:val="0"/>
              <w:ind w:right="-105" w:rightChars="-5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区发展改革委</w:t>
            </w:r>
          </w:p>
          <w:p>
            <w:pPr>
              <w:widowControl/>
              <w:snapToGrid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区城市管理委</w:t>
            </w:r>
          </w:p>
        </w:tc>
        <w:tc>
          <w:tcPr>
            <w:tcW w:w="2162" w:type="dxa"/>
            <w:noWrap w:val="0"/>
            <w:vAlign w:val="center"/>
          </w:tcPr>
          <w:p>
            <w:pPr>
              <w:widowControl/>
              <w:snapToGrid w:val="0"/>
              <w:ind w:right="-105" w:rightChars="-50"/>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785" w:type="dxa"/>
            <w:vMerge w:val="continue"/>
            <w:noWrap w:val="0"/>
            <w:vAlign w:val="center"/>
          </w:tcPr>
          <w:p>
            <w:pPr>
              <w:snapToGrid w:val="0"/>
              <w:jc w:val="center"/>
              <w:rPr>
                <w:rFonts w:hint="eastAsia" w:ascii="仿宋_GB2312" w:hAnsi="仿宋_GB2312" w:eastAsia="仿宋_GB2312" w:cs="仿宋_GB2312"/>
                <w:kern w:val="0"/>
                <w:szCs w:val="21"/>
              </w:rPr>
            </w:pPr>
          </w:p>
        </w:tc>
        <w:tc>
          <w:tcPr>
            <w:tcW w:w="1175" w:type="dxa"/>
            <w:vMerge w:val="continue"/>
            <w:noWrap w:val="0"/>
            <w:vAlign w:val="center"/>
          </w:tcPr>
          <w:p>
            <w:pPr>
              <w:snapToGrid w:val="0"/>
              <w:jc w:val="center"/>
              <w:rPr>
                <w:rFonts w:hint="eastAsia" w:ascii="仿宋_GB2312" w:hAnsi="仿宋_GB2312" w:eastAsia="仿宋_GB2312" w:cs="仿宋_GB2312"/>
                <w:kern w:val="0"/>
                <w:szCs w:val="21"/>
              </w:rPr>
            </w:pPr>
          </w:p>
        </w:tc>
        <w:tc>
          <w:tcPr>
            <w:tcW w:w="7150" w:type="dxa"/>
            <w:noWrap w:val="0"/>
            <w:vAlign w:val="center"/>
          </w:tcPr>
          <w:p>
            <w:pPr>
              <w:snapToGrid w:val="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推动可再生能源规模化利用。鼓励企业积极购买绿电，全区绿电市场化购入量持续增加。</w:t>
            </w:r>
          </w:p>
        </w:tc>
        <w:tc>
          <w:tcPr>
            <w:tcW w:w="1187" w:type="dxa"/>
            <w:noWrap w:val="0"/>
            <w:vAlign w:val="center"/>
          </w:tcPr>
          <w:p>
            <w:pPr>
              <w:snapToGrid w:val="0"/>
              <w:ind w:right="-105" w:rightChars="-5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年底前</w:t>
            </w:r>
          </w:p>
        </w:tc>
        <w:tc>
          <w:tcPr>
            <w:tcW w:w="2213" w:type="dxa"/>
            <w:noWrap w:val="0"/>
            <w:tcMar>
              <w:left w:w="57" w:type="dxa"/>
              <w:right w:w="28" w:type="dxa"/>
            </w:tcMar>
            <w:vAlign w:val="center"/>
          </w:tcPr>
          <w:p>
            <w:pPr>
              <w:snapToGrid w:val="0"/>
              <w:ind w:right="-105" w:rightChars="-5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区发展改革委</w:t>
            </w:r>
          </w:p>
          <w:p>
            <w:pPr>
              <w:widowControl/>
              <w:snapToGrid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区城市管理委</w:t>
            </w:r>
          </w:p>
        </w:tc>
        <w:tc>
          <w:tcPr>
            <w:tcW w:w="2162" w:type="dxa"/>
            <w:noWrap w:val="0"/>
            <w:vAlign w:val="center"/>
          </w:tcPr>
          <w:p>
            <w:pPr>
              <w:widowControl/>
              <w:snapToGrid w:val="0"/>
              <w:ind w:right="-105" w:rightChars="-50"/>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785" w:type="dxa"/>
            <w:vMerge w:val="continue"/>
            <w:noWrap w:val="0"/>
            <w:vAlign w:val="center"/>
          </w:tcPr>
          <w:p>
            <w:pPr>
              <w:snapToGrid w:val="0"/>
              <w:jc w:val="center"/>
              <w:rPr>
                <w:rFonts w:hint="eastAsia" w:ascii="仿宋_GB2312" w:hAnsi="仿宋_GB2312" w:eastAsia="仿宋_GB2312" w:cs="仿宋_GB2312"/>
                <w:kern w:val="0"/>
                <w:szCs w:val="21"/>
              </w:rPr>
            </w:pPr>
          </w:p>
        </w:tc>
        <w:tc>
          <w:tcPr>
            <w:tcW w:w="1175" w:type="dxa"/>
            <w:vMerge w:val="continue"/>
            <w:noWrap w:val="0"/>
            <w:vAlign w:val="center"/>
          </w:tcPr>
          <w:p>
            <w:pPr>
              <w:snapToGrid w:val="0"/>
              <w:jc w:val="center"/>
              <w:rPr>
                <w:rFonts w:hint="eastAsia" w:ascii="仿宋_GB2312" w:hAnsi="仿宋_GB2312" w:eastAsia="仿宋_GB2312" w:cs="仿宋_GB2312"/>
                <w:kern w:val="0"/>
                <w:szCs w:val="21"/>
              </w:rPr>
            </w:pPr>
          </w:p>
        </w:tc>
        <w:tc>
          <w:tcPr>
            <w:tcW w:w="7150" w:type="dxa"/>
            <w:noWrap w:val="0"/>
            <w:vAlign w:val="center"/>
          </w:tcPr>
          <w:p>
            <w:pPr>
              <w:snapToGrid w:val="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加强京津冀协同发展。按照市级部门统一部署，强化低碳能源合作开发，加快推进区域能源基础设施互联互通。联合开发可再生资源，扩大区域绿色电力消费，加快推动区域能源低碳转型。</w:t>
            </w:r>
          </w:p>
        </w:tc>
        <w:tc>
          <w:tcPr>
            <w:tcW w:w="1187" w:type="dxa"/>
            <w:noWrap w:val="0"/>
            <w:vAlign w:val="center"/>
          </w:tcPr>
          <w:p>
            <w:pPr>
              <w:snapToGrid w:val="0"/>
              <w:ind w:right="-105" w:rightChars="-5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年底前</w:t>
            </w:r>
          </w:p>
        </w:tc>
        <w:tc>
          <w:tcPr>
            <w:tcW w:w="2213" w:type="dxa"/>
            <w:noWrap w:val="0"/>
            <w:tcMar>
              <w:left w:w="57" w:type="dxa"/>
              <w:right w:w="28" w:type="dxa"/>
            </w:tcMar>
            <w:vAlign w:val="center"/>
          </w:tcPr>
          <w:p>
            <w:pPr>
              <w:snapToGrid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区发展改革委</w:t>
            </w:r>
          </w:p>
          <w:p>
            <w:pPr>
              <w:snapToGrid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区城市管理委</w:t>
            </w:r>
          </w:p>
        </w:tc>
        <w:tc>
          <w:tcPr>
            <w:tcW w:w="2162" w:type="dxa"/>
            <w:noWrap w:val="0"/>
            <w:vAlign w:val="center"/>
          </w:tcPr>
          <w:p>
            <w:pPr>
              <w:widowControl/>
              <w:snapToGrid w:val="0"/>
              <w:ind w:right="-105" w:rightChars="-50"/>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jc w:val="center"/>
        </w:trPr>
        <w:tc>
          <w:tcPr>
            <w:tcW w:w="785" w:type="dxa"/>
            <w:vMerge w:val="restart"/>
            <w:noWrap w:val="0"/>
            <w:vAlign w:val="center"/>
          </w:tcPr>
          <w:p>
            <w:pPr>
              <w:snapToGrid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6</w:t>
            </w:r>
          </w:p>
        </w:tc>
        <w:tc>
          <w:tcPr>
            <w:tcW w:w="1175" w:type="dxa"/>
            <w:vMerge w:val="restart"/>
            <w:noWrap w:val="0"/>
            <w:vAlign w:val="center"/>
          </w:tcPr>
          <w:p>
            <w:pPr>
              <w:snapToGrid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构建绿色低碳产业体系</w:t>
            </w:r>
          </w:p>
        </w:tc>
        <w:tc>
          <w:tcPr>
            <w:tcW w:w="7150" w:type="dxa"/>
            <w:noWrap w:val="0"/>
            <w:vAlign w:val="center"/>
          </w:tcPr>
          <w:p>
            <w:pPr>
              <w:snapToGrid w:val="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大力发展循环经济，研究构建循环型产业体系，提升资源综合利用能力，提高再生资源回收率，生活垃圾资源化利用率达80%以上。</w:t>
            </w:r>
          </w:p>
          <w:p>
            <w:pPr>
              <w:snapToGrid w:val="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推进城市废弃物低碳协同处置，加强建筑垃圾源头减量和分类回收。</w:t>
            </w:r>
          </w:p>
        </w:tc>
        <w:tc>
          <w:tcPr>
            <w:tcW w:w="1187" w:type="dxa"/>
            <w:noWrap w:val="0"/>
            <w:vAlign w:val="center"/>
          </w:tcPr>
          <w:p>
            <w:pPr>
              <w:snapToGrid w:val="0"/>
              <w:ind w:right="-105" w:rightChars="-5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年底前</w:t>
            </w:r>
          </w:p>
        </w:tc>
        <w:tc>
          <w:tcPr>
            <w:tcW w:w="2213" w:type="dxa"/>
            <w:noWrap w:val="0"/>
            <w:tcMar>
              <w:left w:w="57" w:type="dxa"/>
              <w:right w:w="28" w:type="dxa"/>
            </w:tcMar>
            <w:vAlign w:val="center"/>
          </w:tcPr>
          <w:p>
            <w:pPr>
              <w:widowControl/>
              <w:snapToGrid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区发展改革委</w:t>
            </w:r>
          </w:p>
          <w:p>
            <w:pPr>
              <w:widowControl/>
              <w:snapToGrid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区城市管理委</w:t>
            </w:r>
          </w:p>
          <w:p>
            <w:pPr>
              <w:widowControl/>
              <w:snapToGrid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区住房城市建设委</w:t>
            </w:r>
          </w:p>
        </w:tc>
        <w:tc>
          <w:tcPr>
            <w:tcW w:w="2162" w:type="dxa"/>
            <w:noWrap w:val="0"/>
            <w:vAlign w:val="center"/>
          </w:tcPr>
          <w:p>
            <w:pPr>
              <w:widowControl/>
              <w:snapToGrid w:val="0"/>
              <w:ind w:right="-105" w:rightChars="-50"/>
              <w:jc w:val="center"/>
              <w:rPr>
                <w:rFonts w:hint="eastAsia" w:ascii="仿宋_GB2312" w:hAnsi="仿宋_GB2312" w:eastAsia="仿宋_GB2312" w:cs="仿宋_GB2312"/>
                <w:kern w:val="0"/>
                <w:szCs w:val="21"/>
              </w:rPr>
            </w:pPr>
            <w:r>
              <w:rPr>
                <w:rFonts w:hint="eastAsia" w:ascii="仿宋_GB2312" w:hAnsi="仿宋_GB2312" w:eastAsia="仿宋_GB2312" w:cs="仿宋_GB2312"/>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785" w:type="dxa"/>
            <w:vMerge w:val="continue"/>
            <w:noWrap w:val="0"/>
            <w:vAlign w:val="center"/>
          </w:tcPr>
          <w:p>
            <w:pPr>
              <w:snapToGrid w:val="0"/>
              <w:jc w:val="center"/>
              <w:rPr>
                <w:rFonts w:hint="eastAsia" w:ascii="仿宋_GB2312" w:hAnsi="仿宋_GB2312" w:eastAsia="仿宋_GB2312" w:cs="仿宋_GB2312"/>
                <w:kern w:val="0"/>
                <w:szCs w:val="21"/>
              </w:rPr>
            </w:pPr>
          </w:p>
        </w:tc>
        <w:tc>
          <w:tcPr>
            <w:tcW w:w="1175" w:type="dxa"/>
            <w:vMerge w:val="continue"/>
            <w:noWrap w:val="0"/>
            <w:vAlign w:val="center"/>
          </w:tcPr>
          <w:p>
            <w:pPr>
              <w:snapToGrid w:val="0"/>
              <w:jc w:val="center"/>
              <w:rPr>
                <w:rFonts w:hint="eastAsia" w:ascii="仿宋_GB2312" w:hAnsi="仿宋_GB2312" w:eastAsia="仿宋_GB2312" w:cs="仿宋_GB2312"/>
                <w:kern w:val="0"/>
                <w:szCs w:val="21"/>
              </w:rPr>
            </w:pPr>
          </w:p>
        </w:tc>
        <w:tc>
          <w:tcPr>
            <w:tcW w:w="7150" w:type="dxa"/>
            <w:noWrap w:val="0"/>
            <w:vAlign w:val="center"/>
          </w:tcPr>
          <w:p>
            <w:pPr>
              <w:snapToGrid w:val="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加强循环经济产业园区建设，开展产业园区低碳改造升级，进一步加大资源梯级利用和系统优化。持续开展数据中心节能降碳改造。</w:t>
            </w:r>
          </w:p>
        </w:tc>
        <w:tc>
          <w:tcPr>
            <w:tcW w:w="1187" w:type="dxa"/>
            <w:noWrap w:val="0"/>
            <w:vAlign w:val="center"/>
          </w:tcPr>
          <w:p>
            <w:pPr>
              <w:snapToGrid w:val="0"/>
              <w:ind w:right="-105" w:rightChars="-5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年底前</w:t>
            </w:r>
          </w:p>
        </w:tc>
        <w:tc>
          <w:tcPr>
            <w:tcW w:w="2213" w:type="dxa"/>
            <w:noWrap w:val="0"/>
            <w:tcMar>
              <w:left w:w="57" w:type="dxa"/>
              <w:right w:w="28" w:type="dxa"/>
            </w:tcMar>
            <w:vAlign w:val="center"/>
          </w:tcPr>
          <w:p>
            <w:pPr>
              <w:snapToGrid w:val="0"/>
              <w:ind w:right="-105" w:rightChars="-5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区发展改革委</w:t>
            </w:r>
          </w:p>
          <w:p>
            <w:pPr>
              <w:snapToGrid w:val="0"/>
              <w:ind w:right="-105" w:rightChars="-5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区经信局</w:t>
            </w:r>
          </w:p>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rPr>
              <w:t>东城园管委会</w:t>
            </w:r>
          </w:p>
        </w:tc>
        <w:tc>
          <w:tcPr>
            <w:tcW w:w="2162" w:type="dxa"/>
            <w:noWrap w:val="0"/>
            <w:vAlign w:val="center"/>
          </w:tcPr>
          <w:p>
            <w:pPr>
              <w:widowControl/>
              <w:snapToGrid w:val="0"/>
              <w:ind w:right="-105" w:rightChars="-5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785" w:type="dxa"/>
            <w:vMerge w:val="restart"/>
            <w:noWrap w:val="0"/>
            <w:vAlign w:val="center"/>
          </w:tcPr>
          <w:p>
            <w:pPr>
              <w:snapToGrid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7</w:t>
            </w:r>
          </w:p>
        </w:tc>
        <w:tc>
          <w:tcPr>
            <w:tcW w:w="1175" w:type="dxa"/>
            <w:vMerge w:val="restart"/>
            <w:noWrap w:val="0"/>
            <w:vAlign w:val="center"/>
          </w:tcPr>
          <w:p>
            <w:pPr>
              <w:snapToGrid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推进建筑领域低碳化</w:t>
            </w:r>
          </w:p>
        </w:tc>
        <w:tc>
          <w:tcPr>
            <w:tcW w:w="7150" w:type="dxa"/>
            <w:noWrap w:val="0"/>
            <w:vAlign w:val="center"/>
          </w:tcPr>
          <w:p>
            <w:pPr>
              <w:snapToGrid w:val="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落</w:t>
            </w:r>
            <w:r>
              <w:rPr>
                <w:rFonts w:hint="eastAsia" w:ascii="仿宋_GB2312" w:hAnsi="仿宋_GB2312" w:eastAsia="仿宋_GB2312" w:cs="仿宋_GB2312"/>
                <w:kern w:val="0"/>
                <w:szCs w:val="21"/>
                <w:lang w:bidi="ar"/>
              </w:rPr>
              <w:t>实《北京市建筑绿色发展条例》，广泛开展宣传解读和培训，推进建筑重点领域减排措施落实，</w:t>
            </w:r>
            <w:r>
              <w:rPr>
                <w:rFonts w:hint="eastAsia" w:ascii="仿宋_GB2312" w:hAnsi="仿宋_GB2312" w:eastAsia="仿宋_GB2312" w:cs="仿宋_GB2312"/>
                <w:kern w:val="0"/>
                <w:szCs w:val="21"/>
              </w:rPr>
              <w:t>建筑领域碳排放得到有效控制。</w:t>
            </w:r>
          </w:p>
        </w:tc>
        <w:tc>
          <w:tcPr>
            <w:tcW w:w="1187" w:type="dxa"/>
            <w:noWrap w:val="0"/>
            <w:vAlign w:val="center"/>
          </w:tcPr>
          <w:p>
            <w:pPr>
              <w:snapToGrid w:val="0"/>
              <w:ind w:right="-105" w:rightChars="-5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年底前</w:t>
            </w:r>
          </w:p>
        </w:tc>
        <w:tc>
          <w:tcPr>
            <w:tcW w:w="2213" w:type="dxa"/>
            <w:noWrap w:val="0"/>
            <w:tcMar>
              <w:left w:w="57" w:type="dxa"/>
              <w:right w:w="28" w:type="dxa"/>
            </w:tcMar>
            <w:vAlign w:val="center"/>
          </w:tcPr>
          <w:p>
            <w:pPr>
              <w:snapToGrid w:val="0"/>
              <w:ind w:right="-105" w:rightChars="-50"/>
              <w:jc w:val="center"/>
              <w:rPr>
                <w:rFonts w:hint="eastAsia" w:ascii="仿宋_GB2312" w:hAnsi="仿宋_GB2312" w:eastAsia="仿宋_GB2312" w:cs="仿宋_GB2312"/>
                <w:szCs w:val="21"/>
              </w:rPr>
            </w:pPr>
            <w:r>
              <w:rPr>
                <w:rFonts w:hint="eastAsia" w:ascii="仿宋_GB2312" w:hAnsi="仿宋_GB2312" w:eastAsia="仿宋_GB2312" w:cs="仿宋_GB2312"/>
                <w:szCs w:val="21"/>
              </w:rPr>
              <w:t>区住房城市建设委</w:t>
            </w:r>
          </w:p>
        </w:tc>
        <w:tc>
          <w:tcPr>
            <w:tcW w:w="2162" w:type="dxa"/>
            <w:noWrap w:val="0"/>
            <w:vAlign w:val="center"/>
          </w:tcPr>
          <w:p>
            <w:pPr>
              <w:snapToGrid w:val="0"/>
              <w:ind w:right="-105" w:rightChars="-50"/>
              <w:jc w:val="center"/>
              <w:rPr>
                <w:rFonts w:hint="eastAsia" w:ascii="仿宋_GB2312" w:hAnsi="仿宋_GB2312" w:eastAsia="仿宋_GB2312" w:cs="仿宋_GB2312"/>
                <w:color w:val="000000"/>
                <w:szCs w:val="21"/>
              </w:rPr>
            </w:pPr>
            <w:r>
              <w:rPr>
                <w:rFonts w:hint="eastAsia" w:ascii="仿宋_GB2312" w:hAnsi="仿宋_GB2312" w:eastAsia="仿宋_GB2312" w:cs="仿宋_GB2312"/>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785" w:type="dxa"/>
            <w:vMerge w:val="continue"/>
            <w:noWrap w:val="0"/>
            <w:vAlign w:val="center"/>
          </w:tcPr>
          <w:p>
            <w:pPr>
              <w:snapToGrid w:val="0"/>
              <w:jc w:val="center"/>
              <w:rPr>
                <w:rFonts w:hint="eastAsia" w:ascii="仿宋_GB2312" w:hAnsi="仿宋_GB2312" w:eastAsia="仿宋_GB2312" w:cs="仿宋_GB2312"/>
                <w:kern w:val="0"/>
                <w:szCs w:val="21"/>
              </w:rPr>
            </w:pPr>
          </w:p>
        </w:tc>
        <w:tc>
          <w:tcPr>
            <w:tcW w:w="1175" w:type="dxa"/>
            <w:vMerge w:val="continue"/>
            <w:noWrap w:val="0"/>
            <w:vAlign w:val="center"/>
          </w:tcPr>
          <w:p>
            <w:pPr>
              <w:snapToGrid w:val="0"/>
              <w:jc w:val="center"/>
              <w:rPr>
                <w:rFonts w:hint="eastAsia" w:ascii="仿宋_GB2312" w:hAnsi="仿宋_GB2312" w:eastAsia="仿宋_GB2312" w:cs="仿宋_GB2312"/>
                <w:kern w:val="0"/>
                <w:szCs w:val="21"/>
              </w:rPr>
            </w:pPr>
          </w:p>
        </w:tc>
        <w:tc>
          <w:tcPr>
            <w:tcW w:w="7150" w:type="dxa"/>
            <w:noWrap w:val="0"/>
            <w:vAlign w:val="center"/>
          </w:tcPr>
          <w:p>
            <w:pPr>
              <w:snapToGrid w:val="0"/>
              <w:rPr>
                <w:rFonts w:hint="eastAsia" w:ascii="仿宋_GB2312" w:hAnsi="仿宋_GB2312" w:eastAsia="仿宋_GB2312" w:cs="仿宋_GB2312"/>
                <w:szCs w:val="21"/>
              </w:rPr>
            </w:pPr>
            <w:r>
              <w:rPr>
                <w:rFonts w:hint="eastAsia" w:ascii="仿宋_GB2312" w:hAnsi="仿宋_GB2312" w:eastAsia="仿宋_GB2312" w:cs="仿宋_GB2312"/>
                <w:spacing w:val="-6"/>
                <w:kern w:val="0"/>
                <w:szCs w:val="21"/>
              </w:rPr>
              <w:t>大力推广绿色建筑，新建政府投资和公共建筑执行绿色建筑二星级及以上标准。</w:t>
            </w:r>
          </w:p>
        </w:tc>
        <w:tc>
          <w:tcPr>
            <w:tcW w:w="1187" w:type="dxa"/>
            <w:noWrap w:val="0"/>
            <w:vAlign w:val="center"/>
          </w:tcPr>
          <w:p>
            <w:pPr>
              <w:snapToGrid w:val="0"/>
              <w:ind w:right="-105" w:rightChars="-5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年底前</w:t>
            </w:r>
          </w:p>
        </w:tc>
        <w:tc>
          <w:tcPr>
            <w:tcW w:w="2213" w:type="dxa"/>
            <w:noWrap w:val="0"/>
            <w:tcMar>
              <w:left w:w="57" w:type="dxa"/>
              <w:right w:w="28" w:type="dxa"/>
            </w:tcMar>
            <w:vAlign w:val="center"/>
          </w:tcPr>
          <w:p>
            <w:pPr>
              <w:snapToGrid w:val="0"/>
              <w:ind w:right="-105" w:rightChars="-50"/>
              <w:jc w:val="center"/>
              <w:rPr>
                <w:rFonts w:hint="eastAsia" w:ascii="仿宋_GB2312" w:hAnsi="仿宋_GB2312" w:eastAsia="仿宋_GB2312" w:cs="仿宋_GB2312"/>
                <w:szCs w:val="21"/>
              </w:rPr>
            </w:pPr>
            <w:r>
              <w:rPr>
                <w:rFonts w:hint="eastAsia" w:ascii="仿宋_GB2312" w:hAnsi="仿宋_GB2312" w:eastAsia="仿宋_GB2312" w:cs="仿宋_GB2312"/>
                <w:szCs w:val="21"/>
              </w:rPr>
              <w:t>区住房城市建设委</w:t>
            </w:r>
          </w:p>
        </w:tc>
        <w:tc>
          <w:tcPr>
            <w:tcW w:w="2162" w:type="dxa"/>
            <w:noWrap w:val="0"/>
            <w:vAlign w:val="center"/>
          </w:tcPr>
          <w:p>
            <w:pPr>
              <w:snapToGrid w:val="0"/>
              <w:ind w:right="-105" w:rightChars="-50"/>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85" w:type="dxa"/>
            <w:vMerge w:val="continue"/>
            <w:noWrap w:val="0"/>
            <w:vAlign w:val="center"/>
          </w:tcPr>
          <w:p>
            <w:pPr>
              <w:snapToGrid w:val="0"/>
              <w:jc w:val="center"/>
              <w:rPr>
                <w:rFonts w:hint="eastAsia" w:ascii="仿宋_GB2312" w:hAnsi="仿宋_GB2312" w:eastAsia="仿宋_GB2312" w:cs="仿宋_GB2312"/>
                <w:kern w:val="0"/>
                <w:szCs w:val="21"/>
              </w:rPr>
            </w:pPr>
          </w:p>
        </w:tc>
        <w:tc>
          <w:tcPr>
            <w:tcW w:w="1175" w:type="dxa"/>
            <w:vMerge w:val="continue"/>
            <w:noWrap w:val="0"/>
            <w:vAlign w:val="center"/>
          </w:tcPr>
          <w:p>
            <w:pPr>
              <w:snapToGrid w:val="0"/>
              <w:jc w:val="center"/>
              <w:rPr>
                <w:rFonts w:hint="eastAsia" w:ascii="仿宋_GB2312" w:hAnsi="仿宋_GB2312" w:eastAsia="仿宋_GB2312" w:cs="仿宋_GB2312"/>
                <w:kern w:val="0"/>
                <w:szCs w:val="21"/>
              </w:rPr>
            </w:pPr>
          </w:p>
        </w:tc>
        <w:tc>
          <w:tcPr>
            <w:tcW w:w="7150" w:type="dxa"/>
            <w:noWrap w:val="0"/>
            <w:vAlign w:val="center"/>
          </w:tcPr>
          <w:p>
            <w:pPr>
              <w:snapToGrid w:val="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加快推广超低能耗建筑，大力推进公共建筑节能绿色改造。装配式建筑占新建建筑面积的比例达到市级要求。</w:t>
            </w:r>
          </w:p>
        </w:tc>
        <w:tc>
          <w:tcPr>
            <w:tcW w:w="1187" w:type="dxa"/>
            <w:noWrap w:val="0"/>
            <w:vAlign w:val="center"/>
          </w:tcPr>
          <w:p>
            <w:pPr>
              <w:snapToGrid w:val="0"/>
              <w:ind w:right="-105" w:rightChars="-5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年底前</w:t>
            </w:r>
          </w:p>
        </w:tc>
        <w:tc>
          <w:tcPr>
            <w:tcW w:w="2213" w:type="dxa"/>
            <w:noWrap w:val="0"/>
            <w:tcMar>
              <w:left w:w="57" w:type="dxa"/>
              <w:right w:w="28" w:type="dxa"/>
            </w:tcMar>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区住房城市建设委</w:t>
            </w:r>
          </w:p>
        </w:tc>
        <w:tc>
          <w:tcPr>
            <w:tcW w:w="2162" w:type="dxa"/>
            <w:noWrap w:val="0"/>
            <w:vAlign w:val="center"/>
          </w:tcPr>
          <w:p>
            <w:pPr>
              <w:snapToGrid w:val="0"/>
              <w:ind w:right="-105" w:rightChars="-50"/>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jc w:val="center"/>
        </w:trPr>
        <w:tc>
          <w:tcPr>
            <w:tcW w:w="785" w:type="dxa"/>
            <w:vMerge w:val="restart"/>
            <w:noWrap w:val="0"/>
            <w:vAlign w:val="center"/>
          </w:tcPr>
          <w:p>
            <w:pPr>
              <w:snapToGrid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8</w:t>
            </w:r>
          </w:p>
        </w:tc>
        <w:tc>
          <w:tcPr>
            <w:tcW w:w="1175" w:type="dxa"/>
            <w:vMerge w:val="restart"/>
            <w:noWrap w:val="0"/>
            <w:vAlign w:val="center"/>
          </w:tcPr>
          <w:p>
            <w:pPr>
              <w:snapToGrid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创建绿色智能供热体系</w:t>
            </w:r>
          </w:p>
        </w:tc>
        <w:tc>
          <w:tcPr>
            <w:tcW w:w="7150" w:type="dxa"/>
            <w:noWrap w:val="0"/>
            <w:vAlign w:val="center"/>
          </w:tcPr>
          <w:p>
            <w:pPr>
              <w:snapToGrid w:val="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全市范围内禁止新建和扩建燃气独立供暖系统（不具备可再生能源供热条件的除外，居民自行安装燃气壁挂炉采暖除外），</w:t>
            </w:r>
            <w:r>
              <w:rPr>
                <w:rFonts w:hint="eastAsia" w:ascii="仿宋_GB2312" w:hAnsi="仿宋_GB2312" w:eastAsia="仿宋_GB2312" w:cs="仿宋_GB2312"/>
                <w:color w:val="000000"/>
                <w:kern w:val="0"/>
                <w:szCs w:val="21"/>
                <w:lang w:bidi="ar"/>
              </w:rPr>
              <w:t>新建建筑及新建供热项目优先采用新能源供热或采用新能源耦合常规能源供热。</w:t>
            </w:r>
            <w:r>
              <w:rPr>
                <w:rFonts w:hint="eastAsia" w:ascii="仿宋_GB2312" w:hAnsi="仿宋_GB2312" w:eastAsia="仿宋_GB2312" w:cs="仿宋_GB2312"/>
                <w:kern w:val="0"/>
                <w:szCs w:val="21"/>
                <w:lang w:bidi="ar"/>
              </w:rPr>
              <w:t>新建建筑耦合供热系统中，新能源供热装机占比原则上不低于60%。</w:t>
            </w:r>
          </w:p>
        </w:tc>
        <w:tc>
          <w:tcPr>
            <w:tcW w:w="1187" w:type="dxa"/>
            <w:noWrap w:val="0"/>
            <w:vAlign w:val="center"/>
          </w:tcPr>
          <w:p>
            <w:pPr>
              <w:snapToGrid w:val="0"/>
              <w:ind w:right="-105" w:rightChars="-5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年底前</w:t>
            </w:r>
          </w:p>
        </w:tc>
        <w:tc>
          <w:tcPr>
            <w:tcW w:w="2213" w:type="dxa"/>
            <w:noWrap w:val="0"/>
            <w:tcMar>
              <w:left w:w="57" w:type="dxa"/>
              <w:right w:w="28" w:type="dxa"/>
            </w:tcMar>
            <w:vAlign w:val="center"/>
          </w:tcPr>
          <w:p>
            <w:pPr>
              <w:snapToGrid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区城市管理委</w:t>
            </w:r>
          </w:p>
          <w:p>
            <w:pPr>
              <w:snapToGrid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区发展改革委</w:t>
            </w:r>
          </w:p>
        </w:tc>
        <w:tc>
          <w:tcPr>
            <w:tcW w:w="2162" w:type="dxa"/>
            <w:noWrap w:val="0"/>
            <w:vAlign w:val="center"/>
          </w:tcPr>
          <w:p>
            <w:pPr>
              <w:snapToGrid w:val="0"/>
              <w:ind w:right="-105" w:rightChars="-50"/>
              <w:jc w:val="center"/>
              <w:rPr>
                <w:rFonts w:hint="eastAsia"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785" w:type="dxa"/>
            <w:vMerge w:val="continue"/>
            <w:noWrap w:val="0"/>
            <w:vAlign w:val="center"/>
          </w:tcPr>
          <w:p>
            <w:pPr>
              <w:snapToGrid w:val="0"/>
              <w:jc w:val="center"/>
              <w:rPr>
                <w:rFonts w:hint="eastAsia" w:ascii="仿宋_GB2312" w:hAnsi="仿宋_GB2312" w:eastAsia="仿宋_GB2312" w:cs="仿宋_GB2312"/>
                <w:kern w:val="0"/>
                <w:szCs w:val="21"/>
              </w:rPr>
            </w:pPr>
          </w:p>
        </w:tc>
        <w:tc>
          <w:tcPr>
            <w:tcW w:w="1175" w:type="dxa"/>
            <w:vMerge w:val="continue"/>
            <w:noWrap w:val="0"/>
            <w:vAlign w:val="center"/>
          </w:tcPr>
          <w:p>
            <w:pPr>
              <w:snapToGrid w:val="0"/>
              <w:jc w:val="center"/>
              <w:rPr>
                <w:rFonts w:hint="eastAsia" w:ascii="仿宋_GB2312" w:hAnsi="仿宋_GB2312" w:eastAsia="仿宋_GB2312" w:cs="仿宋_GB2312"/>
                <w:kern w:val="0"/>
                <w:szCs w:val="21"/>
              </w:rPr>
            </w:pPr>
          </w:p>
        </w:tc>
        <w:tc>
          <w:tcPr>
            <w:tcW w:w="7150" w:type="dxa"/>
            <w:noWrap w:val="0"/>
            <w:vAlign w:val="center"/>
          </w:tcPr>
          <w:p>
            <w:pPr>
              <w:snapToGrid w:val="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按照北京市统一部署统筹实施供热智能化控制、供热资源整合、热网系统重组等，有序推进散小热源整合联网及新能源和可再生能源耦合供热替代。</w:t>
            </w:r>
          </w:p>
        </w:tc>
        <w:tc>
          <w:tcPr>
            <w:tcW w:w="1187" w:type="dxa"/>
            <w:noWrap w:val="0"/>
            <w:vAlign w:val="center"/>
          </w:tcPr>
          <w:p>
            <w:pPr>
              <w:snapToGrid w:val="0"/>
              <w:ind w:right="-105" w:rightChars="-5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年底前</w:t>
            </w:r>
          </w:p>
        </w:tc>
        <w:tc>
          <w:tcPr>
            <w:tcW w:w="2213" w:type="dxa"/>
            <w:noWrap w:val="0"/>
            <w:tcMar>
              <w:left w:w="57" w:type="dxa"/>
              <w:right w:w="28" w:type="dxa"/>
            </w:tcMar>
            <w:vAlign w:val="center"/>
          </w:tcPr>
          <w:p>
            <w:pPr>
              <w:snapToGrid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区城市管理委</w:t>
            </w:r>
          </w:p>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rPr>
              <w:t>区发展改革委</w:t>
            </w:r>
          </w:p>
        </w:tc>
        <w:tc>
          <w:tcPr>
            <w:tcW w:w="2162" w:type="dxa"/>
            <w:noWrap w:val="0"/>
            <w:vAlign w:val="center"/>
          </w:tcPr>
          <w:p>
            <w:pPr>
              <w:snapToGrid w:val="0"/>
              <w:ind w:right="-105" w:rightChars="-50"/>
              <w:jc w:val="center"/>
              <w:rPr>
                <w:rFonts w:hint="eastAsia"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85" w:type="dxa"/>
            <w:vMerge w:val="continue"/>
            <w:noWrap w:val="0"/>
            <w:vAlign w:val="center"/>
          </w:tcPr>
          <w:p>
            <w:pPr>
              <w:snapToGrid w:val="0"/>
              <w:jc w:val="center"/>
              <w:rPr>
                <w:rFonts w:hint="eastAsia" w:ascii="仿宋_GB2312" w:hAnsi="仿宋_GB2312" w:eastAsia="仿宋_GB2312" w:cs="仿宋_GB2312"/>
                <w:kern w:val="0"/>
                <w:szCs w:val="21"/>
              </w:rPr>
            </w:pPr>
          </w:p>
        </w:tc>
        <w:tc>
          <w:tcPr>
            <w:tcW w:w="1175" w:type="dxa"/>
            <w:vMerge w:val="continue"/>
            <w:noWrap w:val="0"/>
            <w:vAlign w:val="center"/>
          </w:tcPr>
          <w:p>
            <w:pPr>
              <w:snapToGrid w:val="0"/>
              <w:jc w:val="center"/>
              <w:rPr>
                <w:rFonts w:hint="eastAsia" w:ascii="仿宋_GB2312" w:hAnsi="仿宋_GB2312" w:eastAsia="仿宋_GB2312" w:cs="仿宋_GB2312"/>
                <w:kern w:val="0"/>
                <w:szCs w:val="21"/>
              </w:rPr>
            </w:pPr>
          </w:p>
        </w:tc>
        <w:tc>
          <w:tcPr>
            <w:tcW w:w="7150" w:type="dxa"/>
            <w:noWrap w:val="0"/>
            <w:vAlign w:val="center"/>
          </w:tcPr>
          <w:p>
            <w:pPr>
              <w:snapToGrid w:val="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加大再生水（污水）源热泵、地源热泵和余热回收等绿色低碳技术推广应用，支持具备条件的燃气锅炉房加装烟气余热热泵回收装置。</w:t>
            </w:r>
          </w:p>
        </w:tc>
        <w:tc>
          <w:tcPr>
            <w:tcW w:w="1187" w:type="dxa"/>
            <w:noWrap w:val="0"/>
            <w:vAlign w:val="center"/>
          </w:tcPr>
          <w:p>
            <w:pPr>
              <w:snapToGrid w:val="0"/>
              <w:ind w:right="-105" w:rightChars="-5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年底前</w:t>
            </w:r>
          </w:p>
        </w:tc>
        <w:tc>
          <w:tcPr>
            <w:tcW w:w="2213" w:type="dxa"/>
            <w:noWrap w:val="0"/>
            <w:tcMar>
              <w:left w:w="57" w:type="dxa"/>
              <w:right w:w="28" w:type="dxa"/>
            </w:tcMar>
            <w:vAlign w:val="center"/>
          </w:tcPr>
          <w:p>
            <w:pPr>
              <w:snapToGrid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区城市管理委</w:t>
            </w:r>
          </w:p>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rPr>
              <w:t>区发展改革委</w:t>
            </w:r>
          </w:p>
        </w:tc>
        <w:tc>
          <w:tcPr>
            <w:tcW w:w="2162" w:type="dxa"/>
            <w:noWrap w:val="0"/>
            <w:vAlign w:val="center"/>
          </w:tcPr>
          <w:p>
            <w:pPr>
              <w:snapToGrid w:val="0"/>
              <w:ind w:right="-105" w:rightChars="-50"/>
              <w:jc w:val="center"/>
              <w:rPr>
                <w:rFonts w:hint="eastAsia"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785" w:type="dxa"/>
            <w:vMerge w:val="continue"/>
            <w:noWrap w:val="0"/>
            <w:vAlign w:val="center"/>
          </w:tcPr>
          <w:p>
            <w:pPr>
              <w:snapToGrid w:val="0"/>
              <w:jc w:val="center"/>
              <w:rPr>
                <w:rFonts w:hint="eastAsia" w:ascii="仿宋_GB2312" w:hAnsi="仿宋_GB2312" w:eastAsia="仿宋_GB2312" w:cs="仿宋_GB2312"/>
                <w:kern w:val="0"/>
                <w:szCs w:val="21"/>
              </w:rPr>
            </w:pPr>
          </w:p>
        </w:tc>
        <w:tc>
          <w:tcPr>
            <w:tcW w:w="1175" w:type="dxa"/>
            <w:vMerge w:val="continue"/>
            <w:noWrap w:val="0"/>
            <w:vAlign w:val="center"/>
          </w:tcPr>
          <w:p>
            <w:pPr>
              <w:snapToGrid w:val="0"/>
              <w:jc w:val="center"/>
              <w:rPr>
                <w:rFonts w:hint="eastAsia" w:ascii="仿宋_GB2312" w:hAnsi="仿宋_GB2312" w:eastAsia="仿宋_GB2312" w:cs="仿宋_GB2312"/>
                <w:kern w:val="0"/>
                <w:szCs w:val="21"/>
              </w:rPr>
            </w:pPr>
          </w:p>
        </w:tc>
        <w:tc>
          <w:tcPr>
            <w:tcW w:w="7150" w:type="dxa"/>
            <w:noWrap w:val="0"/>
            <w:vAlign w:val="center"/>
          </w:tcPr>
          <w:p>
            <w:pPr>
              <w:snapToGrid w:val="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推进既有燃气供热系统低碳改造示范，加大燃气锅炉能源低碳转型。按照市级要求完成既有建筑智能化供热改造。</w:t>
            </w:r>
          </w:p>
        </w:tc>
        <w:tc>
          <w:tcPr>
            <w:tcW w:w="1187" w:type="dxa"/>
            <w:noWrap w:val="0"/>
            <w:vAlign w:val="center"/>
          </w:tcPr>
          <w:p>
            <w:pPr>
              <w:snapToGrid w:val="0"/>
              <w:ind w:right="-105" w:rightChars="-50"/>
              <w:jc w:val="center"/>
              <w:rPr>
                <w:rFonts w:hint="eastAsia" w:ascii="仿宋_GB2312" w:hAnsi="仿宋_GB2312" w:eastAsia="仿宋_GB2312" w:cs="仿宋_GB2312"/>
                <w:kern w:val="0"/>
                <w:szCs w:val="21"/>
              </w:rPr>
            </w:pPr>
          </w:p>
        </w:tc>
        <w:tc>
          <w:tcPr>
            <w:tcW w:w="2213" w:type="dxa"/>
            <w:noWrap w:val="0"/>
            <w:tcMar>
              <w:left w:w="57" w:type="dxa"/>
              <w:right w:w="28" w:type="dxa"/>
            </w:tcMar>
            <w:vAlign w:val="center"/>
          </w:tcPr>
          <w:p>
            <w:pPr>
              <w:snapToGrid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区城市管理委</w:t>
            </w:r>
          </w:p>
          <w:p>
            <w:pPr>
              <w:snapToGrid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区发展改革委</w:t>
            </w:r>
          </w:p>
        </w:tc>
        <w:tc>
          <w:tcPr>
            <w:tcW w:w="2162" w:type="dxa"/>
            <w:noWrap w:val="0"/>
            <w:vAlign w:val="center"/>
          </w:tcPr>
          <w:p>
            <w:pPr>
              <w:snapToGrid w:val="0"/>
              <w:ind w:right="-105" w:rightChars="-50"/>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785" w:type="dxa"/>
            <w:noWrap w:val="0"/>
            <w:vAlign w:val="center"/>
          </w:tcPr>
          <w:p>
            <w:pPr>
              <w:snapToGrid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9</w:t>
            </w:r>
          </w:p>
        </w:tc>
        <w:tc>
          <w:tcPr>
            <w:tcW w:w="1175" w:type="dxa"/>
            <w:noWrap w:val="0"/>
            <w:vAlign w:val="center"/>
          </w:tcPr>
          <w:p>
            <w:pPr>
              <w:snapToGrid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加强城市绿色交通体系建设</w:t>
            </w:r>
          </w:p>
        </w:tc>
        <w:tc>
          <w:tcPr>
            <w:tcW w:w="7150" w:type="dxa"/>
            <w:noWrap w:val="0"/>
            <w:vAlign w:val="center"/>
          </w:tcPr>
          <w:p>
            <w:pPr>
              <w:snapToGrid w:val="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扎实推进慢行优先、公交优先、绿色优先，中心城区绿色出行比例力争达到75%左右。</w:t>
            </w:r>
          </w:p>
        </w:tc>
        <w:tc>
          <w:tcPr>
            <w:tcW w:w="1187" w:type="dxa"/>
            <w:noWrap w:val="0"/>
            <w:vAlign w:val="center"/>
          </w:tcPr>
          <w:p>
            <w:pPr>
              <w:snapToGrid w:val="0"/>
              <w:ind w:right="-105" w:rightChars="-5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年底前</w:t>
            </w:r>
          </w:p>
        </w:tc>
        <w:tc>
          <w:tcPr>
            <w:tcW w:w="2213" w:type="dxa"/>
            <w:noWrap w:val="0"/>
            <w:tcMar>
              <w:left w:w="57" w:type="dxa"/>
              <w:right w:w="28" w:type="dxa"/>
            </w:tcMar>
            <w:vAlign w:val="center"/>
          </w:tcPr>
          <w:p>
            <w:pPr>
              <w:snapToGrid w:val="0"/>
              <w:ind w:right="-105" w:rightChars="-5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区城市管理委</w:t>
            </w:r>
          </w:p>
        </w:tc>
        <w:tc>
          <w:tcPr>
            <w:tcW w:w="2162" w:type="dxa"/>
            <w:noWrap w:val="0"/>
            <w:vAlign w:val="center"/>
          </w:tcPr>
          <w:p>
            <w:pPr>
              <w:snapToGrid w:val="0"/>
              <w:ind w:right="-105" w:rightChars="-5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785" w:type="dxa"/>
            <w:noWrap w:val="0"/>
            <w:vAlign w:val="center"/>
          </w:tcPr>
          <w:p>
            <w:pPr>
              <w:snapToGrid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w:t>
            </w:r>
          </w:p>
        </w:tc>
        <w:tc>
          <w:tcPr>
            <w:tcW w:w="1175" w:type="dxa"/>
            <w:noWrap w:val="0"/>
            <w:vAlign w:val="center"/>
          </w:tcPr>
          <w:p>
            <w:pPr>
              <w:snapToGrid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控制非二氧化碳温</w:t>
            </w:r>
            <w:r>
              <w:rPr>
                <w:rFonts w:hint="eastAsia" w:ascii="仿宋_GB2312" w:hAnsi="仿宋_GB2312" w:eastAsia="仿宋_GB2312" w:cs="仿宋_GB2312"/>
                <w:spacing w:val="-11"/>
                <w:kern w:val="0"/>
                <w:szCs w:val="21"/>
              </w:rPr>
              <w:t>室气体排放</w:t>
            </w:r>
          </w:p>
        </w:tc>
        <w:tc>
          <w:tcPr>
            <w:tcW w:w="7150" w:type="dxa"/>
            <w:noWrap w:val="0"/>
            <w:vAlign w:val="center"/>
          </w:tcPr>
          <w:p>
            <w:pPr>
              <w:snapToGrid w:val="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按照北京市统一部署，稳妥有序开展甲烷排放控制工作。</w:t>
            </w:r>
          </w:p>
        </w:tc>
        <w:tc>
          <w:tcPr>
            <w:tcW w:w="1187" w:type="dxa"/>
            <w:noWrap w:val="0"/>
            <w:vAlign w:val="center"/>
          </w:tcPr>
          <w:p>
            <w:pPr>
              <w:snapToGrid w:val="0"/>
              <w:ind w:right="-105" w:rightChars="-5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年底前</w:t>
            </w:r>
          </w:p>
        </w:tc>
        <w:tc>
          <w:tcPr>
            <w:tcW w:w="2213" w:type="dxa"/>
            <w:noWrap w:val="0"/>
            <w:tcMar>
              <w:left w:w="57" w:type="dxa"/>
              <w:right w:w="28" w:type="dxa"/>
            </w:tcMar>
            <w:vAlign w:val="center"/>
          </w:tcPr>
          <w:p>
            <w:pPr>
              <w:snapToGrid w:val="0"/>
              <w:ind w:right="-105" w:rightChars="-5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区生态环境局</w:t>
            </w:r>
          </w:p>
        </w:tc>
        <w:tc>
          <w:tcPr>
            <w:tcW w:w="2162" w:type="dxa"/>
            <w:noWrap w:val="0"/>
            <w:vAlign w:val="center"/>
          </w:tcPr>
          <w:p>
            <w:pPr>
              <w:snapToGrid w:val="0"/>
              <w:ind w:right="-105" w:rightChars="-5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jc w:val="center"/>
        </w:trPr>
        <w:tc>
          <w:tcPr>
            <w:tcW w:w="785" w:type="dxa"/>
            <w:noWrap w:val="0"/>
            <w:vAlign w:val="center"/>
          </w:tcPr>
          <w:p>
            <w:pPr>
              <w:snapToGrid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11</w:t>
            </w:r>
          </w:p>
        </w:tc>
        <w:tc>
          <w:tcPr>
            <w:tcW w:w="1175" w:type="dxa"/>
            <w:noWrap w:val="0"/>
            <w:vAlign w:val="center"/>
          </w:tcPr>
          <w:p>
            <w:pPr>
              <w:snapToGrid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提升生态系统应对气候变化能力</w:t>
            </w:r>
          </w:p>
        </w:tc>
        <w:tc>
          <w:tcPr>
            <w:tcW w:w="7150" w:type="dxa"/>
            <w:noWrap w:val="0"/>
            <w:vAlign w:val="center"/>
          </w:tcPr>
          <w:p>
            <w:pPr>
              <w:snapToGrid w:val="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着力推进城市生态系统适应气候变化工作，鼓励并利用基于自然的解决方案，构建生态廊道和城镇建设相互交融的空间格局。</w:t>
            </w:r>
          </w:p>
        </w:tc>
        <w:tc>
          <w:tcPr>
            <w:tcW w:w="1187" w:type="dxa"/>
            <w:noWrap w:val="0"/>
            <w:vAlign w:val="center"/>
          </w:tcPr>
          <w:p>
            <w:pPr>
              <w:snapToGrid w:val="0"/>
              <w:ind w:right="-105" w:rightChars="-5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年底前</w:t>
            </w:r>
          </w:p>
        </w:tc>
        <w:tc>
          <w:tcPr>
            <w:tcW w:w="2213" w:type="dxa"/>
            <w:noWrap w:val="0"/>
            <w:tcMar>
              <w:left w:w="57" w:type="dxa"/>
              <w:right w:w="28" w:type="dxa"/>
            </w:tcMar>
            <w:vAlign w:val="center"/>
          </w:tcPr>
          <w:p>
            <w:pPr>
              <w:snapToGrid w:val="0"/>
              <w:ind w:right="-105" w:rightChars="-5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区园林绿化局</w:t>
            </w:r>
          </w:p>
          <w:p>
            <w:pPr>
              <w:snapToGrid w:val="0"/>
              <w:ind w:right="-105" w:rightChars="-5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东城规自分局</w:t>
            </w:r>
          </w:p>
        </w:tc>
        <w:tc>
          <w:tcPr>
            <w:tcW w:w="2162" w:type="dxa"/>
            <w:noWrap w:val="0"/>
            <w:vAlign w:val="center"/>
          </w:tcPr>
          <w:p>
            <w:pPr>
              <w:snapToGrid w:val="0"/>
              <w:ind w:right="-105" w:rightChars="-5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4672" w:type="dxa"/>
            <w:gridSpan w:val="6"/>
            <w:noWrap w:val="0"/>
            <w:vAlign w:val="center"/>
          </w:tcPr>
          <w:p>
            <w:pPr>
              <w:snapToGrid w:val="0"/>
              <w:ind w:right="-105" w:rightChars="-5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四、加强城市气候适应性建设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jc w:val="center"/>
        </w:trPr>
        <w:tc>
          <w:tcPr>
            <w:tcW w:w="785" w:type="dxa"/>
            <w:noWrap w:val="0"/>
            <w:vAlign w:val="center"/>
          </w:tcPr>
          <w:p>
            <w:pPr>
              <w:snapToGrid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12</w:t>
            </w:r>
          </w:p>
        </w:tc>
        <w:tc>
          <w:tcPr>
            <w:tcW w:w="1175" w:type="dxa"/>
            <w:noWrap w:val="0"/>
            <w:vAlign w:val="center"/>
          </w:tcPr>
          <w:p>
            <w:pPr>
              <w:snapToGrid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加强适应气候变化工作统筹</w:t>
            </w:r>
          </w:p>
        </w:tc>
        <w:tc>
          <w:tcPr>
            <w:tcW w:w="7150" w:type="dxa"/>
            <w:noWrap w:val="0"/>
            <w:vAlign w:val="center"/>
          </w:tcPr>
          <w:p>
            <w:pPr>
              <w:snapToGrid w:val="0"/>
              <w:rPr>
                <w:rFonts w:hint="eastAsia" w:ascii="仿宋_GB2312" w:hAnsi="仿宋_GB2312" w:eastAsia="仿宋_GB2312" w:cs="仿宋_GB2312"/>
                <w:szCs w:val="21"/>
              </w:rPr>
            </w:pPr>
            <w:r>
              <w:rPr>
                <w:rFonts w:hint="eastAsia" w:ascii="仿宋_GB2312" w:hAnsi="仿宋_GB2312" w:eastAsia="仿宋_GB2312" w:cs="仿宋_GB2312"/>
                <w:szCs w:val="21"/>
              </w:rPr>
              <w:t>按照北京市统一要求，落实北京市适应气候变化行动方案，普及适应气候变化理念，提升城市气候变化风险评估和适应气候变化能力。</w:t>
            </w:r>
          </w:p>
        </w:tc>
        <w:tc>
          <w:tcPr>
            <w:tcW w:w="1187" w:type="dxa"/>
            <w:noWrap w:val="0"/>
            <w:vAlign w:val="center"/>
          </w:tcPr>
          <w:p>
            <w:pPr>
              <w:snapToGrid w:val="0"/>
              <w:ind w:right="-105" w:rightChars="-5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年底前</w:t>
            </w:r>
          </w:p>
        </w:tc>
        <w:tc>
          <w:tcPr>
            <w:tcW w:w="2213" w:type="dxa"/>
            <w:noWrap w:val="0"/>
            <w:vAlign w:val="center"/>
          </w:tcPr>
          <w:p>
            <w:pPr>
              <w:snapToGrid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区生态环境局</w:t>
            </w:r>
          </w:p>
        </w:tc>
        <w:tc>
          <w:tcPr>
            <w:tcW w:w="2162" w:type="dxa"/>
            <w:noWrap w:val="0"/>
            <w:vAlign w:val="center"/>
          </w:tcPr>
          <w:p>
            <w:pPr>
              <w:snapToGrid w:val="0"/>
              <w:ind w:right="-105" w:rightChars="-5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区应急局</w:t>
            </w:r>
          </w:p>
          <w:p>
            <w:pPr>
              <w:snapToGrid w:val="0"/>
              <w:ind w:right="-105" w:rightChars="-5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区城市管理委</w:t>
            </w:r>
          </w:p>
          <w:p>
            <w:pPr>
              <w:snapToGrid w:val="0"/>
              <w:ind w:right="-105" w:rightChars="-5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区住房城市建设委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785" w:type="dxa"/>
            <w:noWrap w:val="0"/>
            <w:vAlign w:val="center"/>
          </w:tcPr>
          <w:p>
            <w:pPr>
              <w:snapToGrid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13</w:t>
            </w:r>
          </w:p>
        </w:tc>
        <w:tc>
          <w:tcPr>
            <w:tcW w:w="1175" w:type="dxa"/>
            <w:noWrap w:val="0"/>
            <w:vAlign w:val="center"/>
          </w:tcPr>
          <w:p>
            <w:pPr>
              <w:snapToGrid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加强海绵城市建设</w:t>
            </w:r>
          </w:p>
        </w:tc>
        <w:tc>
          <w:tcPr>
            <w:tcW w:w="7150" w:type="dxa"/>
            <w:noWrap w:val="0"/>
            <w:vAlign w:val="center"/>
          </w:tcPr>
          <w:p>
            <w:pPr>
              <w:adjustRightInd w:val="0"/>
              <w:snapToGrid w:val="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推广开展“海绵校园”“海绵公园”“海绵道路”等海绵城市建设工程。全区海绵城市达标面积比例力争达到36%。</w:t>
            </w:r>
          </w:p>
        </w:tc>
        <w:tc>
          <w:tcPr>
            <w:tcW w:w="1187" w:type="dxa"/>
            <w:noWrap w:val="0"/>
            <w:vAlign w:val="center"/>
          </w:tcPr>
          <w:p>
            <w:pPr>
              <w:snapToGrid w:val="0"/>
              <w:ind w:right="-105" w:rightChars="-5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年底前</w:t>
            </w:r>
          </w:p>
        </w:tc>
        <w:tc>
          <w:tcPr>
            <w:tcW w:w="2213" w:type="dxa"/>
            <w:noWrap w:val="0"/>
            <w:vAlign w:val="center"/>
          </w:tcPr>
          <w:p>
            <w:pPr>
              <w:snapToGrid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区城市管理委</w:t>
            </w:r>
          </w:p>
        </w:tc>
        <w:tc>
          <w:tcPr>
            <w:tcW w:w="2162" w:type="dxa"/>
            <w:noWrap w:val="0"/>
            <w:vAlign w:val="center"/>
          </w:tcPr>
          <w:p>
            <w:pPr>
              <w:snapToGrid w:val="0"/>
              <w:ind w:right="-105" w:rightChars="-5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区海绵联席制各成员单位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785" w:type="dxa"/>
            <w:noWrap w:val="0"/>
            <w:vAlign w:val="center"/>
          </w:tcPr>
          <w:p>
            <w:pPr>
              <w:snapToGrid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14</w:t>
            </w:r>
          </w:p>
        </w:tc>
        <w:tc>
          <w:tcPr>
            <w:tcW w:w="1175" w:type="dxa"/>
            <w:noWrap w:val="0"/>
            <w:vAlign w:val="center"/>
          </w:tcPr>
          <w:p>
            <w:pPr>
              <w:snapToGrid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提升预测预警能力</w:t>
            </w:r>
          </w:p>
        </w:tc>
        <w:tc>
          <w:tcPr>
            <w:tcW w:w="7150" w:type="dxa"/>
            <w:noWrap w:val="0"/>
            <w:vAlign w:val="center"/>
          </w:tcPr>
          <w:p>
            <w:pPr>
              <w:snapToGrid w:val="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健全覆盖全区的气象监测和自然灾害预警系统，进一步提高短时临近气象预报精准度，强化重点区域的精准预测预警。</w:t>
            </w:r>
          </w:p>
        </w:tc>
        <w:tc>
          <w:tcPr>
            <w:tcW w:w="1187" w:type="dxa"/>
            <w:noWrap w:val="0"/>
            <w:vAlign w:val="center"/>
          </w:tcPr>
          <w:p>
            <w:pPr>
              <w:snapToGrid w:val="0"/>
              <w:ind w:right="-105" w:rightChars="-5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年底前</w:t>
            </w:r>
          </w:p>
        </w:tc>
        <w:tc>
          <w:tcPr>
            <w:tcW w:w="2213" w:type="dxa"/>
            <w:noWrap w:val="0"/>
            <w:vAlign w:val="center"/>
          </w:tcPr>
          <w:p>
            <w:pPr>
              <w:snapToGrid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区应急局</w:t>
            </w:r>
          </w:p>
        </w:tc>
        <w:tc>
          <w:tcPr>
            <w:tcW w:w="2162" w:type="dxa"/>
            <w:noWrap w:val="0"/>
            <w:vAlign w:val="center"/>
          </w:tcPr>
          <w:p>
            <w:pPr>
              <w:snapToGrid w:val="0"/>
              <w:ind w:right="-105" w:rightChars="-5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672" w:type="dxa"/>
            <w:gridSpan w:val="6"/>
            <w:noWrap w:val="0"/>
            <w:vAlign w:val="center"/>
          </w:tcPr>
          <w:p>
            <w:pPr>
              <w:snapToGrid w:val="0"/>
              <w:ind w:right="-105" w:rightChars="-50"/>
              <w:jc w:val="center"/>
              <w:rPr>
                <w:rFonts w:hint="eastAsia" w:ascii="仿宋_GB2312" w:hAnsi="仿宋_GB2312" w:eastAsia="仿宋_GB2312" w:cs="仿宋_GB2312"/>
                <w:b/>
                <w:kern w:val="0"/>
                <w:szCs w:val="21"/>
              </w:rPr>
            </w:pPr>
            <w:r>
              <w:rPr>
                <w:rFonts w:hint="eastAsia" w:ascii="仿宋_GB2312" w:hAnsi="仿宋_GB2312" w:eastAsia="仿宋_GB2312" w:cs="仿宋_GB2312"/>
                <w:kern w:val="0"/>
                <w:szCs w:val="21"/>
              </w:rPr>
              <w:t>五、强化综合保障和能力建设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785" w:type="dxa"/>
            <w:noWrap w:val="0"/>
            <w:vAlign w:val="center"/>
          </w:tcPr>
          <w:p>
            <w:pPr>
              <w:snapToGrid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15</w:t>
            </w:r>
          </w:p>
        </w:tc>
        <w:tc>
          <w:tcPr>
            <w:tcW w:w="1175" w:type="dxa"/>
            <w:noWrap w:val="0"/>
            <w:vAlign w:val="center"/>
          </w:tcPr>
          <w:p>
            <w:pPr>
              <w:snapToGrid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提升统计核算和数</w:t>
            </w:r>
            <w:r>
              <w:rPr>
                <w:rFonts w:hint="eastAsia" w:ascii="仿宋_GB2312" w:hAnsi="仿宋_GB2312" w:eastAsia="仿宋_GB2312" w:cs="仿宋_GB2312"/>
                <w:spacing w:val="-11"/>
                <w:kern w:val="0"/>
                <w:szCs w:val="21"/>
              </w:rPr>
              <w:t>据管理能力</w:t>
            </w:r>
          </w:p>
        </w:tc>
        <w:tc>
          <w:tcPr>
            <w:tcW w:w="7150" w:type="dxa"/>
            <w:noWrap w:val="0"/>
            <w:vAlign w:val="center"/>
          </w:tcPr>
          <w:p>
            <w:pPr>
              <w:snapToGrid w:val="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加强能源运行监测，配合开展五经普能源统计调查任务，夯实碳排放核算数据基础，定期开展区级碳排放形势分析。</w:t>
            </w:r>
          </w:p>
        </w:tc>
        <w:tc>
          <w:tcPr>
            <w:tcW w:w="1187" w:type="dxa"/>
            <w:noWrap w:val="0"/>
            <w:vAlign w:val="center"/>
          </w:tcPr>
          <w:p>
            <w:pPr>
              <w:snapToGrid w:val="0"/>
              <w:ind w:right="-105" w:rightChars="-5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年底前</w:t>
            </w:r>
          </w:p>
        </w:tc>
        <w:tc>
          <w:tcPr>
            <w:tcW w:w="2213" w:type="dxa"/>
            <w:noWrap w:val="0"/>
            <w:vAlign w:val="center"/>
          </w:tcPr>
          <w:p>
            <w:pPr>
              <w:snapToGrid w:val="0"/>
              <w:ind w:right="-105" w:rightChars="-5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区生态环境局</w:t>
            </w:r>
          </w:p>
          <w:p>
            <w:pPr>
              <w:snapToGrid w:val="0"/>
              <w:ind w:right="-105" w:rightChars="-5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区统计局</w:t>
            </w:r>
          </w:p>
          <w:p>
            <w:pPr>
              <w:snapToGrid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 区发展改革委</w:t>
            </w:r>
          </w:p>
          <w:p>
            <w:pPr>
              <w:snapToGrid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 区城市管理委</w:t>
            </w:r>
          </w:p>
        </w:tc>
        <w:tc>
          <w:tcPr>
            <w:tcW w:w="2162" w:type="dxa"/>
            <w:noWrap w:val="0"/>
            <w:vAlign w:val="center"/>
          </w:tcPr>
          <w:p>
            <w:pPr>
              <w:snapToGrid w:val="0"/>
              <w:ind w:right="-105" w:rightChars="-5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785" w:type="dxa"/>
            <w:noWrap w:val="0"/>
            <w:vAlign w:val="center"/>
          </w:tcPr>
          <w:p>
            <w:pPr>
              <w:snapToGrid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16</w:t>
            </w:r>
          </w:p>
        </w:tc>
        <w:tc>
          <w:tcPr>
            <w:tcW w:w="1175" w:type="dxa"/>
            <w:noWrap w:val="0"/>
            <w:vAlign w:val="center"/>
          </w:tcPr>
          <w:p>
            <w:pPr>
              <w:snapToGrid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强化绿色低碳经济支持</w:t>
            </w:r>
          </w:p>
        </w:tc>
        <w:tc>
          <w:tcPr>
            <w:tcW w:w="7150" w:type="dxa"/>
            <w:noWrap w:val="0"/>
            <w:vAlign w:val="center"/>
          </w:tcPr>
          <w:p>
            <w:pPr>
              <w:widowControl/>
              <w:snapToGrid w:val="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加大财政资金对节能低碳技术和项目的支持力度，逐步削减对燃气供暖等化石能源消费的政策补贴，加强对光伏发电、地热及热泵等可再生能源开发利用的政策支持。</w:t>
            </w:r>
          </w:p>
        </w:tc>
        <w:tc>
          <w:tcPr>
            <w:tcW w:w="1187" w:type="dxa"/>
            <w:noWrap w:val="0"/>
            <w:vAlign w:val="center"/>
          </w:tcPr>
          <w:p>
            <w:pPr>
              <w:snapToGrid w:val="0"/>
              <w:ind w:right="-105" w:rightChars="-5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年底前</w:t>
            </w:r>
          </w:p>
        </w:tc>
        <w:tc>
          <w:tcPr>
            <w:tcW w:w="2213" w:type="dxa"/>
            <w:noWrap w:val="0"/>
            <w:vAlign w:val="center"/>
          </w:tcPr>
          <w:p>
            <w:pPr>
              <w:snapToGrid w:val="0"/>
              <w:ind w:right="-105" w:rightChars="-5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区财政局</w:t>
            </w:r>
          </w:p>
          <w:p>
            <w:pPr>
              <w:snapToGrid w:val="0"/>
              <w:ind w:right="-105" w:rightChars="-5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区发展改革委</w:t>
            </w:r>
          </w:p>
          <w:p>
            <w:pPr>
              <w:snapToGrid w:val="0"/>
              <w:ind w:right="-105" w:rightChars="-5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区生态环境局</w:t>
            </w:r>
          </w:p>
        </w:tc>
        <w:tc>
          <w:tcPr>
            <w:tcW w:w="2162" w:type="dxa"/>
            <w:noWrap w:val="0"/>
            <w:vAlign w:val="center"/>
          </w:tcPr>
          <w:p>
            <w:pPr>
              <w:snapToGrid w:val="0"/>
              <w:ind w:right="-105" w:rightChars="-5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785" w:type="dxa"/>
            <w:vMerge w:val="restart"/>
            <w:noWrap w:val="0"/>
            <w:vAlign w:val="center"/>
          </w:tcPr>
          <w:p>
            <w:pPr>
              <w:widowControl/>
              <w:snapToGrid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17</w:t>
            </w:r>
          </w:p>
        </w:tc>
        <w:tc>
          <w:tcPr>
            <w:tcW w:w="1175" w:type="dxa"/>
            <w:vMerge w:val="restart"/>
            <w:noWrap w:val="0"/>
            <w:vAlign w:val="center"/>
          </w:tcPr>
          <w:p>
            <w:pPr>
              <w:widowControl/>
              <w:snapToGrid w:val="0"/>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加强宣传引导教育</w:t>
            </w:r>
          </w:p>
        </w:tc>
        <w:tc>
          <w:tcPr>
            <w:tcW w:w="7150" w:type="dxa"/>
            <w:noWrap w:val="0"/>
            <w:vAlign w:val="center"/>
          </w:tcPr>
          <w:p>
            <w:pPr>
              <w:snapToGrid w:val="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组织开展2024年节能宣传周、低碳日、环境日等宣传活动，加大应对气候变化宣传力度。推广高效低碳绿色产品，利用碳普惠等形式，引导市民积极参与低碳出行与垃圾分类等绿色低碳的生活方式和消费理念。</w:t>
            </w:r>
          </w:p>
        </w:tc>
        <w:tc>
          <w:tcPr>
            <w:tcW w:w="1187" w:type="dxa"/>
            <w:noWrap w:val="0"/>
            <w:vAlign w:val="center"/>
          </w:tcPr>
          <w:p>
            <w:pPr>
              <w:snapToGrid w:val="0"/>
              <w:ind w:right="-105" w:rightChars="-5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年底前</w:t>
            </w:r>
          </w:p>
        </w:tc>
        <w:tc>
          <w:tcPr>
            <w:tcW w:w="2213" w:type="dxa"/>
            <w:noWrap w:val="0"/>
            <w:vAlign w:val="center"/>
          </w:tcPr>
          <w:p>
            <w:pPr>
              <w:snapToGrid w:val="0"/>
              <w:ind w:right="-105" w:rightChars="-5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区生态环境局</w:t>
            </w:r>
          </w:p>
          <w:p>
            <w:pPr>
              <w:snapToGrid w:val="0"/>
              <w:ind w:right="-105" w:rightChars="-5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区发展改革委</w:t>
            </w:r>
          </w:p>
          <w:p>
            <w:pPr>
              <w:snapToGrid w:val="0"/>
              <w:ind w:right="-105" w:rightChars="-5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区城市管理委</w:t>
            </w:r>
          </w:p>
          <w:p>
            <w:pPr>
              <w:snapToGrid w:val="0"/>
              <w:ind w:right="-105" w:rightChars="-5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各街道（地区）</w:t>
            </w:r>
          </w:p>
        </w:tc>
        <w:tc>
          <w:tcPr>
            <w:tcW w:w="2162" w:type="dxa"/>
            <w:noWrap w:val="0"/>
            <w:vAlign w:val="center"/>
          </w:tcPr>
          <w:p>
            <w:pPr>
              <w:snapToGrid w:val="0"/>
              <w:ind w:right="-105" w:rightChars="-5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785" w:type="dxa"/>
            <w:vMerge w:val="continue"/>
            <w:noWrap w:val="0"/>
            <w:vAlign w:val="center"/>
          </w:tcPr>
          <w:p>
            <w:pPr>
              <w:widowControl/>
              <w:snapToGrid w:val="0"/>
              <w:jc w:val="left"/>
              <w:rPr>
                <w:rFonts w:hint="eastAsia" w:ascii="仿宋_GB2312" w:hAnsi="仿宋_GB2312" w:eastAsia="仿宋_GB2312" w:cs="仿宋_GB2312"/>
                <w:kern w:val="0"/>
                <w:szCs w:val="21"/>
              </w:rPr>
            </w:pPr>
          </w:p>
        </w:tc>
        <w:tc>
          <w:tcPr>
            <w:tcW w:w="1175" w:type="dxa"/>
            <w:vMerge w:val="continue"/>
            <w:noWrap w:val="0"/>
            <w:vAlign w:val="center"/>
          </w:tcPr>
          <w:p>
            <w:pPr>
              <w:widowControl/>
              <w:snapToGrid w:val="0"/>
              <w:jc w:val="left"/>
              <w:rPr>
                <w:rFonts w:hint="eastAsia" w:ascii="仿宋_GB2312" w:hAnsi="仿宋_GB2312" w:eastAsia="仿宋_GB2312" w:cs="仿宋_GB2312"/>
                <w:kern w:val="0"/>
                <w:szCs w:val="21"/>
              </w:rPr>
            </w:pPr>
          </w:p>
        </w:tc>
        <w:tc>
          <w:tcPr>
            <w:tcW w:w="7150" w:type="dxa"/>
            <w:noWrap w:val="0"/>
            <w:vAlign w:val="center"/>
          </w:tcPr>
          <w:p>
            <w:pPr>
              <w:snapToGrid w:val="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开展应对气候变化、碳市场等相关教育培训，提高各级党员领导干部、企业人员、社会公众应对气候变化知识的培训力度，将应对气候变化纳入干部教育培训的重要内容，提升推动低碳发展本领。</w:t>
            </w:r>
          </w:p>
        </w:tc>
        <w:tc>
          <w:tcPr>
            <w:tcW w:w="1187" w:type="dxa"/>
            <w:noWrap w:val="0"/>
            <w:vAlign w:val="center"/>
          </w:tcPr>
          <w:p>
            <w:pPr>
              <w:snapToGrid w:val="0"/>
              <w:ind w:right="-105" w:rightChars="-5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年底前</w:t>
            </w:r>
          </w:p>
        </w:tc>
        <w:tc>
          <w:tcPr>
            <w:tcW w:w="2213" w:type="dxa"/>
            <w:noWrap w:val="0"/>
            <w:vAlign w:val="center"/>
          </w:tcPr>
          <w:p>
            <w:pPr>
              <w:snapToGrid w:val="0"/>
              <w:ind w:right="-105" w:rightChars="-5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区生态环境局</w:t>
            </w:r>
          </w:p>
        </w:tc>
        <w:tc>
          <w:tcPr>
            <w:tcW w:w="2162" w:type="dxa"/>
            <w:noWrap w:val="0"/>
            <w:vAlign w:val="center"/>
          </w:tcPr>
          <w:p>
            <w:pPr>
              <w:snapToGrid w:val="0"/>
              <w:ind w:right="-105" w:rightChars="-5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iOGI4MTZhNzk4MGQ1OGVmZWE4MmVhYTY5YTNmMDAifQ=="/>
  </w:docVars>
  <w:rsids>
    <w:rsidRoot w:val="6ADF7117"/>
    <w:rsid w:val="6ADF71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2024-04-09T09:28:00Z</dcterms:created>
  <dc:creator>名字不重要</dc:creator>
  <cp:lastModifiedBy>名字不重要</cp:lastModifiedBy>
  <dcterms:modified xsi:type="dcterms:W3CDTF">2024-04-09T09:28:48Z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106748CFC75D479BAC2847A06B2E016F_11</vt:lpwstr>
  </property>
</Properties>
</file>