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282F03"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B94BC1">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00B94BC1" w:rsidRPr="002D5CDE">
        <w:rPr>
          <w:rFonts w:eastAsia="仿宋_GB2312"/>
          <w:sz w:val="32"/>
          <w:szCs w:val="32"/>
        </w:rPr>
        <w:t>20</w:t>
      </w:r>
      <w:r w:rsidR="00B94BC1">
        <w:rPr>
          <w:rFonts w:eastAsia="仿宋_GB2312" w:hint="eastAsia"/>
          <w:sz w:val="32"/>
          <w:szCs w:val="32"/>
        </w:rPr>
        <w:t>21</w:t>
      </w:r>
      <w:r w:rsidRPr="002D5CDE">
        <w:rPr>
          <w:rFonts w:eastAsia="仿宋_GB2312"/>
          <w:sz w:val="32"/>
          <w:szCs w:val="32"/>
        </w:rPr>
        <w:t>〕</w:t>
      </w:r>
      <w:r w:rsidR="0046039C">
        <w:rPr>
          <w:rFonts w:eastAsia="仿宋_GB2312" w:hint="eastAsia"/>
          <w:sz w:val="32"/>
          <w:szCs w:val="32"/>
        </w:rPr>
        <w:t>6</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p>
    <w:p w:rsidR="00B94BC1" w:rsidRDefault="008C78EE" w:rsidP="00B94BC1">
      <w:pPr>
        <w:spacing w:line="680" w:lineRule="exact"/>
        <w:jc w:val="center"/>
        <w:rPr>
          <w:rFonts w:eastAsia="方正小标宋简体"/>
          <w:sz w:val="44"/>
          <w:szCs w:val="44"/>
        </w:rPr>
      </w:pPr>
      <w:r w:rsidRPr="002D5CDE">
        <w:rPr>
          <w:rFonts w:eastAsia="方正小标宋简体"/>
          <w:sz w:val="44"/>
          <w:szCs w:val="44"/>
        </w:rPr>
        <w:t>关于</w:t>
      </w:r>
      <w:r w:rsidR="00B94BC1">
        <w:rPr>
          <w:rFonts w:eastAsia="方正小标宋简体" w:hint="eastAsia"/>
          <w:sz w:val="44"/>
          <w:szCs w:val="44"/>
        </w:rPr>
        <w:t>印发《</w:t>
      </w:r>
      <w:r w:rsidR="00B94BC1" w:rsidRPr="00B94BC1">
        <w:rPr>
          <w:rFonts w:eastAsia="方正小标宋简体" w:hint="eastAsia"/>
          <w:sz w:val="44"/>
          <w:szCs w:val="44"/>
        </w:rPr>
        <w:t>东城区“十四五”时期</w:t>
      </w:r>
    </w:p>
    <w:p w:rsidR="004E4594" w:rsidRPr="002D5CDE" w:rsidRDefault="00B94BC1" w:rsidP="00B94BC1">
      <w:pPr>
        <w:spacing w:line="680" w:lineRule="exact"/>
        <w:jc w:val="center"/>
        <w:rPr>
          <w:rFonts w:eastAsia="方正小标宋简体"/>
          <w:sz w:val="44"/>
          <w:szCs w:val="44"/>
        </w:rPr>
      </w:pPr>
      <w:r w:rsidRPr="00B94BC1">
        <w:rPr>
          <w:rFonts w:eastAsia="方正小标宋简体" w:hint="eastAsia"/>
          <w:sz w:val="44"/>
          <w:szCs w:val="44"/>
        </w:rPr>
        <w:t>加强国际交往中心功能建设规划</w:t>
      </w:r>
      <w:r>
        <w:rPr>
          <w:rFonts w:eastAsia="方正小标宋简体" w:hint="eastAsia"/>
          <w:sz w:val="44"/>
          <w:szCs w:val="44"/>
        </w:rPr>
        <w:t>》</w:t>
      </w:r>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1C26BD" w:rsidRPr="0027395B" w:rsidRDefault="001C26BD" w:rsidP="0027395B">
      <w:pPr>
        <w:spacing w:line="560" w:lineRule="exact"/>
        <w:rPr>
          <w:rFonts w:eastAsia="楷体_GB2312"/>
          <w:spacing w:val="-4"/>
          <w:sz w:val="32"/>
          <w:szCs w:val="32"/>
        </w:rPr>
      </w:pPr>
      <w:r w:rsidRPr="0027395B">
        <w:rPr>
          <w:rFonts w:eastAsia="楷体_GB2312" w:hint="eastAsia"/>
          <w:spacing w:val="-4"/>
          <w:sz w:val="32"/>
          <w:szCs w:val="32"/>
        </w:rPr>
        <w:t>各街道办事处，区政府各委、办、局，各区属机构：</w:t>
      </w:r>
    </w:p>
    <w:p w:rsidR="00954499" w:rsidRPr="0027395B" w:rsidRDefault="00B94BC1" w:rsidP="0027395B">
      <w:pPr>
        <w:spacing w:line="560" w:lineRule="exact"/>
        <w:ind w:firstLineChars="200" w:firstLine="624"/>
        <w:rPr>
          <w:rFonts w:eastAsia="楷体_GB2312"/>
          <w:spacing w:val="-4"/>
          <w:sz w:val="32"/>
          <w:szCs w:val="32"/>
        </w:rPr>
      </w:pPr>
      <w:r w:rsidRPr="0027395B">
        <w:rPr>
          <w:rFonts w:eastAsia="楷体_GB2312" w:hint="eastAsia"/>
          <w:spacing w:val="-4"/>
          <w:sz w:val="32"/>
          <w:szCs w:val="32"/>
        </w:rPr>
        <w:t>《东城区“十四五”时期加强国际交往中心功能建设规划》已经区政府审议通过，现印发给你们，请结合工作实际，认真贯彻执行。</w:t>
      </w:r>
    </w:p>
    <w:p w:rsidR="00C824FD" w:rsidRPr="0027395B" w:rsidRDefault="00C824FD" w:rsidP="0027395B">
      <w:pPr>
        <w:spacing w:line="400" w:lineRule="exact"/>
        <w:ind w:firstLineChars="200" w:firstLine="624"/>
        <w:rPr>
          <w:rFonts w:eastAsia="楷体_GB2312"/>
          <w:spacing w:val="-4"/>
          <w:sz w:val="32"/>
          <w:szCs w:val="32"/>
        </w:rPr>
      </w:pPr>
    </w:p>
    <w:p w:rsidR="008C78EE" w:rsidRPr="0027395B" w:rsidRDefault="005A7A93" w:rsidP="0027395B">
      <w:pPr>
        <w:spacing w:line="560" w:lineRule="exact"/>
        <w:ind w:rightChars="296" w:right="622" w:firstLineChars="1272" w:firstLine="3969"/>
        <w:jc w:val="right"/>
        <w:rPr>
          <w:rFonts w:eastAsia="楷体_GB2312"/>
          <w:spacing w:val="-4"/>
          <w:sz w:val="32"/>
          <w:szCs w:val="32"/>
        </w:rPr>
      </w:pPr>
      <w:r w:rsidRPr="0027395B">
        <w:rPr>
          <w:rFonts w:eastAsia="楷体_GB2312" w:hint="eastAsia"/>
          <w:spacing w:val="-4"/>
          <w:sz w:val="32"/>
          <w:szCs w:val="32"/>
        </w:rPr>
        <w:t>北京市东城区人民政府</w:t>
      </w:r>
    </w:p>
    <w:p w:rsidR="008C78EE" w:rsidRDefault="00B94BC1" w:rsidP="0027395B">
      <w:pPr>
        <w:spacing w:line="560" w:lineRule="exact"/>
        <w:ind w:rightChars="431" w:right="905"/>
        <w:jc w:val="right"/>
        <w:rPr>
          <w:rFonts w:eastAsia="楷体_GB2312"/>
          <w:spacing w:val="-4"/>
          <w:sz w:val="32"/>
          <w:szCs w:val="32"/>
        </w:rPr>
      </w:pPr>
      <w:r w:rsidRPr="0027395B">
        <w:rPr>
          <w:rFonts w:eastAsia="楷体_GB2312"/>
          <w:spacing w:val="-4"/>
          <w:sz w:val="32"/>
          <w:szCs w:val="32"/>
        </w:rPr>
        <w:t>2021</w:t>
      </w:r>
      <w:r w:rsidR="005A7A93" w:rsidRPr="0027395B">
        <w:rPr>
          <w:rFonts w:eastAsia="楷体_GB2312" w:hint="eastAsia"/>
          <w:spacing w:val="-4"/>
          <w:sz w:val="32"/>
          <w:szCs w:val="32"/>
        </w:rPr>
        <w:t>年</w:t>
      </w:r>
      <w:r w:rsidRPr="0027395B">
        <w:rPr>
          <w:rFonts w:eastAsia="楷体_GB2312"/>
          <w:spacing w:val="-4"/>
          <w:sz w:val="32"/>
          <w:szCs w:val="32"/>
        </w:rPr>
        <w:t>10</w:t>
      </w:r>
      <w:r w:rsidR="005A7A93" w:rsidRPr="0027395B">
        <w:rPr>
          <w:rFonts w:eastAsia="楷体_GB2312" w:hint="eastAsia"/>
          <w:spacing w:val="-4"/>
          <w:sz w:val="32"/>
          <w:szCs w:val="32"/>
        </w:rPr>
        <w:t>月</w:t>
      </w:r>
      <w:r w:rsidR="0046039C">
        <w:rPr>
          <w:rFonts w:eastAsia="楷体_GB2312" w:hint="eastAsia"/>
          <w:spacing w:val="-4"/>
          <w:sz w:val="32"/>
          <w:szCs w:val="32"/>
        </w:rPr>
        <w:t>19</w:t>
      </w:r>
      <w:r w:rsidR="005A7A93" w:rsidRPr="0027395B">
        <w:rPr>
          <w:rFonts w:eastAsia="楷体_GB2312" w:hint="eastAsia"/>
          <w:spacing w:val="-4"/>
          <w:sz w:val="32"/>
          <w:szCs w:val="32"/>
        </w:rPr>
        <w:t>日</w:t>
      </w:r>
    </w:p>
    <w:p w:rsidR="00B94BC1" w:rsidRPr="0027395B" w:rsidRDefault="00B94BC1" w:rsidP="0027395B">
      <w:pPr>
        <w:spacing w:line="560" w:lineRule="exact"/>
        <w:ind w:firstLineChars="200" w:firstLine="624"/>
        <w:rPr>
          <w:rFonts w:ascii="仿宋_GB2312" w:eastAsia="仿宋_GB2312"/>
          <w:spacing w:val="-4"/>
          <w:sz w:val="32"/>
          <w:szCs w:val="32"/>
        </w:rPr>
      </w:pPr>
      <w:r w:rsidRPr="0027395B">
        <w:rPr>
          <w:rFonts w:ascii="仿宋_GB2312" w:eastAsia="仿宋_GB2312" w:hint="eastAsia"/>
          <w:spacing w:val="-4"/>
          <w:sz w:val="32"/>
          <w:szCs w:val="32"/>
        </w:rPr>
        <w:t>（此件公开发布）</w:t>
      </w:r>
    </w:p>
    <w:p w:rsidR="0046039C" w:rsidRDefault="00875774" w:rsidP="0027395B">
      <w:pPr>
        <w:spacing w:line="680" w:lineRule="exact"/>
        <w:jc w:val="center"/>
        <w:rPr>
          <w:rFonts w:ascii="黑体" w:eastAsia="黑体"/>
          <w:spacing w:val="-4"/>
          <w:sz w:val="32"/>
          <w:szCs w:val="32"/>
        </w:rPr>
      </w:pPr>
      <w:r>
        <w:rPr>
          <w:rFonts w:ascii="黑体" w:eastAsia="黑体"/>
          <w:spacing w:val="-4"/>
          <w:sz w:val="32"/>
          <w:szCs w:val="32"/>
        </w:rPr>
        <w:br w:type="page"/>
      </w:r>
    </w:p>
    <w:p w:rsidR="0046039C" w:rsidRDefault="0046039C" w:rsidP="0027395B">
      <w:pPr>
        <w:spacing w:line="680" w:lineRule="exact"/>
        <w:jc w:val="center"/>
        <w:rPr>
          <w:rFonts w:ascii="黑体" w:eastAsia="黑体"/>
          <w:spacing w:val="-4"/>
          <w:sz w:val="32"/>
          <w:szCs w:val="32"/>
        </w:rPr>
      </w:pPr>
    </w:p>
    <w:p w:rsidR="0046039C" w:rsidRDefault="0046039C" w:rsidP="0027395B">
      <w:pPr>
        <w:spacing w:line="680" w:lineRule="exact"/>
        <w:jc w:val="center"/>
        <w:rPr>
          <w:rFonts w:ascii="黑体" w:eastAsia="黑体"/>
          <w:spacing w:val="-4"/>
          <w:sz w:val="32"/>
          <w:szCs w:val="32"/>
        </w:rPr>
      </w:pPr>
    </w:p>
    <w:p w:rsidR="0046039C" w:rsidRDefault="0046039C" w:rsidP="0027395B">
      <w:pPr>
        <w:spacing w:line="680" w:lineRule="exact"/>
        <w:jc w:val="center"/>
        <w:rPr>
          <w:rFonts w:ascii="黑体" w:eastAsia="黑体"/>
          <w:spacing w:val="-4"/>
          <w:sz w:val="32"/>
          <w:szCs w:val="32"/>
        </w:rPr>
      </w:pPr>
    </w:p>
    <w:p w:rsidR="0046039C" w:rsidRDefault="0046039C" w:rsidP="0027395B">
      <w:pPr>
        <w:spacing w:line="680" w:lineRule="exact"/>
        <w:jc w:val="center"/>
        <w:rPr>
          <w:rFonts w:ascii="黑体" w:eastAsia="黑体"/>
          <w:spacing w:val="-4"/>
          <w:sz w:val="32"/>
          <w:szCs w:val="32"/>
        </w:rPr>
      </w:pPr>
    </w:p>
    <w:p w:rsidR="0046039C" w:rsidRDefault="00B94BC1" w:rsidP="0027395B">
      <w:pPr>
        <w:spacing w:line="680" w:lineRule="exact"/>
        <w:jc w:val="center"/>
        <w:rPr>
          <w:rFonts w:eastAsia="方正小标宋简体"/>
          <w:sz w:val="44"/>
          <w:szCs w:val="44"/>
        </w:rPr>
      </w:pPr>
      <w:r w:rsidRPr="0027395B">
        <w:rPr>
          <w:rFonts w:eastAsia="方正小标宋简体" w:hint="eastAsia"/>
          <w:sz w:val="44"/>
          <w:szCs w:val="44"/>
        </w:rPr>
        <w:t>东城区“十四五”时期</w:t>
      </w:r>
    </w:p>
    <w:p w:rsidR="00B94BC1" w:rsidRPr="0027395B" w:rsidRDefault="00B94BC1" w:rsidP="0027395B">
      <w:pPr>
        <w:spacing w:line="680" w:lineRule="exact"/>
        <w:jc w:val="center"/>
        <w:rPr>
          <w:rFonts w:eastAsia="方正小标宋简体"/>
          <w:sz w:val="44"/>
          <w:szCs w:val="44"/>
        </w:rPr>
      </w:pPr>
      <w:r w:rsidRPr="0027395B">
        <w:rPr>
          <w:rFonts w:eastAsia="方正小标宋简体" w:hint="eastAsia"/>
          <w:sz w:val="44"/>
          <w:szCs w:val="44"/>
        </w:rPr>
        <w:t>加强国际交往中心功能建设规划</w:t>
      </w: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p>
    <w:p w:rsidR="00B94BC1" w:rsidRPr="0027395B" w:rsidRDefault="00B94BC1" w:rsidP="0027395B">
      <w:pPr>
        <w:spacing w:line="590" w:lineRule="exact"/>
        <w:jc w:val="center"/>
        <w:rPr>
          <w:rFonts w:ascii="黑体" w:eastAsia="黑体" w:hAnsi="黑体"/>
          <w:spacing w:val="-4"/>
          <w:sz w:val="32"/>
          <w:szCs w:val="32"/>
        </w:rPr>
      </w:pPr>
      <w:r w:rsidRPr="0027395B">
        <w:rPr>
          <w:rFonts w:ascii="黑体" w:eastAsia="黑体" w:hAnsi="黑体" w:hint="eastAsia"/>
          <w:spacing w:val="-4"/>
          <w:sz w:val="32"/>
          <w:szCs w:val="32"/>
        </w:rPr>
        <w:t>二</w:t>
      </w:r>
      <w:r w:rsidRPr="0027395B">
        <w:rPr>
          <w:rFonts w:ascii="黑体" w:eastAsia="黑体" w:hAnsi="黑体" w:cs="宋体" w:hint="eastAsia"/>
          <w:spacing w:val="-4"/>
          <w:sz w:val="32"/>
          <w:szCs w:val="32"/>
        </w:rPr>
        <w:t>〇</w:t>
      </w:r>
      <w:r w:rsidRPr="0027395B">
        <w:rPr>
          <w:rFonts w:ascii="黑体" w:eastAsia="黑体" w:hAnsi="黑体" w:cs="仿宋_GB2312" w:hint="eastAsia"/>
          <w:spacing w:val="-4"/>
          <w:sz w:val="32"/>
          <w:szCs w:val="32"/>
        </w:rPr>
        <w:t>二一年十月</w:t>
      </w:r>
    </w:p>
    <w:p w:rsidR="00B94BC1" w:rsidRPr="00B94BC1" w:rsidRDefault="00B94BC1" w:rsidP="00B94BC1">
      <w:pPr>
        <w:spacing w:line="590" w:lineRule="exact"/>
        <w:ind w:firstLineChars="200" w:firstLine="624"/>
        <w:rPr>
          <w:rFonts w:eastAsia="仿宋_GB2312"/>
          <w:spacing w:val="-4"/>
          <w:sz w:val="32"/>
          <w:szCs w:val="32"/>
        </w:rPr>
      </w:pPr>
    </w:p>
    <w:p w:rsidR="00B94BC1" w:rsidRPr="0027395B" w:rsidRDefault="00B94BC1" w:rsidP="0027395B">
      <w:pPr>
        <w:spacing w:line="590" w:lineRule="exact"/>
        <w:jc w:val="center"/>
        <w:rPr>
          <w:rFonts w:ascii="黑体" w:eastAsia="黑体" w:hAnsi="黑体"/>
          <w:spacing w:val="-4"/>
          <w:sz w:val="40"/>
          <w:szCs w:val="40"/>
        </w:rPr>
      </w:pPr>
      <w:r>
        <w:rPr>
          <w:rFonts w:eastAsia="仿宋_GB2312"/>
          <w:spacing w:val="-4"/>
          <w:sz w:val="32"/>
          <w:szCs w:val="32"/>
        </w:rPr>
        <w:br w:type="page"/>
      </w:r>
      <w:r w:rsidRPr="0027395B">
        <w:rPr>
          <w:rFonts w:ascii="黑体" w:eastAsia="黑体" w:hAnsi="黑体" w:hint="eastAsia"/>
          <w:spacing w:val="-4"/>
          <w:sz w:val="40"/>
          <w:szCs w:val="40"/>
        </w:rPr>
        <w:lastRenderedPageBreak/>
        <w:t>序</w:t>
      </w:r>
      <w:r w:rsidRPr="0027395B">
        <w:rPr>
          <w:rFonts w:ascii="黑体" w:eastAsia="黑体" w:hAnsi="黑体"/>
          <w:spacing w:val="-4"/>
          <w:sz w:val="40"/>
          <w:szCs w:val="40"/>
        </w:rPr>
        <w:t xml:space="preserve"> </w:t>
      </w:r>
      <w:r w:rsidRPr="0027395B">
        <w:rPr>
          <w:rFonts w:ascii="黑体" w:eastAsia="黑体" w:hAnsi="黑体" w:hint="eastAsia"/>
          <w:spacing w:val="-4"/>
          <w:sz w:val="40"/>
          <w:szCs w:val="40"/>
        </w:rPr>
        <w:t>言</w:t>
      </w:r>
    </w:p>
    <w:p w:rsidR="00B94BC1" w:rsidRPr="00B94BC1" w:rsidRDefault="00B94BC1" w:rsidP="00B94BC1">
      <w:pPr>
        <w:spacing w:line="590" w:lineRule="exact"/>
        <w:ind w:firstLineChars="200" w:firstLine="624"/>
        <w:rPr>
          <w:rFonts w:eastAsia="仿宋_GB2312"/>
          <w:spacing w:val="-4"/>
          <w:sz w:val="32"/>
          <w:szCs w:val="32"/>
        </w:rPr>
      </w:pPr>
    </w:p>
    <w:p w:rsidR="00B94BC1" w:rsidRPr="00B94BC1" w:rsidRDefault="00B94BC1" w:rsidP="00B94BC1">
      <w:pPr>
        <w:spacing w:line="590" w:lineRule="exact"/>
        <w:ind w:firstLineChars="200" w:firstLine="624"/>
        <w:rPr>
          <w:rFonts w:eastAsia="仿宋_GB2312"/>
          <w:spacing w:val="-4"/>
          <w:sz w:val="32"/>
          <w:szCs w:val="32"/>
        </w:rPr>
      </w:pPr>
      <w:r w:rsidRPr="00B94BC1">
        <w:rPr>
          <w:rFonts w:eastAsia="仿宋_GB2312" w:hint="eastAsia"/>
          <w:spacing w:val="-4"/>
          <w:sz w:val="32"/>
          <w:szCs w:val="32"/>
        </w:rPr>
        <w:t>“十四五”时期是我国由全面建成小康社会向基本实现社会主义现代化迈进的关键时期，是服务北京深化落实“四个中心”“四个服务”的重要阶段，是东城区国际交往中心功能建设的关键时期。为完成习近平总书记交给北京建设国际交往中心的使命任务，服务国家重大发展战略，全力开拓中国特色大国外交新局面，根据《中共中央关于制定国民经济和社会发展第十四个五年规划和二</w:t>
      </w:r>
      <w:r w:rsidRPr="00B94BC1">
        <w:rPr>
          <w:rFonts w:ascii="宋体" w:hAnsi="宋体" w:cs="宋体" w:hint="eastAsia"/>
          <w:spacing w:val="-4"/>
          <w:sz w:val="32"/>
          <w:szCs w:val="32"/>
        </w:rPr>
        <w:t>〇</w:t>
      </w:r>
      <w:r w:rsidRPr="00B94BC1">
        <w:rPr>
          <w:rFonts w:ascii="仿宋_GB2312" w:eastAsia="仿宋_GB2312" w:hAnsi="仿宋_GB2312" w:cs="仿宋_GB2312" w:hint="eastAsia"/>
          <w:spacing w:val="-4"/>
          <w:sz w:val="32"/>
          <w:szCs w:val="32"/>
        </w:rPr>
        <w:t>三五年远景目标的建议》《北京城市总体规划（</w:t>
      </w:r>
      <w:r w:rsidRPr="00B94BC1">
        <w:rPr>
          <w:rFonts w:eastAsia="仿宋_GB2312" w:hint="eastAsia"/>
          <w:spacing w:val="-4"/>
          <w:sz w:val="32"/>
          <w:szCs w:val="32"/>
        </w:rPr>
        <w:t>2016</w:t>
      </w:r>
      <w:r w:rsidRPr="00B94BC1">
        <w:rPr>
          <w:rFonts w:eastAsia="仿宋_GB2312" w:hint="eastAsia"/>
          <w:spacing w:val="-4"/>
          <w:sz w:val="32"/>
          <w:szCs w:val="32"/>
        </w:rPr>
        <w:t>—</w:t>
      </w:r>
      <w:r w:rsidRPr="00B94BC1">
        <w:rPr>
          <w:rFonts w:eastAsia="仿宋_GB2312" w:hint="eastAsia"/>
          <w:spacing w:val="-4"/>
          <w:sz w:val="32"/>
          <w:szCs w:val="32"/>
        </w:rPr>
        <w:t>2035</w:t>
      </w:r>
      <w:r w:rsidRPr="00B94BC1">
        <w:rPr>
          <w:rFonts w:eastAsia="仿宋_GB2312" w:hint="eastAsia"/>
          <w:spacing w:val="-4"/>
          <w:sz w:val="32"/>
          <w:szCs w:val="32"/>
        </w:rPr>
        <w:t>年）》《首都功能核心区控制性详细规划（街区层面）（</w:t>
      </w:r>
      <w:r w:rsidRPr="00B94BC1">
        <w:rPr>
          <w:rFonts w:eastAsia="仿宋_GB2312" w:hint="eastAsia"/>
          <w:spacing w:val="-4"/>
          <w:sz w:val="32"/>
          <w:szCs w:val="32"/>
        </w:rPr>
        <w:t>2018</w:t>
      </w:r>
      <w:r w:rsidRPr="00B94BC1">
        <w:rPr>
          <w:rFonts w:eastAsia="仿宋_GB2312" w:hint="eastAsia"/>
          <w:spacing w:val="-4"/>
          <w:sz w:val="32"/>
          <w:szCs w:val="32"/>
        </w:rPr>
        <w:t>年—</w:t>
      </w:r>
      <w:r w:rsidRPr="00B94BC1">
        <w:rPr>
          <w:rFonts w:eastAsia="仿宋_GB2312" w:hint="eastAsia"/>
          <w:spacing w:val="-4"/>
          <w:sz w:val="32"/>
          <w:szCs w:val="32"/>
        </w:rPr>
        <w:t>2035</w:t>
      </w:r>
      <w:r w:rsidRPr="00B94BC1">
        <w:rPr>
          <w:rFonts w:eastAsia="仿宋_GB2312" w:hint="eastAsia"/>
          <w:spacing w:val="-4"/>
          <w:sz w:val="32"/>
          <w:szCs w:val="32"/>
        </w:rPr>
        <w:t>年）》《中共北京市委关于制定北京市国民经济和社会发展第十四个五年规划和二</w:t>
      </w:r>
      <w:r w:rsidRPr="00B94BC1">
        <w:rPr>
          <w:rFonts w:ascii="宋体" w:hAnsi="宋体" w:cs="宋体" w:hint="eastAsia"/>
          <w:spacing w:val="-4"/>
          <w:sz w:val="32"/>
          <w:szCs w:val="32"/>
        </w:rPr>
        <w:t>〇</w:t>
      </w:r>
      <w:r w:rsidRPr="00B94BC1">
        <w:rPr>
          <w:rFonts w:ascii="仿宋_GB2312" w:eastAsia="仿宋_GB2312" w:hAnsi="仿宋_GB2312" w:cs="仿宋_GB2312" w:hint="eastAsia"/>
          <w:spacing w:val="-4"/>
          <w:sz w:val="32"/>
          <w:szCs w:val="32"/>
        </w:rPr>
        <w:t>三五年远景目标的建议》《北京推进国际交往中心功能建设行动计划（</w:t>
      </w:r>
      <w:r w:rsidRPr="00B94BC1">
        <w:rPr>
          <w:rFonts w:eastAsia="仿宋_GB2312" w:hint="eastAsia"/>
          <w:spacing w:val="-4"/>
          <w:sz w:val="32"/>
          <w:szCs w:val="32"/>
        </w:rPr>
        <w:t>2019</w:t>
      </w:r>
      <w:r w:rsidRPr="00B94BC1">
        <w:rPr>
          <w:rFonts w:eastAsia="仿宋_GB2312" w:hint="eastAsia"/>
          <w:spacing w:val="-4"/>
          <w:sz w:val="32"/>
          <w:szCs w:val="32"/>
        </w:rPr>
        <w:t>年—</w:t>
      </w:r>
      <w:r w:rsidRPr="00B94BC1">
        <w:rPr>
          <w:rFonts w:eastAsia="仿宋_GB2312" w:hint="eastAsia"/>
          <w:spacing w:val="-4"/>
          <w:sz w:val="32"/>
          <w:szCs w:val="32"/>
        </w:rPr>
        <w:t>2022</w:t>
      </w:r>
      <w:r w:rsidRPr="00B94BC1">
        <w:rPr>
          <w:rFonts w:eastAsia="仿宋_GB2312" w:hint="eastAsia"/>
          <w:spacing w:val="-4"/>
          <w:sz w:val="32"/>
          <w:szCs w:val="32"/>
        </w:rPr>
        <w:t>年）》《中共北京市东城区委关于制定东城区国民经济和社会发展第十四个五年规划和二</w:t>
      </w:r>
      <w:r w:rsidRPr="00B94BC1">
        <w:rPr>
          <w:rFonts w:ascii="宋体" w:hAnsi="宋体" w:cs="宋体" w:hint="eastAsia"/>
          <w:spacing w:val="-4"/>
          <w:sz w:val="32"/>
          <w:szCs w:val="32"/>
        </w:rPr>
        <w:t>〇</w:t>
      </w:r>
      <w:r w:rsidRPr="00B94BC1">
        <w:rPr>
          <w:rFonts w:ascii="仿宋_GB2312" w:eastAsia="仿宋_GB2312" w:hAnsi="仿宋_GB2312" w:cs="仿宋_GB2312" w:hint="eastAsia"/>
          <w:spacing w:val="-4"/>
          <w:sz w:val="32"/>
          <w:szCs w:val="32"/>
        </w:rPr>
        <w:t>三五年远景目标的建议》《北京市东城区国民经济和社会发展第十四个五年规划和二</w:t>
      </w:r>
      <w:r w:rsidRPr="00B94BC1">
        <w:rPr>
          <w:rFonts w:ascii="宋体" w:hAnsi="宋体" w:cs="宋体" w:hint="eastAsia"/>
          <w:spacing w:val="-4"/>
          <w:sz w:val="32"/>
          <w:szCs w:val="32"/>
        </w:rPr>
        <w:t>〇</w:t>
      </w:r>
      <w:r w:rsidRPr="00B94BC1">
        <w:rPr>
          <w:rFonts w:ascii="仿宋_GB2312" w:eastAsia="仿宋_GB2312" w:hAnsi="仿宋_GB2312" w:cs="仿宋_GB2312" w:hint="eastAsia"/>
          <w:spacing w:val="-4"/>
          <w:sz w:val="32"/>
          <w:szCs w:val="32"/>
        </w:rPr>
        <w:t>三五年远景目标纲要》，以及北京市关于国际交往中心功能建设等文件精神，制定本规划。</w:t>
      </w:r>
    </w:p>
    <w:p w:rsidR="005A7A93" w:rsidRPr="003E525F" w:rsidRDefault="00B94BC1" w:rsidP="00B94BC1">
      <w:pPr>
        <w:spacing w:line="590" w:lineRule="exact"/>
        <w:ind w:firstLineChars="200" w:firstLine="624"/>
        <w:rPr>
          <w:rFonts w:eastAsia="仿宋_GB2312"/>
          <w:spacing w:val="-4"/>
          <w:sz w:val="32"/>
          <w:szCs w:val="32"/>
        </w:rPr>
      </w:pPr>
      <w:r w:rsidRPr="00B94BC1">
        <w:rPr>
          <w:rFonts w:eastAsia="仿宋_GB2312" w:hint="eastAsia"/>
          <w:spacing w:val="-4"/>
          <w:sz w:val="32"/>
          <w:szCs w:val="32"/>
        </w:rPr>
        <w:t>本规划实施期限为</w:t>
      </w:r>
      <w:r w:rsidRPr="00B94BC1">
        <w:rPr>
          <w:rFonts w:eastAsia="仿宋_GB2312" w:hint="eastAsia"/>
          <w:spacing w:val="-4"/>
          <w:sz w:val="32"/>
          <w:szCs w:val="32"/>
        </w:rPr>
        <w:t>2021</w:t>
      </w:r>
      <w:r w:rsidRPr="00B94BC1">
        <w:rPr>
          <w:rFonts w:eastAsia="仿宋_GB2312" w:hint="eastAsia"/>
          <w:spacing w:val="-4"/>
          <w:sz w:val="32"/>
          <w:szCs w:val="32"/>
        </w:rPr>
        <w:t>年—</w:t>
      </w:r>
      <w:r w:rsidRPr="00B94BC1">
        <w:rPr>
          <w:rFonts w:eastAsia="仿宋_GB2312" w:hint="eastAsia"/>
          <w:spacing w:val="-4"/>
          <w:sz w:val="32"/>
          <w:szCs w:val="32"/>
        </w:rPr>
        <w:t>2025</w:t>
      </w:r>
      <w:r w:rsidRPr="00B94BC1">
        <w:rPr>
          <w:rFonts w:eastAsia="仿宋_GB2312" w:hint="eastAsia"/>
          <w:spacing w:val="-4"/>
          <w:sz w:val="32"/>
          <w:szCs w:val="32"/>
        </w:rPr>
        <w:t>年。</w:t>
      </w: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B94BC1" w:rsidRDefault="00B94BC1" w:rsidP="00B94BC1">
      <w:pPr>
        <w:pStyle w:val="10"/>
        <w:widowControl w:val="0"/>
        <w:tabs>
          <w:tab w:val="clear" w:pos="8290"/>
          <w:tab w:val="right" w:leader="dot" w:pos="8835"/>
        </w:tabs>
        <w:contextualSpacing w:val="0"/>
        <w:jc w:val="center"/>
        <w:rPr>
          <w:rStyle w:val="a9"/>
          <w:rFonts w:ascii="Times New Roman" w:hAnsi="Times New Roman"/>
        </w:rPr>
      </w:pPr>
      <w:r>
        <w:rPr>
          <w:rFonts w:ascii="Times New Roman" w:hAnsi="Times New Roman"/>
          <w:b w:val="0"/>
          <w:color w:val="000000"/>
          <w:sz w:val="40"/>
          <w:szCs w:val="40"/>
        </w:rPr>
        <w:lastRenderedPageBreak/>
        <w:t>目</w:t>
      </w:r>
      <w:r>
        <w:rPr>
          <w:rFonts w:ascii="Times New Roman" w:hAnsi="Times New Roman"/>
          <w:b w:val="0"/>
          <w:color w:val="000000"/>
          <w:sz w:val="40"/>
          <w:szCs w:val="40"/>
        </w:rPr>
        <w:t xml:space="preserve"> </w:t>
      </w:r>
      <w:r>
        <w:rPr>
          <w:rFonts w:ascii="Times New Roman" w:hAnsi="Times New Roman"/>
          <w:b w:val="0"/>
          <w:color w:val="000000"/>
          <w:sz w:val="40"/>
          <w:szCs w:val="40"/>
        </w:rPr>
        <w:t>录</w:t>
      </w:r>
    </w:p>
    <w:p w:rsidR="00B94BC1" w:rsidRDefault="00B94BC1" w:rsidP="00B94BC1">
      <w:pPr>
        <w:pStyle w:val="10"/>
        <w:widowControl w:val="0"/>
        <w:tabs>
          <w:tab w:val="clear" w:pos="8290"/>
          <w:tab w:val="right" w:leader="dot" w:pos="8835"/>
        </w:tabs>
        <w:contextualSpacing w:val="0"/>
        <w:jc w:val="center"/>
        <w:rPr>
          <w:rFonts w:ascii="Times New Roman" w:hAnsi="Times New Roman"/>
          <w:b w:val="0"/>
          <w:bCs w:val="0"/>
          <w:kern w:val="2"/>
          <w:sz w:val="32"/>
          <w:szCs w:val="32"/>
        </w:rPr>
      </w:pPr>
      <w:r w:rsidRPr="00B62529">
        <w:rPr>
          <w:rFonts w:ascii="Times New Roman" w:hAnsi="Times New Roman"/>
          <w:b w:val="0"/>
          <w:bCs w:val="0"/>
          <w:sz w:val="32"/>
          <w:szCs w:val="32"/>
        </w:rPr>
        <w:t>一、</w:t>
      </w:r>
      <w:r w:rsidRPr="00B62529">
        <w:rPr>
          <w:rFonts w:ascii="Times New Roman" w:eastAsia="仿宋" w:hAnsi="Times New Roman"/>
          <w:b w:val="0"/>
          <w:bCs w:val="0"/>
          <w:sz w:val="32"/>
          <w:szCs w:val="32"/>
        </w:rPr>
        <w:t>“</w:t>
      </w:r>
      <w:r w:rsidRPr="00B62529">
        <w:rPr>
          <w:rFonts w:ascii="Times New Roman" w:hAnsi="Times New Roman"/>
          <w:b w:val="0"/>
          <w:bCs w:val="0"/>
          <w:sz w:val="32"/>
          <w:szCs w:val="32"/>
        </w:rPr>
        <w:t>十三五</w:t>
      </w:r>
      <w:r w:rsidRPr="00B62529">
        <w:rPr>
          <w:rFonts w:ascii="Times New Roman" w:eastAsia="仿宋" w:hAnsi="Times New Roman"/>
          <w:b w:val="0"/>
          <w:bCs w:val="0"/>
          <w:sz w:val="32"/>
          <w:szCs w:val="32"/>
        </w:rPr>
        <w:t>”</w:t>
      </w:r>
      <w:r w:rsidRPr="00B62529">
        <w:rPr>
          <w:rFonts w:ascii="Times New Roman" w:hAnsi="Times New Roman"/>
          <w:b w:val="0"/>
          <w:bCs w:val="0"/>
          <w:sz w:val="32"/>
          <w:szCs w:val="32"/>
        </w:rPr>
        <w:t>时期成绩斐然</w:t>
      </w:r>
      <w:r w:rsidRPr="00B62529">
        <w:rPr>
          <w:rFonts w:ascii="Times New Roman" w:hAnsi="Times New Roman"/>
          <w:b w:val="0"/>
          <w:bCs w:val="0"/>
        </w:rPr>
        <w:tab/>
      </w:r>
      <w:r>
        <w:rPr>
          <w:rFonts w:ascii="Times New Roman" w:hAnsi="Times New Roman" w:hint="eastAsia"/>
          <w:b w:val="0"/>
          <w:bCs w:val="0"/>
          <w:noProof/>
          <w:sz w:val="32"/>
          <w:szCs w:val="32"/>
        </w:rPr>
        <w:t>6</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（一）圆满完成中央外交和北京外事服务保障工作</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6</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（二）多领域开展国际交流与合作</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7</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（三）多渠道拓展国际发展空间</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8</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（四）多方面提升国际交往承载能力</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9</w:t>
      </w:r>
    </w:p>
    <w:p w:rsidR="00B94BC1" w:rsidRDefault="00B94BC1" w:rsidP="00B94BC1">
      <w:pPr>
        <w:pStyle w:val="10"/>
        <w:widowControl w:val="0"/>
        <w:tabs>
          <w:tab w:val="clear" w:pos="8290"/>
          <w:tab w:val="right" w:leader="dot" w:pos="8835"/>
        </w:tabs>
        <w:contextualSpacing w:val="0"/>
        <w:jc w:val="center"/>
        <w:rPr>
          <w:rStyle w:val="a9"/>
          <w:rFonts w:ascii="Times New Roman" w:hAnsi="Times New Roman"/>
          <w:b w:val="0"/>
          <w:bCs w:val="0"/>
          <w:sz w:val="32"/>
          <w:szCs w:val="32"/>
        </w:rPr>
      </w:pPr>
      <w:r w:rsidRPr="00B62529">
        <w:rPr>
          <w:rFonts w:ascii="Times New Roman" w:hAnsi="Times New Roman"/>
          <w:b w:val="0"/>
          <w:bCs w:val="0"/>
          <w:sz w:val="32"/>
          <w:szCs w:val="32"/>
        </w:rPr>
        <w:t>二、</w:t>
      </w:r>
      <w:r w:rsidRPr="00B62529">
        <w:rPr>
          <w:rFonts w:ascii="Times New Roman" w:eastAsia="仿宋" w:hAnsi="Times New Roman"/>
          <w:b w:val="0"/>
          <w:bCs w:val="0"/>
          <w:sz w:val="32"/>
          <w:szCs w:val="32"/>
        </w:rPr>
        <w:t>“</w:t>
      </w:r>
      <w:r w:rsidRPr="00B62529">
        <w:rPr>
          <w:rFonts w:ascii="Times New Roman" w:hAnsi="Times New Roman"/>
          <w:b w:val="0"/>
          <w:bCs w:val="0"/>
          <w:sz w:val="32"/>
          <w:szCs w:val="32"/>
        </w:rPr>
        <w:t>十四五</w:t>
      </w:r>
      <w:r w:rsidRPr="00B62529">
        <w:rPr>
          <w:rFonts w:ascii="Times New Roman" w:eastAsia="仿宋" w:hAnsi="Times New Roman"/>
          <w:b w:val="0"/>
          <w:bCs w:val="0"/>
          <w:sz w:val="32"/>
          <w:szCs w:val="32"/>
        </w:rPr>
        <w:t>”</w:t>
      </w:r>
      <w:r w:rsidRPr="00B62529">
        <w:rPr>
          <w:rFonts w:ascii="Times New Roman" w:hAnsi="Times New Roman"/>
          <w:b w:val="0"/>
          <w:bCs w:val="0"/>
          <w:sz w:val="32"/>
          <w:szCs w:val="32"/>
        </w:rPr>
        <w:t>时期砥砺奋进</w:t>
      </w:r>
      <w:r w:rsidRPr="00B62529">
        <w:rPr>
          <w:rFonts w:ascii="Times New Roman" w:hAnsi="Times New Roman"/>
          <w:b w:val="0"/>
          <w:bCs w:val="0"/>
          <w:sz w:val="32"/>
          <w:szCs w:val="32"/>
        </w:rPr>
        <w:tab/>
      </w:r>
      <w:r>
        <w:rPr>
          <w:rFonts w:ascii="Times New Roman" w:hAnsi="Times New Roman" w:hint="eastAsia"/>
          <w:b w:val="0"/>
          <w:bCs w:val="0"/>
          <w:noProof/>
          <w:sz w:val="32"/>
          <w:szCs w:val="32"/>
        </w:rPr>
        <w:t>10</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（一）国际交往格局发生新变化</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10</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（二）推进国际交往中心功能建设提出新要求</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11</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（三）高端资源要素集聚带来新需求</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12</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（四）破解自身短板适应新时期</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12</w:t>
      </w:r>
    </w:p>
    <w:p w:rsidR="00B94BC1" w:rsidRDefault="00B94BC1" w:rsidP="00B94BC1">
      <w:pPr>
        <w:pStyle w:val="10"/>
        <w:widowControl w:val="0"/>
        <w:tabs>
          <w:tab w:val="clear" w:pos="8290"/>
          <w:tab w:val="right" w:leader="dot" w:pos="8835"/>
        </w:tabs>
        <w:contextualSpacing w:val="0"/>
        <w:jc w:val="center"/>
        <w:rPr>
          <w:rStyle w:val="a9"/>
          <w:rFonts w:ascii="Times New Roman" w:hAnsi="Times New Roman"/>
          <w:b w:val="0"/>
          <w:bCs w:val="0"/>
          <w:sz w:val="32"/>
          <w:szCs w:val="32"/>
        </w:rPr>
      </w:pPr>
      <w:r w:rsidRPr="00B62529">
        <w:rPr>
          <w:rFonts w:ascii="Times New Roman" w:hAnsi="Times New Roman"/>
          <w:b w:val="0"/>
          <w:bCs w:val="0"/>
          <w:sz w:val="32"/>
          <w:szCs w:val="32"/>
        </w:rPr>
        <w:t>三、总体思路</w:t>
      </w:r>
      <w:r w:rsidRPr="00B62529">
        <w:rPr>
          <w:rFonts w:ascii="Times New Roman" w:hAnsi="Times New Roman"/>
          <w:b w:val="0"/>
          <w:bCs w:val="0"/>
          <w:sz w:val="32"/>
          <w:szCs w:val="32"/>
        </w:rPr>
        <w:tab/>
      </w:r>
      <w:r>
        <w:rPr>
          <w:rFonts w:ascii="Times New Roman" w:hAnsi="Times New Roman" w:hint="eastAsia"/>
          <w:b w:val="0"/>
          <w:bCs w:val="0"/>
          <w:noProof/>
          <w:sz w:val="32"/>
          <w:szCs w:val="32"/>
        </w:rPr>
        <w:t>13</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（一）指导思想</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13</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（二）基本原则</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14</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（三）发展目标</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15</w:t>
      </w:r>
    </w:p>
    <w:p w:rsidR="00B94BC1" w:rsidRDefault="00B94BC1" w:rsidP="00B94BC1">
      <w:pPr>
        <w:pStyle w:val="10"/>
        <w:widowControl w:val="0"/>
        <w:tabs>
          <w:tab w:val="clear" w:pos="8290"/>
          <w:tab w:val="right" w:leader="dot" w:pos="8835"/>
        </w:tabs>
        <w:contextualSpacing w:val="0"/>
        <w:jc w:val="center"/>
        <w:rPr>
          <w:rStyle w:val="a9"/>
          <w:rFonts w:ascii="Times New Roman" w:hAnsi="Times New Roman"/>
          <w:sz w:val="32"/>
          <w:szCs w:val="32"/>
        </w:rPr>
      </w:pPr>
      <w:r w:rsidRPr="00B62529">
        <w:rPr>
          <w:rFonts w:ascii="Times New Roman" w:hAnsi="Times New Roman"/>
          <w:b w:val="0"/>
          <w:bCs w:val="0"/>
          <w:sz w:val="32"/>
          <w:szCs w:val="32"/>
        </w:rPr>
        <w:t>四、主要任务</w:t>
      </w:r>
      <w:r w:rsidRPr="00B62529">
        <w:rPr>
          <w:rFonts w:ascii="Times New Roman" w:hAnsi="Times New Roman"/>
          <w:b w:val="0"/>
          <w:bCs w:val="0"/>
          <w:sz w:val="32"/>
          <w:szCs w:val="32"/>
        </w:rPr>
        <w:tab/>
      </w:r>
      <w:r>
        <w:rPr>
          <w:rFonts w:ascii="Times New Roman" w:hAnsi="Times New Roman" w:hint="eastAsia"/>
          <w:b w:val="0"/>
          <w:bCs w:val="0"/>
          <w:noProof/>
          <w:sz w:val="32"/>
          <w:szCs w:val="32"/>
        </w:rPr>
        <w:t>16</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（一）服务中央外交和北京外事，切实提升保障能力</w:t>
      </w:r>
      <w:r w:rsidRPr="00B62529">
        <w:rPr>
          <w:rFonts w:ascii="Times New Roman" w:eastAsia="仿宋_GB2312" w:hAnsi="Times New Roman"/>
          <w:sz w:val="32"/>
          <w:szCs w:val="32"/>
        </w:rPr>
        <w:tab/>
      </w:r>
      <w:r w:rsidRPr="00B62529">
        <w:rPr>
          <w:rFonts w:ascii="Times New Roman" w:eastAsia="仿宋_GB2312" w:hAnsi="Times New Roman"/>
          <w:noProof/>
          <w:sz w:val="32"/>
          <w:szCs w:val="32"/>
        </w:rPr>
        <w:t>1</w:t>
      </w:r>
      <w:r>
        <w:rPr>
          <w:rFonts w:ascii="Times New Roman" w:eastAsia="仿宋_GB2312" w:hAnsi="Times New Roman" w:hint="eastAsia"/>
          <w:noProof/>
          <w:sz w:val="32"/>
          <w:szCs w:val="32"/>
        </w:rPr>
        <w:t>6</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（二）落实</w:t>
      </w:r>
      <w:r w:rsidRPr="00B62529">
        <w:rPr>
          <w:rFonts w:ascii="Times New Roman" w:eastAsia="仿宋" w:hAnsi="Times New Roman"/>
          <w:sz w:val="32"/>
          <w:szCs w:val="32"/>
        </w:rPr>
        <w:t>“</w:t>
      </w:r>
      <w:r w:rsidRPr="00B62529">
        <w:rPr>
          <w:rFonts w:ascii="Times New Roman" w:eastAsia="仿宋_GB2312" w:hAnsi="Times New Roman"/>
          <w:sz w:val="32"/>
          <w:szCs w:val="32"/>
        </w:rPr>
        <w:t>崇文争先</w:t>
      </w:r>
      <w:r w:rsidRPr="00B62529">
        <w:rPr>
          <w:rFonts w:ascii="Times New Roman" w:eastAsia="仿宋" w:hAnsi="Times New Roman"/>
          <w:sz w:val="32"/>
          <w:szCs w:val="32"/>
        </w:rPr>
        <w:t>”</w:t>
      </w:r>
      <w:r w:rsidRPr="00B62529">
        <w:rPr>
          <w:rFonts w:ascii="Times New Roman" w:eastAsia="仿宋_GB2312" w:hAnsi="Times New Roman"/>
          <w:sz w:val="32"/>
          <w:szCs w:val="32"/>
        </w:rPr>
        <w:t>理念，提升文化国际影响力</w:t>
      </w:r>
      <w:r w:rsidRPr="00B62529">
        <w:rPr>
          <w:rFonts w:ascii="Times New Roman" w:eastAsia="仿宋_GB2312" w:hAnsi="Times New Roman"/>
          <w:sz w:val="32"/>
          <w:szCs w:val="32"/>
        </w:rPr>
        <w:tab/>
      </w:r>
      <w:r w:rsidRPr="00B62529">
        <w:rPr>
          <w:rFonts w:ascii="Times New Roman" w:eastAsia="仿宋_GB2312" w:hAnsi="Times New Roman"/>
          <w:noProof/>
          <w:sz w:val="32"/>
          <w:szCs w:val="32"/>
        </w:rPr>
        <w:t>1</w:t>
      </w:r>
      <w:r>
        <w:rPr>
          <w:rFonts w:ascii="Times New Roman" w:eastAsia="仿宋_GB2312" w:hAnsi="Times New Roman" w:hint="eastAsia"/>
          <w:noProof/>
          <w:sz w:val="32"/>
          <w:szCs w:val="32"/>
        </w:rPr>
        <w:t>7</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（三）优化区域营商环境，推动经济高质量发展</w:t>
      </w:r>
      <w:r w:rsidRPr="00B62529">
        <w:rPr>
          <w:rFonts w:ascii="Times New Roman" w:eastAsia="仿宋_GB2312" w:hAnsi="Times New Roman"/>
          <w:sz w:val="32"/>
          <w:szCs w:val="32"/>
        </w:rPr>
        <w:tab/>
      </w:r>
      <w:r w:rsidRPr="00B62529">
        <w:rPr>
          <w:rFonts w:ascii="Times New Roman" w:eastAsia="仿宋_GB2312" w:hAnsi="Times New Roman"/>
          <w:noProof/>
          <w:sz w:val="32"/>
          <w:szCs w:val="32"/>
        </w:rPr>
        <w:t>1</w:t>
      </w:r>
      <w:r>
        <w:rPr>
          <w:rFonts w:ascii="Times New Roman" w:eastAsia="仿宋_GB2312" w:hAnsi="Times New Roman" w:hint="eastAsia"/>
          <w:noProof/>
          <w:sz w:val="32"/>
          <w:szCs w:val="32"/>
        </w:rPr>
        <w:t>8</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（四）打造全方位、多领域的国际交往新格局</w:t>
      </w:r>
      <w:r w:rsidRPr="00B62529">
        <w:rPr>
          <w:rFonts w:ascii="Times New Roman" w:eastAsia="仿宋_GB2312" w:hAnsi="Times New Roman"/>
          <w:sz w:val="32"/>
          <w:szCs w:val="32"/>
        </w:rPr>
        <w:tab/>
      </w:r>
      <w:r w:rsidRPr="00B62529">
        <w:rPr>
          <w:rFonts w:ascii="Times New Roman" w:eastAsia="仿宋_GB2312" w:hAnsi="Times New Roman"/>
          <w:noProof/>
          <w:sz w:val="32"/>
          <w:szCs w:val="32"/>
        </w:rPr>
        <w:t>1</w:t>
      </w:r>
      <w:r>
        <w:rPr>
          <w:rFonts w:ascii="Times New Roman" w:eastAsia="仿宋_GB2312" w:hAnsi="Times New Roman" w:hint="eastAsia"/>
          <w:noProof/>
          <w:sz w:val="32"/>
          <w:szCs w:val="32"/>
        </w:rPr>
        <w:t>9</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（五）提升国际化公共服务水平，完善服务体系</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20</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（六）优化国际交往中心布局，打造特色空间</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22</w:t>
      </w:r>
    </w:p>
    <w:p w:rsidR="00B94BC1" w:rsidRDefault="00B94BC1" w:rsidP="00B94BC1">
      <w:pPr>
        <w:pStyle w:val="10"/>
        <w:widowControl w:val="0"/>
        <w:tabs>
          <w:tab w:val="clear" w:pos="8290"/>
          <w:tab w:val="right" w:leader="dot" w:pos="8835"/>
        </w:tabs>
        <w:contextualSpacing w:val="0"/>
        <w:jc w:val="center"/>
        <w:rPr>
          <w:rStyle w:val="a9"/>
          <w:rFonts w:ascii="Times New Roman" w:hAnsi="Times New Roman"/>
          <w:sz w:val="32"/>
          <w:szCs w:val="32"/>
        </w:rPr>
      </w:pPr>
      <w:r w:rsidRPr="00B62529">
        <w:rPr>
          <w:rFonts w:ascii="Times New Roman" w:hAnsi="Times New Roman"/>
          <w:b w:val="0"/>
          <w:bCs w:val="0"/>
          <w:sz w:val="32"/>
          <w:szCs w:val="32"/>
        </w:rPr>
        <w:lastRenderedPageBreak/>
        <w:t>五、保障措施</w:t>
      </w:r>
      <w:r w:rsidRPr="00B62529">
        <w:rPr>
          <w:rFonts w:ascii="Times New Roman" w:hAnsi="Times New Roman"/>
          <w:b w:val="0"/>
          <w:bCs w:val="0"/>
          <w:sz w:val="32"/>
          <w:szCs w:val="32"/>
        </w:rPr>
        <w:tab/>
      </w:r>
      <w:r>
        <w:rPr>
          <w:rFonts w:ascii="Times New Roman" w:hAnsi="Times New Roman" w:hint="eastAsia"/>
          <w:b w:val="0"/>
          <w:bCs w:val="0"/>
          <w:noProof/>
          <w:sz w:val="32"/>
          <w:szCs w:val="32"/>
        </w:rPr>
        <w:t>23</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（一）强化顶层设计</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23</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（二）强化人才保障</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24</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（三）加大经费投入</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24</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（四）明确任务职责</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24</w:t>
      </w:r>
    </w:p>
    <w:p w:rsidR="00B94BC1" w:rsidRDefault="00B94BC1" w:rsidP="00B94BC1">
      <w:pPr>
        <w:pStyle w:val="2"/>
        <w:widowControl w:val="0"/>
        <w:tabs>
          <w:tab w:val="right" w:leader="dot" w:pos="8834"/>
        </w:tabs>
        <w:spacing w:after="0" w:line="560" w:lineRule="exact"/>
        <w:ind w:left="0" w:firstLineChars="133" w:firstLine="426"/>
        <w:jc w:val="center"/>
        <w:rPr>
          <w:rStyle w:val="a9"/>
          <w:rFonts w:ascii="Times New Roman" w:eastAsia="仿宋_GB2312" w:hAnsi="Times New Roman"/>
          <w:sz w:val="32"/>
          <w:szCs w:val="32"/>
        </w:rPr>
      </w:pPr>
      <w:r w:rsidRPr="00B62529">
        <w:rPr>
          <w:rFonts w:ascii="Times New Roman" w:eastAsia="仿宋_GB2312" w:hAnsi="Times New Roman"/>
          <w:sz w:val="32"/>
          <w:szCs w:val="32"/>
        </w:rPr>
        <w:t>（五）加大考核力度</w:t>
      </w:r>
      <w:r w:rsidRPr="00B62529">
        <w:rPr>
          <w:rFonts w:ascii="Times New Roman" w:eastAsia="仿宋_GB2312" w:hAnsi="Times New Roman"/>
          <w:sz w:val="32"/>
          <w:szCs w:val="32"/>
        </w:rPr>
        <w:tab/>
      </w:r>
      <w:r>
        <w:rPr>
          <w:rFonts w:ascii="Times New Roman" w:eastAsia="仿宋_GB2312" w:hAnsi="Times New Roman" w:hint="eastAsia"/>
          <w:noProof/>
          <w:sz w:val="32"/>
          <w:szCs w:val="32"/>
        </w:rPr>
        <w:t>24</w:t>
      </w:r>
    </w:p>
    <w:p w:rsidR="00B94BC1" w:rsidRDefault="00B94BC1" w:rsidP="00B94BC1">
      <w:pPr>
        <w:pStyle w:val="10"/>
        <w:widowControl w:val="0"/>
        <w:tabs>
          <w:tab w:val="clear" w:pos="8290"/>
          <w:tab w:val="right" w:leader="dot" w:pos="8835"/>
        </w:tabs>
        <w:contextualSpacing w:val="0"/>
        <w:jc w:val="center"/>
        <w:rPr>
          <w:rStyle w:val="a9"/>
          <w:rFonts w:ascii="Times New Roman" w:hAnsi="Times New Roman"/>
          <w:sz w:val="32"/>
          <w:szCs w:val="32"/>
        </w:rPr>
      </w:pPr>
      <w:r w:rsidRPr="00B62529">
        <w:rPr>
          <w:rFonts w:ascii="Times New Roman" w:hAnsi="Times New Roman"/>
          <w:b w:val="0"/>
          <w:bCs w:val="0"/>
          <w:sz w:val="32"/>
          <w:szCs w:val="32"/>
        </w:rPr>
        <w:t>附件</w:t>
      </w:r>
      <w:r w:rsidRPr="00B62529">
        <w:rPr>
          <w:rFonts w:ascii="Times New Roman" w:hAnsi="Times New Roman"/>
          <w:b w:val="0"/>
          <w:bCs w:val="0"/>
          <w:sz w:val="32"/>
          <w:szCs w:val="32"/>
        </w:rPr>
        <w:t xml:space="preserve"> 1</w:t>
      </w:r>
      <w:r w:rsidRPr="00B62529">
        <w:rPr>
          <w:rFonts w:ascii="Times New Roman" w:hAnsi="Times New Roman"/>
          <w:b w:val="0"/>
          <w:bCs w:val="0"/>
          <w:sz w:val="32"/>
          <w:szCs w:val="32"/>
        </w:rPr>
        <w:t>：名词解释</w:t>
      </w:r>
      <w:r w:rsidRPr="00B62529">
        <w:rPr>
          <w:rFonts w:ascii="Times New Roman" w:hAnsi="Times New Roman"/>
          <w:b w:val="0"/>
          <w:bCs w:val="0"/>
          <w:sz w:val="32"/>
          <w:szCs w:val="32"/>
        </w:rPr>
        <w:tab/>
      </w:r>
      <w:r>
        <w:rPr>
          <w:rFonts w:ascii="Times New Roman" w:hAnsi="Times New Roman" w:hint="eastAsia"/>
          <w:b w:val="0"/>
          <w:bCs w:val="0"/>
          <w:sz w:val="32"/>
          <w:szCs w:val="32"/>
        </w:rPr>
        <w:t>25</w:t>
      </w:r>
    </w:p>
    <w:p w:rsidR="00B94BC1" w:rsidRDefault="00B94BC1" w:rsidP="00282F03">
      <w:pPr>
        <w:pStyle w:val="TOC1"/>
        <w:spacing w:before="0" w:line="240" w:lineRule="auto"/>
        <w:rPr>
          <w:rFonts w:ascii="Times New Roman" w:hAnsi="Times New Roman"/>
        </w:rPr>
      </w:pPr>
    </w:p>
    <w:p w:rsidR="00B94BC1" w:rsidRPr="0027395B" w:rsidRDefault="00B94BC1" w:rsidP="00B94BC1">
      <w:pPr>
        <w:pStyle w:val="1"/>
        <w:keepNext w:val="0"/>
        <w:keepLines w:val="0"/>
        <w:overflowPunct w:val="0"/>
        <w:adjustRightInd w:val="0"/>
        <w:snapToGrid w:val="0"/>
        <w:spacing w:before="0" w:after="0" w:line="590" w:lineRule="exact"/>
        <w:ind w:firstLine="640"/>
        <w:rPr>
          <w:rFonts w:ascii="黑体" w:eastAsia="黑体" w:hAnsi="黑体"/>
          <w:b w:val="0"/>
          <w:sz w:val="32"/>
          <w:szCs w:val="32"/>
        </w:rPr>
      </w:pPr>
      <w:bookmarkStart w:id="0" w:name="_Toc58255090"/>
      <w:bookmarkStart w:id="1" w:name="_Hlk65680934"/>
      <w:bookmarkStart w:id="2" w:name="_GoBack"/>
      <w:bookmarkEnd w:id="2"/>
      <w:r>
        <w:br w:type="page"/>
      </w:r>
      <w:r w:rsidRPr="0027395B">
        <w:rPr>
          <w:rFonts w:ascii="黑体" w:eastAsia="黑体" w:hAnsi="黑体" w:hint="eastAsia"/>
          <w:b w:val="0"/>
          <w:sz w:val="32"/>
          <w:szCs w:val="32"/>
        </w:rPr>
        <w:lastRenderedPageBreak/>
        <w:t>一、“十三五”时期成绩斐然</w:t>
      </w:r>
      <w:bookmarkEnd w:id="0"/>
    </w:p>
    <w:p w:rsidR="00B94BC1" w:rsidRDefault="00B94BC1" w:rsidP="00B94BC1">
      <w:pPr>
        <w:overflowPunct w:val="0"/>
        <w:adjustRightInd w:val="0"/>
        <w:snapToGrid w:val="0"/>
        <w:spacing w:line="590" w:lineRule="exact"/>
        <w:ind w:firstLineChars="176" w:firstLine="563"/>
        <w:outlineLvl w:val="1"/>
        <w:rPr>
          <w:rFonts w:eastAsia="楷体_GB2312"/>
          <w:sz w:val="32"/>
          <w:szCs w:val="32"/>
        </w:rPr>
      </w:pPr>
      <w:bookmarkStart w:id="3" w:name="_Toc58255091"/>
      <w:r>
        <w:rPr>
          <w:rFonts w:eastAsia="楷体_GB2312"/>
          <w:sz w:val="32"/>
          <w:szCs w:val="32"/>
        </w:rPr>
        <w:t>（一）圆满完成中央外交和北京外事服务保障工作</w:t>
      </w:r>
      <w:bookmarkEnd w:id="3"/>
    </w:p>
    <w:p w:rsidR="00B94BC1" w:rsidRDefault="00B94BC1" w:rsidP="00B94BC1">
      <w:pPr>
        <w:overflowPunct w:val="0"/>
        <w:snapToGrid w:val="0"/>
        <w:spacing w:line="590" w:lineRule="exact"/>
        <w:ind w:firstLineChars="200" w:firstLine="643"/>
        <w:rPr>
          <w:rFonts w:eastAsia="仿宋_GB2312"/>
          <w:sz w:val="32"/>
          <w:szCs w:val="32"/>
        </w:rPr>
      </w:pPr>
      <w:bookmarkStart w:id="4" w:name="_Hlk65680661"/>
      <w:r w:rsidRPr="00B94BC1">
        <w:rPr>
          <w:rFonts w:eastAsia="仿宋_GB2312"/>
          <w:b/>
          <w:color w:val="000000"/>
          <w:sz w:val="32"/>
          <w:szCs w:val="32"/>
        </w:rPr>
        <w:t>1</w:t>
      </w:r>
      <w:r>
        <w:rPr>
          <w:rFonts w:eastAsia="仿宋_GB2312" w:hint="eastAsia"/>
          <w:color w:val="000000"/>
          <w:sz w:val="32"/>
          <w:szCs w:val="32"/>
        </w:rPr>
        <w:t>.</w:t>
      </w:r>
      <w:r w:rsidRPr="00B94BC1">
        <w:rPr>
          <w:rFonts w:eastAsia="仿宋_GB2312"/>
          <w:b/>
          <w:color w:val="000000"/>
          <w:sz w:val="32"/>
          <w:szCs w:val="32"/>
        </w:rPr>
        <w:t>高标准为</w:t>
      </w:r>
      <w:r>
        <w:rPr>
          <w:rFonts w:eastAsia="仿宋_GB2312"/>
          <w:b/>
          <w:sz w:val="32"/>
          <w:szCs w:val="32"/>
        </w:rPr>
        <w:t>重大国事活动提供保障。</w:t>
      </w:r>
      <w:r>
        <w:rPr>
          <w:rFonts w:eastAsia="仿宋_GB2312"/>
          <w:sz w:val="32"/>
          <w:szCs w:val="32"/>
        </w:rPr>
        <w:t>积极配合中央和北京市部署，为中央外交和北京外事提供高水平的服务保障。为</w:t>
      </w:r>
      <w:r>
        <w:rPr>
          <w:rFonts w:eastAsia="仿宋_GB2312"/>
          <w:sz w:val="32"/>
          <w:szCs w:val="32"/>
        </w:rPr>
        <w:t>2016</w:t>
      </w:r>
      <w:r>
        <w:rPr>
          <w:rFonts w:eastAsia="仿宋_GB2312"/>
          <w:sz w:val="32"/>
          <w:szCs w:val="32"/>
        </w:rPr>
        <w:t>年</w:t>
      </w:r>
      <w:r>
        <w:rPr>
          <w:rFonts w:eastAsia="仿宋_GB2312"/>
          <w:sz w:val="32"/>
          <w:szCs w:val="32"/>
        </w:rPr>
        <w:t>G20</w:t>
      </w:r>
      <w:r>
        <w:rPr>
          <w:rFonts w:eastAsia="仿宋_GB2312"/>
          <w:sz w:val="32"/>
          <w:szCs w:val="32"/>
        </w:rPr>
        <w:t>峰会，</w:t>
      </w:r>
      <w:r>
        <w:rPr>
          <w:rFonts w:eastAsia="仿宋_GB2312"/>
          <w:sz w:val="32"/>
          <w:szCs w:val="32"/>
        </w:rPr>
        <w:t>2017</w:t>
      </w:r>
      <w:r>
        <w:rPr>
          <w:rFonts w:eastAsia="仿宋_GB2312"/>
          <w:sz w:val="32"/>
          <w:szCs w:val="32"/>
        </w:rPr>
        <w:t>年亚信非政府论坛会议，</w:t>
      </w:r>
      <w:r>
        <w:rPr>
          <w:rFonts w:eastAsia="仿宋_GB2312"/>
          <w:sz w:val="32"/>
          <w:szCs w:val="32"/>
        </w:rPr>
        <w:t>2018</w:t>
      </w:r>
      <w:r>
        <w:rPr>
          <w:rFonts w:eastAsia="仿宋_GB2312"/>
          <w:sz w:val="32"/>
          <w:szCs w:val="32"/>
        </w:rPr>
        <w:t>年中非合作论坛北京峰会，</w:t>
      </w:r>
      <w:r>
        <w:rPr>
          <w:rFonts w:eastAsia="仿宋_GB2312"/>
          <w:sz w:val="32"/>
          <w:szCs w:val="32"/>
        </w:rPr>
        <w:t>2019</w:t>
      </w:r>
      <w:r>
        <w:rPr>
          <w:rFonts w:eastAsia="仿宋_GB2312"/>
          <w:sz w:val="32"/>
          <w:szCs w:val="32"/>
        </w:rPr>
        <w:t>年</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国际合作高峰论坛、亚洲文明对话大会、北京世园会等重大国事活动提供高水平服务保障，东城区重大国事活动常态化服务保障机制逐步健全。</w:t>
      </w:r>
    </w:p>
    <w:bookmarkEnd w:id="4"/>
    <w:p w:rsidR="00B94BC1" w:rsidRPr="0027395B" w:rsidRDefault="00B94BC1" w:rsidP="0027395B">
      <w:pPr>
        <w:overflowPunct w:val="0"/>
        <w:spacing w:line="590" w:lineRule="exact"/>
        <w:ind w:firstLineChars="200" w:firstLine="627"/>
        <w:rPr>
          <w:rFonts w:eastAsia="仿宋_GB2312"/>
          <w:spacing w:val="-4"/>
          <w:sz w:val="32"/>
          <w:szCs w:val="32"/>
        </w:rPr>
      </w:pPr>
      <w:r w:rsidRPr="0027395B">
        <w:rPr>
          <w:rFonts w:eastAsia="仿宋_GB2312"/>
          <w:b/>
          <w:spacing w:val="-4"/>
          <w:sz w:val="32"/>
          <w:szCs w:val="32"/>
        </w:rPr>
        <w:t>2.</w:t>
      </w:r>
      <w:r w:rsidRPr="0027395B">
        <w:rPr>
          <w:rFonts w:eastAsia="仿宋_GB2312" w:hint="eastAsia"/>
          <w:b/>
          <w:spacing w:val="-4"/>
          <w:sz w:val="32"/>
          <w:szCs w:val="32"/>
        </w:rPr>
        <w:t>高质量为党宾国宾提供在区优质服务。</w:t>
      </w:r>
      <w:r w:rsidRPr="0027395B">
        <w:rPr>
          <w:rFonts w:eastAsia="仿宋_GB2312" w:hint="eastAsia"/>
          <w:spacing w:val="-4"/>
          <w:sz w:val="32"/>
          <w:szCs w:val="32"/>
        </w:rPr>
        <w:t>圆满完成</w:t>
      </w:r>
      <w:r w:rsidRPr="0027395B">
        <w:rPr>
          <w:rFonts w:eastAsia="仿宋_GB2312"/>
          <w:spacing w:val="-4"/>
          <w:sz w:val="32"/>
          <w:szCs w:val="32"/>
        </w:rPr>
        <w:t>2017</w:t>
      </w:r>
      <w:r w:rsidRPr="0027395B">
        <w:rPr>
          <w:rFonts w:eastAsia="仿宋_GB2312" w:hint="eastAsia"/>
          <w:spacing w:val="-4"/>
          <w:sz w:val="32"/>
          <w:szCs w:val="32"/>
        </w:rPr>
        <w:t>年彭丽媛教授同美国总统夫人梅拉尼娅女士参观板厂小学，</w:t>
      </w:r>
      <w:r w:rsidRPr="0027395B">
        <w:rPr>
          <w:rFonts w:eastAsia="仿宋_GB2312"/>
          <w:spacing w:val="-4"/>
          <w:sz w:val="32"/>
          <w:szCs w:val="32"/>
        </w:rPr>
        <w:t>2018</w:t>
      </w:r>
      <w:r w:rsidRPr="0027395B">
        <w:rPr>
          <w:rFonts w:eastAsia="仿宋_GB2312" w:hint="eastAsia"/>
          <w:spacing w:val="-4"/>
          <w:sz w:val="32"/>
          <w:szCs w:val="32"/>
        </w:rPr>
        <w:t>年接待俄罗斯副总理塔季扬娜</w:t>
      </w:r>
      <w:r w:rsidRPr="0027395B">
        <w:rPr>
          <w:rFonts w:eastAsia="仿宋_GB2312"/>
          <w:spacing w:val="-4"/>
          <w:sz w:val="32"/>
          <w:szCs w:val="32"/>
        </w:rPr>
        <w:t>·</w:t>
      </w:r>
      <w:r w:rsidRPr="0027395B">
        <w:rPr>
          <w:rFonts w:eastAsia="仿宋_GB2312" w:hint="eastAsia"/>
          <w:spacing w:val="-4"/>
          <w:sz w:val="32"/>
          <w:szCs w:val="32"/>
        </w:rPr>
        <w:t>戈利科娃女士参观东方保利时间博物馆、法国总统夫人马克龙女士参观钟鼓楼，</w:t>
      </w:r>
      <w:r w:rsidRPr="0027395B">
        <w:rPr>
          <w:rFonts w:eastAsia="仿宋_GB2312"/>
          <w:spacing w:val="-4"/>
          <w:sz w:val="32"/>
          <w:szCs w:val="32"/>
        </w:rPr>
        <w:t>2019</w:t>
      </w:r>
      <w:r w:rsidRPr="0027395B">
        <w:rPr>
          <w:rFonts w:eastAsia="仿宋_GB2312" w:hint="eastAsia"/>
          <w:spacing w:val="-4"/>
          <w:sz w:val="32"/>
          <w:szCs w:val="32"/>
        </w:rPr>
        <w:t>年彭丽媛教授接待芬兰总统夫人豪吉欧女士、接待智利总统和夫人及匈牙利国会常务副主席等重要外宾参观红桥市场和百工坊等服务保障任务。接待多国领导及考察团视察参观东城区基层党建先进经验和社会治理优秀做法，成功展现东城区的文化特色和党建经验。</w:t>
      </w:r>
    </w:p>
    <w:p w:rsidR="00B94BC1" w:rsidRDefault="00B94BC1" w:rsidP="00B94BC1">
      <w:pPr>
        <w:overflowPunct w:val="0"/>
        <w:spacing w:line="590" w:lineRule="exact"/>
        <w:ind w:firstLineChars="200" w:firstLine="643"/>
        <w:rPr>
          <w:rFonts w:eastAsia="仿宋_GB2312"/>
          <w:sz w:val="32"/>
          <w:szCs w:val="32"/>
        </w:rPr>
      </w:pPr>
      <w:r>
        <w:rPr>
          <w:rFonts w:eastAsia="仿宋_GB2312"/>
          <w:b/>
          <w:sz w:val="32"/>
          <w:szCs w:val="32"/>
        </w:rPr>
        <w:t>3</w:t>
      </w:r>
      <w:r>
        <w:rPr>
          <w:rFonts w:eastAsia="仿宋_GB2312" w:hint="eastAsia"/>
          <w:b/>
          <w:sz w:val="32"/>
          <w:szCs w:val="32"/>
        </w:rPr>
        <w:t>.</w:t>
      </w:r>
      <w:r>
        <w:rPr>
          <w:rFonts w:eastAsia="仿宋_GB2312"/>
          <w:b/>
          <w:sz w:val="32"/>
          <w:szCs w:val="32"/>
        </w:rPr>
        <w:t>高要求建立健全常态化服务保障机制。</w:t>
      </w:r>
      <w:r>
        <w:rPr>
          <w:rFonts w:eastAsia="仿宋_GB2312"/>
          <w:sz w:val="32"/>
          <w:szCs w:val="32"/>
        </w:rPr>
        <w:t>贯彻落实中央</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和京津冀协同发展战略的要求，履行首都</w:t>
      </w:r>
      <w:r>
        <w:rPr>
          <w:rFonts w:eastAsia="仿宋_GB2312"/>
          <w:sz w:val="32"/>
          <w:szCs w:val="32"/>
        </w:rPr>
        <w:t>“</w:t>
      </w:r>
      <w:r>
        <w:rPr>
          <w:rFonts w:eastAsia="仿宋_GB2312"/>
          <w:sz w:val="32"/>
          <w:szCs w:val="32"/>
        </w:rPr>
        <w:t>四个服务</w:t>
      </w:r>
      <w:r>
        <w:rPr>
          <w:rFonts w:eastAsia="仿宋_GB2312"/>
          <w:sz w:val="32"/>
          <w:szCs w:val="32"/>
        </w:rPr>
        <w:t>”</w:t>
      </w:r>
      <w:r>
        <w:rPr>
          <w:rFonts w:eastAsia="仿宋_GB2312"/>
          <w:sz w:val="32"/>
          <w:szCs w:val="32"/>
        </w:rPr>
        <w:t>职责，扎实做好在京重大国际活动的相关服务保障工作。建立健全覆盖全区的常态化服务保障机制，为中央外交和北京外事服务保障工作奠定坚实基础，提升东城区国际交往水平和国际知名度。</w:t>
      </w:r>
    </w:p>
    <w:p w:rsidR="00B94BC1" w:rsidRDefault="00B94BC1" w:rsidP="00B94BC1">
      <w:pPr>
        <w:overflowPunct w:val="0"/>
        <w:spacing w:line="590" w:lineRule="exact"/>
        <w:ind w:firstLineChars="200" w:firstLine="640"/>
        <w:outlineLvl w:val="1"/>
        <w:rPr>
          <w:rFonts w:eastAsia="楷体_GB2312"/>
          <w:sz w:val="32"/>
          <w:szCs w:val="32"/>
        </w:rPr>
      </w:pPr>
      <w:bookmarkStart w:id="5" w:name="_Toc58255092"/>
      <w:r>
        <w:rPr>
          <w:rFonts w:eastAsia="楷体_GB2312"/>
          <w:sz w:val="32"/>
          <w:szCs w:val="32"/>
        </w:rPr>
        <w:t>（二）多领域开展国际交流与合作</w:t>
      </w:r>
      <w:bookmarkEnd w:id="5"/>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lastRenderedPageBreak/>
        <w:t>1</w:t>
      </w:r>
      <w:r>
        <w:rPr>
          <w:rFonts w:eastAsia="仿宋_GB2312" w:hint="eastAsia"/>
          <w:b/>
          <w:sz w:val="32"/>
          <w:szCs w:val="32"/>
        </w:rPr>
        <w:t>.</w:t>
      </w:r>
      <w:r>
        <w:rPr>
          <w:rFonts w:eastAsia="仿宋_GB2312"/>
          <w:b/>
          <w:sz w:val="32"/>
          <w:szCs w:val="32"/>
        </w:rPr>
        <w:t>加强文化交流。</w:t>
      </w:r>
      <w:r>
        <w:rPr>
          <w:rFonts w:eastAsia="仿宋_GB2312"/>
          <w:sz w:val="32"/>
          <w:szCs w:val="32"/>
        </w:rPr>
        <w:t>聚焦</w:t>
      </w:r>
      <w:r>
        <w:rPr>
          <w:rFonts w:eastAsia="仿宋_GB2312"/>
          <w:sz w:val="32"/>
          <w:szCs w:val="32"/>
        </w:rPr>
        <w:t>“</w:t>
      </w:r>
      <w:r>
        <w:rPr>
          <w:rFonts w:eastAsia="仿宋_GB2312"/>
          <w:sz w:val="32"/>
          <w:szCs w:val="32"/>
        </w:rPr>
        <w:t>文化东城</w:t>
      </w:r>
      <w:r>
        <w:rPr>
          <w:rFonts w:eastAsia="仿宋_GB2312"/>
          <w:sz w:val="32"/>
          <w:szCs w:val="32"/>
        </w:rPr>
        <w:t>”</w:t>
      </w:r>
      <w:r>
        <w:rPr>
          <w:rFonts w:eastAsia="仿宋_GB2312"/>
          <w:sz w:val="32"/>
          <w:szCs w:val="32"/>
        </w:rPr>
        <w:t>建设，为</w:t>
      </w:r>
      <w:r>
        <w:rPr>
          <w:rFonts w:eastAsia="仿宋_GB2312"/>
          <w:sz w:val="32"/>
          <w:szCs w:val="32"/>
        </w:rPr>
        <w:t>“</w:t>
      </w:r>
      <w:r>
        <w:rPr>
          <w:rFonts w:eastAsia="仿宋_GB2312"/>
          <w:sz w:val="32"/>
          <w:szCs w:val="32"/>
        </w:rPr>
        <w:t>地坛庙会全球行</w:t>
      </w:r>
      <w:r>
        <w:rPr>
          <w:rFonts w:eastAsia="仿宋_GB2312"/>
          <w:sz w:val="32"/>
          <w:szCs w:val="32"/>
        </w:rPr>
        <w:t>”“</w:t>
      </w:r>
      <w:r>
        <w:rPr>
          <w:rFonts w:eastAsia="仿宋_GB2312"/>
          <w:sz w:val="32"/>
          <w:szCs w:val="32"/>
        </w:rPr>
        <w:t>魅力东城</w:t>
      </w:r>
      <w:r>
        <w:rPr>
          <w:rFonts w:eastAsia="仿宋_GB2312"/>
          <w:sz w:val="32"/>
          <w:szCs w:val="32"/>
        </w:rPr>
        <w:t>”</w:t>
      </w:r>
      <w:r>
        <w:rPr>
          <w:rFonts w:eastAsia="仿宋_GB2312"/>
          <w:sz w:val="32"/>
          <w:szCs w:val="32"/>
        </w:rPr>
        <w:t>非物质文化遗产展示、旅游文化推介会等文化</w:t>
      </w:r>
      <w:r>
        <w:rPr>
          <w:rFonts w:eastAsia="仿宋_GB2312"/>
          <w:sz w:val="32"/>
          <w:szCs w:val="32"/>
        </w:rPr>
        <w:t>“</w:t>
      </w:r>
      <w:r>
        <w:rPr>
          <w:rFonts w:eastAsia="仿宋_GB2312"/>
          <w:sz w:val="32"/>
          <w:szCs w:val="32"/>
        </w:rPr>
        <w:t>走出去</w:t>
      </w:r>
      <w:r>
        <w:rPr>
          <w:rFonts w:eastAsia="仿宋_GB2312"/>
          <w:sz w:val="32"/>
          <w:szCs w:val="32"/>
        </w:rPr>
        <w:t>”</w:t>
      </w:r>
      <w:r>
        <w:rPr>
          <w:rFonts w:eastAsia="仿宋_GB2312"/>
          <w:sz w:val="32"/>
          <w:szCs w:val="32"/>
        </w:rPr>
        <w:t>活动在海外顺利举办提供支持。</w:t>
      </w:r>
      <w:r>
        <w:rPr>
          <w:rFonts w:eastAsia="仿宋_GB2312" w:hint="eastAsia"/>
          <w:sz w:val="32"/>
          <w:szCs w:val="32"/>
        </w:rPr>
        <w:t>打造“</w:t>
      </w:r>
      <w:r>
        <w:rPr>
          <w:rFonts w:eastAsia="仿宋_GB2312"/>
          <w:sz w:val="32"/>
          <w:szCs w:val="32"/>
        </w:rPr>
        <w:t>书香</w:t>
      </w:r>
      <w:r>
        <w:rPr>
          <w:rFonts w:eastAsia="仿宋_GB2312" w:hint="eastAsia"/>
          <w:sz w:val="32"/>
          <w:szCs w:val="32"/>
        </w:rPr>
        <w:t>之</w:t>
      </w:r>
      <w:r>
        <w:rPr>
          <w:rFonts w:eastAsia="仿宋_GB2312"/>
          <w:sz w:val="32"/>
          <w:szCs w:val="32"/>
        </w:rPr>
        <w:t>城</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戏剧</w:t>
      </w:r>
      <w:r>
        <w:rPr>
          <w:rFonts w:eastAsia="仿宋_GB2312" w:hint="eastAsia"/>
          <w:sz w:val="32"/>
          <w:szCs w:val="32"/>
        </w:rPr>
        <w:t>之</w:t>
      </w:r>
      <w:r>
        <w:rPr>
          <w:rFonts w:eastAsia="仿宋_GB2312"/>
          <w:sz w:val="32"/>
          <w:szCs w:val="32"/>
        </w:rPr>
        <w:t>城</w:t>
      </w:r>
      <w:r>
        <w:rPr>
          <w:rFonts w:eastAsia="仿宋_GB2312" w:hint="eastAsia"/>
          <w:sz w:val="32"/>
          <w:szCs w:val="32"/>
        </w:rPr>
        <w:t>”。</w:t>
      </w:r>
      <w:r>
        <w:rPr>
          <w:rFonts w:eastAsia="仿宋_GB2312"/>
          <w:sz w:val="32"/>
          <w:szCs w:val="32"/>
        </w:rPr>
        <w:t>成功举办王府井国际品牌节、</w:t>
      </w:r>
      <w:bookmarkStart w:id="6" w:name="_Hlk57144364"/>
      <w:r>
        <w:rPr>
          <w:rFonts w:eastAsia="仿宋_GB2312" w:hint="eastAsia"/>
          <w:sz w:val="32"/>
          <w:szCs w:val="32"/>
        </w:rPr>
        <w:t>“大戏东望”全国话剧展演季、</w:t>
      </w:r>
      <w:r>
        <w:rPr>
          <w:rFonts w:eastAsia="仿宋_GB2312"/>
          <w:sz w:val="32"/>
          <w:szCs w:val="32"/>
        </w:rPr>
        <w:t>南锣鼓巷</w:t>
      </w:r>
      <w:r>
        <w:rPr>
          <w:rFonts w:eastAsia="仿宋_GB2312" w:hint="eastAsia"/>
          <w:sz w:val="32"/>
          <w:szCs w:val="32"/>
        </w:rPr>
        <w:t>展演季</w:t>
      </w:r>
      <w:r>
        <w:rPr>
          <w:rFonts w:eastAsia="仿宋_GB2312"/>
          <w:sz w:val="32"/>
          <w:szCs w:val="32"/>
        </w:rPr>
        <w:t>、文明对话论坛中华节日嘉年华</w:t>
      </w:r>
      <w:bookmarkEnd w:id="6"/>
      <w:r>
        <w:rPr>
          <w:rFonts w:eastAsia="仿宋_GB2312"/>
          <w:sz w:val="32"/>
          <w:szCs w:val="32"/>
        </w:rPr>
        <w:t>、北京澳门周等品牌文化活动，打造文化名片，提升文化自信与国际竞争力。成功举办</w:t>
      </w:r>
      <w:bookmarkStart w:id="7" w:name="_Hlk57144373"/>
      <w:r>
        <w:rPr>
          <w:rFonts w:eastAsia="仿宋_GB2312" w:hint="eastAsia"/>
          <w:sz w:val="32"/>
          <w:szCs w:val="32"/>
        </w:rPr>
        <w:t>孔庙国子监国学文化节、</w:t>
      </w:r>
      <w:r>
        <w:rPr>
          <w:rFonts w:eastAsia="仿宋_GB2312"/>
          <w:sz w:val="32"/>
          <w:szCs w:val="32"/>
        </w:rPr>
        <w:t>前门历史文化节</w:t>
      </w:r>
      <w:r>
        <w:rPr>
          <w:rFonts w:eastAsia="仿宋_GB2312"/>
          <w:b/>
          <w:bCs/>
          <w:sz w:val="32"/>
          <w:szCs w:val="32"/>
        </w:rPr>
        <w:t>、</w:t>
      </w:r>
      <w:r>
        <w:rPr>
          <w:rFonts w:eastAsia="仿宋_GB2312"/>
          <w:sz w:val="32"/>
          <w:szCs w:val="32"/>
        </w:rPr>
        <w:t>百工坊新春非遗庙会、地坛庙会、龙潭庙会、五道营胡同元宵节</w:t>
      </w:r>
      <w:bookmarkEnd w:id="7"/>
      <w:r>
        <w:rPr>
          <w:rFonts w:eastAsia="仿宋_GB2312"/>
          <w:sz w:val="32"/>
          <w:szCs w:val="32"/>
        </w:rPr>
        <w:t>等活动，进一步提升区域国际影响力。成功举办多种国际友好城市系列交流活动，区域文化软实力和国际影响力得到有效提升。</w:t>
      </w:r>
      <w:r>
        <w:rPr>
          <w:rFonts w:eastAsia="仿宋_GB2312"/>
          <w:bCs/>
          <w:sz w:val="32"/>
          <w:szCs w:val="32"/>
        </w:rPr>
        <w:t>成功举办三届国际友城研讨会，为推动东城区城市品质提升，助力北京</w:t>
      </w:r>
      <w:r>
        <w:rPr>
          <w:rFonts w:eastAsia="仿宋_GB2312"/>
          <w:bCs/>
          <w:sz w:val="32"/>
          <w:szCs w:val="32"/>
        </w:rPr>
        <w:t>“</w:t>
      </w:r>
      <w:r>
        <w:rPr>
          <w:rFonts w:eastAsia="仿宋_GB2312"/>
          <w:bCs/>
          <w:sz w:val="32"/>
          <w:szCs w:val="32"/>
        </w:rPr>
        <w:t>四个中心</w:t>
      </w:r>
      <w:r>
        <w:rPr>
          <w:rFonts w:eastAsia="仿宋_GB2312"/>
          <w:bCs/>
          <w:sz w:val="32"/>
          <w:szCs w:val="32"/>
        </w:rPr>
        <w:t>”</w:t>
      </w:r>
      <w:r>
        <w:rPr>
          <w:rFonts w:eastAsia="仿宋_GB2312"/>
          <w:bCs/>
          <w:sz w:val="32"/>
          <w:szCs w:val="32"/>
        </w:rPr>
        <w:t>建设提供有益借鉴。</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w:t>
      </w:r>
      <w:r>
        <w:rPr>
          <w:rFonts w:eastAsia="仿宋_GB2312"/>
          <w:b/>
          <w:sz w:val="32"/>
          <w:szCs w:val="32"/>
        </w:rPr>
        <w:t>促进经济发展。</w:t>
      </w:r>
      <w:r>
        <w:rPr>
          <w:rFonts w:eastAsia="仿宋_GB2312"/>
          <w:sz w:val="32"/>
          <w:szCs w:val="32"/>
        </w:rPr>
        <w:t>现有跨国公司地区总部</w:t>
      </w:r>
      <w:r>
        <w:rPr>
          <w:rFonts w:eastAsia="仿宋_GB2312"/>
          <w:sz w:val="32"/>
          <w:szCs w:val="32"/>
        </w:rPr>
        <w:t>12</w:t>
      </w:r>
      <w:r>
        <w:rPr>
          <w:rFonts w:eastAsia="仿宋_GB2312"/>
          <w:sz w:val="32"/>
          <w:szCs w:val="32"/>
        </w:rPr>
        <w:t>家，</w:t>
      </w:r>
      <w:r>
        <w:rPr>
          <w:rFonts w:eastAsia="仿宋_GB2312"/>
          <w:sz w:val="32"/>
          <w:szCs w:val="32"/>
        </w:rPr>
        <w:t>29</w:t>
      </w:r>
      <w:r>
        <w:rPr>
          <w:rFonts w:eastAsia="仿宋_GB2312"/>
          <w:sz w:val="32"/>
          <w:szCs w:val="32"/>
        </w:rPr>
        <w:t>家世界</w:t>
      </w:r>
      <w:r>
        <w:rPr>
          <w:rFonts w:eastAsia="仿宋_GB2312"/>
          <w:sz w:val="32"/>
          <w:szCs w:val="32"/>
        </w:rPr>
        <w:t>500</w:t>
      </w:r>
      <w:r>
        <w:rPr>
          <w:rFonts w:eastAsia="仿宋_GB2312"/>
          <w:sz w:val="32"/>
          <w:szCs w:val="32"/>
        </w:rPr>
        <w:t>强企业投资设立的东城区外商投资企业，新设外商投资企业</w:t>
      </w:r>
      <w:r>
        <w:rPr>
          <w:rFonts w:eastAsia="仿宋_GB2312"/>
          <w:sz w:val="32"/>
          <w:szCs w:val="32"/>
        </w:rPr>
        <w:t>305</w:t>
      </w:r>
      <w:r>
        <w:rPr>
          <w:rFonts w:eastAsia="仿宋_GB2312"/>
          <w:sz w:val="32"/>
          <w:szCs w:val="32"/>
        </w:rPr>
        <w:t>家，实际利用外资</w:t>
      </w:r>
      <w:r>
        <w:rPr>
          <w:rFonts w:eastAsia="仿宋_GB2312"/>
          <w:sz w:val="32"/>
          <w:szCs w:val="32"/>
        </w:rPr>
        <w:t>28.5</w:t>
      </w:r>
      <w:r>
        <w:rPr>
          <w:rFonts w:eastAsia="仿宋_GB2312"/>
          <w:sz w:val="32"/>
          <w:szCs w:val="32"/>
        </w:rPr>
        <w:t>亿美元，为区域经济社会发展注入国际化资源。推动王府井、前门等建设，打造展现大国形象的国际商业区和城市标杆商业街。积极赴德参加国际商业展销会、重点旅游企业赴意洽谈旅游合作事宜等活动，成功推介东城区商业、旅游资源，同时积极推动多个国际著名品牌落户东城区以及东来顺等老字号进驻国外商街工作。不断加强与友城政府部门、商会、行业协会的联系，努力为区域经济发展寻找对外合作商机。</w:t>
      </w:r>
    </w:p>
    <w:p w:rsidR="00B94BC1" w:rsidRDefault="00B94BC1" w:rsidP="00B94BC1">
      <w:pPr>
        <w:overflowPunct w:val="0"/>
        <w:snapToGrid w:val="0"/>
        <w:spacing w:line="590" w:lineRule="exact"/>
        <w:ind w:firstLineChars="196" w:firstLine="630"/>
        <w:rPr>
          <w:rFonts w:eastAsia="仿宋_GB2312"/>
          <w:sz w:val="32"/>
          <w:szCs w:val="32"/>
        </w:rPr>
      </w:pPr>
      <w:r>
        <w:rPr>
          <w:rFonts w:eastAsia="仿宋_GB2312"/>
          <w:b/>
          <w:bCs/>
          <w:sz w:val="32"/>
          <w:szCs w:val="32"/>
        </w:rPr>
        <w:t>3</w:t>
      </w:r>
      <w:r>
        <w:rPr>
          <w:rFonts w:eastAsia="仿宋_GB2312" w:hint="eastAsia"/>
          <w:b/>
          <w:bCs/>
          <w:sz w:val="32"/>
          <w:szCs w:val="32"/>
        </w:rPr>
        <w:t>.</w:t>
      </w:r>
      <w:r>
        <w:rPr>
          <w:rFonts w:eastAsia="仿宋_GB2312"/>
          <w:b/>
          <w:bCs/>
          <w:sz w:val="32"/>
          <w:szCs w:val="32"/>
        </w:rPr>
        <w:t>城市保护更新。</w:t>
      </w:r>
      <w:r>
        <w:rPr>
          <w:rFonts w:eastAsia="仿宋_GB2312"/>
          <w:sz w:val="32"/>
          <w:szCs w:val="32"/>
        </w:rPr>
        <w:t>积极对历史资源进行腾退修缮和有机更</w:t>
      </w:r>
      <w:r>
        <w:rPr>
          <w:rFonts w:eastAsia="仿宋_GB2312"/>
          <w:sz w:val="32"/>
          <w:szCs w:val="32"/>
        </w:rPr>
        <w:lastRenderedPageBreak/>
        <w:t>新，打造国际交流新景观。完成了皇史</w:t>
      </w:r>
      <w:r w:rsidRPr="0027395B">
        <w:rPr>
          <w:rFonts w:eastAsia="仿宋_GB2312" w:hint="eastAsia"/>
          <w:sz w:val="32"/>
          <w:szCs w:val="32"/>
        </w:rPr>
        <w:t>宬</w:t>
      </w:r>
      <w:r>
        <w:rPr>
          <w:rFonts w:eastAsia="仿宋_GB2312"/>
          <w:sz w:val="32"/>
          <w:szCs w:val="32"/>
        </w:rPr>
        <w:t>、太庙、社稷坛、天坛公园、法国兵营等重点文物的居民腾退工作和庐陵会馆等修缮工程，南中轴御道实现全线贯通，启动东四三至八条、鲜鱼口等</w:t>
      </w:r>
      <w:r>
        <w:rPr>
          <w:rFonts w:eastAsia="仿宋_GB2312"/>
          <w:sz w:val="32"/>
          <w:szCs w:val="32"/>
        </w:rPr>
        <w:t>6</w:t>
      </w:r>
      <w:r>
        <w:rPr>
          <w:rFonts w:eastAsia="仿宋_GB2312"/>
          <w:sz w:val="32"/>
          <w:szCs w:val="32"/>
        </w:rPr>
        <w:t>片</w:t>
      </w:r>
      <w:r>
        <w:rPr>
          <w:rFonts w:eastAsia="仿宋_GB2312"/>
          <w:sz w:val="32"/>
          <w:szCs w:val="32"/>
        </w:rPr>
        <w:t>“</w:t>
      </w:r>
      <w:r>
        <w:rPr>
          <w:rFonts w:eastAsia="仿宋_GB2312"/>
          <w:sz w:val="32"/>
          <w:szCs w:val="32"/>
        </w:rPr>
        <w:t>历史文化精华区</w:t>
      </w:r>
      <w:r>
        <w:rPr>
          <w:rFonts w:eastAsia="仿宋_GB2312"/>
          <w:sz w:val="32"/>
          <w:szCs w:val="32"/>
        </w:rPr>
        <w:t>”</w:t>
      </w:r>
      <w:r>
        <w:rPr>
          <w:rFonts w:eastAsia="仿宋_GB2312"/>
          <w:sz w:val="32"/>
          <w:szCs w:val="32"/>
        </w:rPr>
        <w:t>建设，促进首都历史文化资源和首都发展新成果的古今融合，培育重大国事活动的特色承载地。</w:t>
      </w:r>
    </w:p>
    <w:p w:rsidR="00B94BC1" w:rsidRDefault="00B94BC1" w:rsidP="00B94BC1">
      <w:pPr>
        <w:overflowPunct w:val="0"/>
        <w:snapToGrid w:val="0"/>
        <w:spacing w:line="590" w:lineRule="exact"/>
        <w:ind w:firstLineChars="196" w:firstLine="630"/>
        <w:rPr>
          <w:rFonts w:eastAsia="仿宋_GB2312"/>
          <w:sz w:val="32"/>
          <w:szCs w:val="32"/>
        </w:rPr>
      </w:pPr>
      <w:r>
        <w:rPr>
          <w:rFonts w:eastAsia="仿宋_GB2312"/>
          <w:b/>
          <w:sz w:val="32"/>
          <w:szCs w:val="32"/>
        </w:rPr>
        <w:t>4</w:t>
      </w:r>
      <w:r>
        <w:rPr>
          <w:rFonts w:eastAsia="仿宋_GB2312" w:hint="eastAsia"/>
          <w:b/>
          <w:sz w:val="32"/>
          <w:szCs w:val="32"/>
        </w:rPr>
        <w:t>.</w:t>
      </w:r>
      <w:r>
        <w:rPr>
          <w:rFonts w:eastAsia="仿宋_GB2312"/>
          <w:b/>
          <w:sz w:val="32"/>
          <w:szCs w:val="32"/>
        </w:rPr>
        <w:t>推动教育合作。</w:t>
      </w:r>
      <w:r>
        <w:rPr>
          <w:rFonts w:eastAsia="仿宋_GB2312"/>
          <w:sz w:val="32"/>
          <w:szCs w:val="32"/>
        </w:rPr>
        <w:t>东城区</w:t>
      </w:r>
      <w:r>
        <w:rPr>
          <w:rFonts w:eastAsia="仿宋_GB2312"/>
          <w:sz w:val="32"/>
          <w:szCs w:val="32"/>
        </w:rPr>
        <w:t>47</w:t>
      </w:r>
      <w:r>
        <w:rPr>
          <w:rFonts w:eastAsia="仿宋_GB2312"/>
          <w:sz w:val="32"/>
          <w:szCs w:val="32"/>
        </w:rPr>
        <w:t>所学校与国外的</w:t>
      </w:r>
      <w:r>
        <w:rPr>
          <w:rFonts w:eastAsia="仿宋_GB2312"/>
          <w:sz w:val="32"/>
          <w:szCs w:val="32"/>
        </w:rPr>
        <w:t>147</w:t>
      </w:r>
      <w:r>
        <w:rPr>
          <w:rFonts w:eastAsia="仿宋_GB2312"/>
          <w:sz w:val="32"/>
          <w:szCs w:val="32"/>
        </w:rPr>
        <w:t>所学校开展了友好校和姊妹校交流活动，</w:t>
      </w:r>
      <w:r>
        <w:rPr>
          <w:rFonts w:eastAsia="仿宋_GB2312"/>
          <w:sz w:val="32"/>
          <w:szCs w:val="32"/>
        </w:rPr>
        <w:t>20</w:t>
      </w:r>
      <w:r>
        <w:rPr>
          <w:rFonts w:eastAsia="仿宋_GB2312"/>
          <w:sz w:val="32"/>
          <w:szCs w:val="32"/>
        </w:rPr>
        <w:t>个项目入选市属项目。法国伊西市尤尼斯库中学与汇文中学、德国柏林市夏洛滕堡区尼尔森</w:t>
      </w:r>
      <w:r>
        <w:rPr>
          <w:rFonts w:eastAsia="仿宋_GB2312"/>
          <w:bCs/>
          <w:sz w:val="32"/>
          <w:szCs w:val="32"/>
        </w:rPr>
        <w:t>·</w:t>
      </w:r>
      <w:r>
        <w:rPr>
          <w:rFonts w:eastAsia="仿宋_GB2312"/>
          <w:sz w:val="32"/>
          <w:szCs w:val="32"/>
        </w:rPr>
        <w:t>曼德拉中学与东直门中学、韩国首尔市钟路区与工美附中长期开展青少年互访交流项目。</w:t>
      </w:r>
    </w:p>
    <w:p w:rsidR="00B94BC1" w:rsidRDefault="00B94BC1" w:rsidP="00B94BC1">
      <w:pPr>
        <w:overflowPunct w:val="0"/>
        <w:snapToGrid w:val="0"/>
        <w:spacing w:line="590" w:lineRule="exact"/>
        <w:ind w:firstLineChars="196" w:firstLine="630"/>
        <w:rPr>
          <w:rFonts w:eastAsia="仿宋_GB2312"/>
          <w:sz w:val="32"/>
          <w:szCs w:val="32"/>
        </w:rPr>
      </w:pPr>
      <w:r>
        <w:rPr>
          <w:rFonts w:eastAsia="仿宋_GB2312"/>
          <w:b/>
          <w:sz w:val="32"/>
          <w:szCs w:val="32"/>
        </w:rPr>
        <w:t>5</w:t>
      </w:r>
      <w:r>
        <w:rPr>
          <w:rFonts w:eastAsia="仿宋_GB2312" w:hint="eastAsia"/>
          <w:b/>
          <w:sz w:val="32"/>
          <w:szCs w:val="32"/>
        </w:rPr>
        <w:t>.</w:t>
      </w:r>
      <w:r>
        <w:rPr>
          <w:rFonts w:eastAsia="仿宋_GB2312"/>
          <w:b/>
          <w:sz w:val="32"/>
          <w:szCs w:val="32"/>
        </w:rPr>
        <w:t>体育品牌建设。</w:t>
      </w:r>
      <w:r>
        <w:rPr>
          <w:rFonts w:eastAsia="仿宋_GB2312"/>
          <w:sz w:val="32"/>
          <w:szCs w:val="32"/>
        </w:rPr>
        <w:t>安排</w:t>
      </w:r>
      <w:r>
        <w:rPr>
          <w:rFonts w:eastAsia="仿宋_GB2312"/>
          <w:bCs/>
          <w:sz w:val="32"/>
          <w:szCs w:val="32"/>
        </w:rPr>
        <w:t>区领导会见国际奥委会副主席，就龙潭湖国际体育文化公园发展进行深入交流。</w:t>
      </w:r>
      <w:r>
        <w:rPr>
          <w:rFonts w:eastAsia="仿宋_GB2312"/>
          <w:sz w:val="32"/>
          <w:szCs w:val="32"/>
        </w:rPr>
        <w:t>连续三年与国际友城首尔市中浪区、东京都目黑区成功举办中日韩三区青少年篮球比赛。推动东城区青少年业余体校</w:t>
      </w:r>
      <w:r>
        <w:rPr>
          <w:rFonts w:eastAsia="仿宋_GB2312"/>
          <w:sz w:val="32"/>
          <w:szCs w:val="32"/>
        </w:rPr>
        <w:t>U16</w:t>
      </w:r>
      <w:r>
        <w:rPr>
          <w:rFonts w:eastAsia="仿宋_GB2312"/>
          <w:sz w:val="32"/>
          <w:szCs w:val="32"/>
        </w:rPr>
        <w:t>足球队赴英国国际青少年赛事参赛，代表团与英国超级杯组委会就青少年赛事发展及足球文化建设等内容进行交流。</w:t>
      </w:r>
      <w:bookmarkStart w:id="8" w:name="_Hlk57144318"/>
      <w:r>
        <w:rPr>
          <w:rFonts w:eastAsia="仿宋_GB2312"/>
          <w:sz w:val="32"/>
          <w:szCs w:val="32"/>
        </w:rPr>
        <w:t>成功举办多届中国北京国际体育舞蹈公开赛，</w:t>
      </w:r>
      <w:bookmarkEnd w:id="8"/>
      <w:r>
        <w:rPr>
          <w:rFonts w:eastAsia="仿宋_GB2312"/>
          <w:sz w:val="32"/>
          <w:szCs w:val="32"/>
        </w:rPr>
        <w:t>进一步提升区域国际影响力和塑造力，增进各国人民之间的了解和友谊。</w:t>
      </w:r>
    </w:p>
    <w:p w:rsidR="00B94BC1" w:rsidRDefault="00B94BC1" w:rsidP="00B94BC1">
      <w:pPr>
        <w:overflowPunct w:val="0"/>
        <w:spacing w:line="590" w:lineRule="exact"/>
        <w:ind w:firstLineChars="200" w:firstLine="640"/>
        <w:outlineLvl w:val="1"/>
        <w:rPr>
          <w:rFonts w:eastAsia="楷体_GB2312"/>
          <w:sz w:val="32"/>
          <w:szCs w:val="32"/>
        </w:rPr>
      </w:pPr>
      <w:bookmarkStart w:id="9" w:name="_Toc58255093"/>
      <w:r>
        <w:rPr>
          <w:rFonts w:eastAsia="楷体_GB2312"/>
          <w:sz w:val="32"/>
          <w:szCs w:val="32"/>
        </w:rPr>
        <w:t>（三）多渠道拓展国际发展空间</w:t>
      </w:r>
      <w:bookmarkEnd w:id="9"/>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bCs/>
          <w:sz w:val="32"/>
          <w:szCs w:val="32"/>
        </w:rPr>
        <w:t>1</w:t>
      </w:r>
      <w:r>
        <w:rPr>
          <w:rFonts w:eastAsia="仿宋_GB2312" w:hint="eastAsia"/>
          <w:b/>
          <w:bCs/>
          <w:sz w:val="32"/>
          <w:szCs w:val="32"/>
        </w:rPr>
        <w:t>.</w:t>
      </w:r>
      <w:r>
        <w:rPr>
          <w:rFonts w:eastAsia="仿宋_GB2312"/>
          <w:b/>
          <w:bCs/>
          <w:sz w:val="32"/>
          <w:szCs w:val="32"/>
        </w:rPr>
        <w:t>丰富对外交往空间。</w:t>
      </w:r>
      <w:r>
        <w:rPr>
          <w:rFonts w:eastAsia="仿宋_GB2312"/>
          <w:sz w:val="32"/>
          <w:szCs w:val="32"/>
        </w:rPr>
        <w:t>以</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、周边外交等重大国家外交战略为指引，国际友城范围增至</w:t>
      </w:r>
      <w:r>
        <w:rPr>
          <w:rFonts w:eastAsia="仿宋_GB2312"/>
          <w:sz w:val="32"/>
          <w:szCs w:val="32"/>
        </w:rPr>
        <w:t>22</w:t>
      </w:r>
      <w:r>
        <w:rPr>
          <w:rFonts w:eastAsia="仿宋_GB2312"/>
          <w:sz w:val="32"/>
          <w:szCs w:val="32"/>
        </w:rPr>
        <w:t>个国家、</w:t>
      </w:r>
      <w:r>
        <w:rPr>
          <w:rFonts w:eastAsia="仿宋_GB2312"/>
          <w:sz w:val="32"/>
          <w:szCs w:val="32"/>
        </w:rPr>
        <w:t>28</w:t>
      </w:r>
      <w:r>
        <w:rPr>
          <w:rFonts w:eastAsia="仿宋_GB2312"/>
          <w:sz w:val="32"/>
          <w:szCs w:val="32"/>
        </w:rPr>
        <w:t>个友城。高层互访频繁，民间交流务实高效，伙伴关系日益深化，友城布局</w:t>
      </w:r>
      <w:r>
        <w:rPr>
          <w:rFonts w:eastAsia="仿宋_GB2312"/>
          <w:sz w:val="32"/>
          <w:szCs w:val="32"/>
        </w:rPr>
        <w:lastRenderedPageBreak/>
        <w:t>更加合理。</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w:t>
      </w:r>
      <w:r>
        <w:rPr>
          <w:rFonts w:eastAsia="仿宋_GB2312"/>
          <w:b/>
          <w:sz w:val="32"/>
          <w:szCs w:val="32"/>
        </w:rPr>
        <w:t>开展务实交流与合作。</w:t>
      </w:r>
      <w:r>
        <w:rPr>
          <w:rFonts w:eastAsia="仿宋_GB2312"/>
          <w:sz w:val="32"/>
          <w:szCs w:val="32"/>
        </w:rPr>
        <w:t>连续三年组织团组</w:t>
      </w:r>
      <w:r>
        <w:rPr>
          <w:rFonts w:eastAsia="仿宋_GB2312"/>
          <w:sz w:val="32"/>
          <w:szCs w:val="32"/>
        </w:rPr>
        <w:t>“</w:t>
      </w:r>
      <w:r>
        <w:rPr>
          <w:rFonts w:eastAsia="仿宋_GB2312"/>
          <w:sz w:val="32"/>
          <w:szCs w:val="32"/>
        </w:rPr>
        <w:t>走出去</w:t>
      </w:r>
      <w:r>
        <w:rPr>
          <w:rFonts w:eastAsia="仿宋_GB2312"/>
          <w:sz w:val="32"/>
          <w:szCs w:val="32"/>
        </w:rPr>
        <w:t>”</w:t>
      </w:r>
      <w:r>
        <w:rPr>
          <w:rFonts w:eastAsia="仿宋_GB2312"/>
          <w:sz w:val="32"/>
          <w:szCs w:val="32"/>
        </w:rPr>
        <w:t>，赴多国就城市更新、历史风貌保护、居家养老服务、政务服务、国际安全社区建设等多领域开展深度探讨和学习交流。推动东城区与欧洲泛用设计联合会、瑞典环境科学研究院开展务实合作。</w:t>
      </w:r>
    </w:p>
    <w:p w:rsidR="00B94BC1" w:rsidRDefault="00B94BC1" w:rsidP="00B94BC1">
      <w:pPr>
        <w:overflowPunct w:val="0"/>
        <w:snapToGrid w:val="0"/>
        <w:spacing w:line="590" w:lineRule="exact"/>
        <w:ind w:firstLineChars="200" w:firstLine="638"/>
        <w:rPr>
          <w:rFonts w:eastAsia="仿宋_GB2312"/>
          <w:spacing w:val="-1"/>
          <w:sz w:val="32"/>
          <w:szCs w:val="32"/>
        </w:rPr>
      </w:pPr>
      <w:r>
        <w:rPr>
          <w:rFonts w:eastAsia="仿宋_GB2312"/>
          <w:b/>
          <w:spacing w:val="-1"/>
          <w:sz w:val="32"/>
          <w:szCs w:val="32"/>
        </w:rPr>
        <w:t>3</w:t>
      </w:r>
      <w:r>
        <w:rPr>
          <w:rFonts w:eastAsia="仿宋_GB2312" w:hint="eastAsia"/>
          <w:b/>
          <w:spacing w:val="-1"/>
          <w:sz w:val="32"/>
          <w:szCs w:val="32"/>
        </w:rPr>
        <w:t>.</w:t>
      </w:r>
      <w:r>
        <w:rPr>
          <w:rFonts w:eastAsia="仿宋_GB2312"/>
          <w:b/>
          <w:spacing w:val="-1"/>
          <w:sz w:val="32"/>
          <w:szCs w:val="32"/>
        </w:rPr>
        <w:t>打造精品项目和活动。</w:t>
      </w:r>
      <w:r>
        <w:rPr>
          <w:rFonts w:eastAsia="仿宋_GB2312"/>
          <w:spacing w:val="-1"/>
          <w:sz w:val="32"/>
          <w:szCs w:val="32"/>
        </w:rPr>
        <w:t>与德国柏林夏区、法国巴黎大区伊西市、俄罗斯莫斯科市中央区举办周年结好庆祝活动，并与多城签署备忘录和交流协议。接待多个友城高层团组来访。圆满完成第五、六批韩国首尔市钟路区公务员交流项目，推动王府井大街与韩国首尔市明洞大街</w:t>
      </w:r>
      <w:r>
        <w:rPr>
          <w:rFonts w:eastAsia="仿宋_GB2312"/>
          <w:sz w:val="32"/>
          <w:szCs w:val="32"/>
        </w:rPr>
        <w:t>缔结</w:t>
      </w:r>
      <w:r>
        <w:rPr>
          <w:rFonts w:eastAsia="仿宋_GB2312"/>
          <w:spacing w:val="-1"/>
          <w:sz w:val="32"/>
          <w:szCs w:val="32"/>
        </w:rPr>
        <w:t>友好商街事宜。</w:t>
      </w:r>
    </w:p>
    <w:p w:rsidR="00B94BC1" w:rsidRDefault="00B94BC1" w:rsidP="00B94BC1">
      <w:pPr>
        <w:overflowPunct w:val="0"/>
        <w:spacing w:line="590" w:lineRule="exact"/>
        <w:ind w:firstLineChars="200" w:firstLine="640"/>
        <w:outlineLvl w:val="1"/>
        <w:rPr>
          <w:rFonts w:eastAsia="楷体_GB2312"/>
          <w:sz w:val="32"/>
          <w:szCs w:val="32"/>
        </w:rPr>
      </w:pPr>
      <w:bookmarkStart w:id="10" w:name="_Toc58255094"/>
      <w:r>
        <w:rPr>
          <w:rFonts w:eastAsia="楷体_GB2312"/>
          <w:sz w:val="32"/>
          <w:szCs w:val="32"/>
        </w:rPr>
        <w:t>（四）多方面提升国际交往承载能力</w:t>
      </w:r>
      <w:bookmarkEnd w:id="10"/>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w:t>
      </w:r>
      <w:r>
        <w:rPr>
          <w:rFonts w:eastAsia="仿宋_GB2312"/>
          <w:b/>
          <w:sz w:val="32"/>
          <w:szCs w:val="32"/>
        </w:rPr>
        <w:t>夯实涉外基础工作。</w:t>
      </w:r>
      <w:r>
        <w:rPr>
          <w:rFonts w:eastAsia="仿宋_GB2312"/>
          <w:sz w:val="32"/>
          <w:szCs w:val="32"/>
        </w:rPr>
        <w:t>健全覆盖全区的外事服务管理网络体系，扎实开展基础数据统计收集和常态化涉外维稳工作。持续做好</w:t>
      </w:r>
      <w:r>
        <w:rPr>
          <w:rFonts w:eastAsia="仿宋_GB2312"/>
          <w:sz w:val="32"/>
          <w:szCs w:val="32"/>
        </w:rPr>
        <w:t>“</w:t>
      </w:r>
      <w:r>
        <w:rPr>
          <w:rFonts w:eastAsia="仿宋_GB2312"/>
          <w:sz w:val="32"/>
          <w:szCs w:val="32"/>
        </w:rPr>
        <w:t>领事保护进校园</w:t>
      </w:r>
      <w:r>
        <w:rPr>
          <w:rFonts w:eastAsia="仿宋_GB2312"/>
          <w:sz w:val="32"/>
          <w:szCs w:val="32"/>
        </w:rPr>
        <w:t>”“</w:t>
      </w:r>
      <w:r>
        <w:rPr>
          <w:rFonts w:eastAsia="仿宋_GB2312"/>
          <w:sz w:val="32"/>
          <w:szCs w:val="32"/>
        </w:rPr>
        <w:t>领事保护进社区</w:t>
      </w:r>
      <w:r>
        <w:rPr>
          <w:rFonts w:eastAsia="仿宋_GB2312"/>
          <w:sz w:val="32"/>
          <w:szCs w:val="32"/>
        </w:rPr>
        <w:t>”</w:t>
      </w:r>
      <w:r>
        <w:rPr>
          <w:rFonts w:eastAsia="仿宋_GB2312"/>
          <w:sz w:val="32"/>
          <w:szCs w:val="32"/>
        </w:rPr>
        <w:t>活动。疫情常态化下，积极做好涉外服务与管理，加强区内外籍人士摸排管控，将外籍人士有效纳入社区健康管理体系。加强对外籍人士疫情防控的服务保障，妥善处理涉外疫情防控突发事件。</w:t>
      </w:r>
    </w:p>
    <w:p w:rsidR="00B94BC1" w:rsidRPr="0027395B" w:rsidRDefault="00B94BC1" w:rsidP="0027395B">
      <w:pPr>
        <w:overflowPunct w:val="0"/>
        <w:snapToGrid w:val="0"/>
        <w:spacing w:line="590" w:lineRule="exact"/>
        <w:ind w:firstLineChars="200" w:firstLine="627"/>
        <w:rPr>
          <w:rFonts w:eastAsia="仿宋_GB2312"/>
          <w:spacing w:val="-4"/>
          <w:sz w:val="32"/>
          <w:szCs w:val="32"/>
        </w:rPr>
      </w:pPr>
      <w:r w:rsidRPr="0027395B">
        <w:rPr>
          <w:rFonts w:eastAsia="仿宋_GB2312"/>
          <w:b/>
          <w:spacing w:val="-4"/>
          <w:sz w:val="32"/>
          <w:szCs w:val="32"/>
        </w:rPr>
        <w:t>2.</w:t>
      </w:r>
      <w:r w:rsidRPr="0027395B">
        <w:rPr>
          <w:rFonts w:eastAsia="仿宋_GB2312" w:hint="eastAsia"/>
          <w:b/>
          <w:spacing w:val="-4"/>
          <w:sz w:val="32"/>
          <w:szCs w:val="32"/>
        </w:rPr>
        <w:t>营造良好国际语言环境。</w:t>
      </w:r>
      <w:r w:rsidRPr="0027395B">
        <w:rPr>
          <w:rFonts w:eastAsia="仿宋_GB2312" w:hint="eastAsia"/>
          <w:spacing w:val="-4"/>
          <w:sz w:val="32"/>
          <w:szCs w:val="32"/>
        </w:rPr>
        <w:t>制定《东城区</w:t>
      </w:r>
      <w:r w:rsidRPr="0027395B">
        <w:rPr>
          <w:rFonts w:eastAsia="仿宋_GB2312"/>
          <w:spacing w:val="-4"/>
          <w:sz w:val="32"/>
          <w:szCs w:val="32"/>
        </w:rPr>
        <w:t>2020</w:t>
      </w:r>
      <w:r w:rsidRPr="0027395B">
        <w:rPr>
          <w:rFonts w:eastAsia="仿宋_GB2312" w:hint="eastAsia"/>
          <w:spacing w:val="-4"/>
          <w:sz w:val="32"/>
          <w:szCs w:val="32"/>
        </w:rPr>
        <w:t>年重点公共场所外语标识核查纠错工作方案》，开启全区公共场所外语标识规范化工作。系统开展北京站、中山公园等区内</w:t>
      </w:r>
      <w:r w:rsidRPr="0027395B">
        <w:rPr>
          <w:rFonts w:eastAsia="仿宋_GB2312"/>
          <w:spacing w:val="-4"/>
          <w:sz w:val="32"/>
          <w:szCs w:val="32"/>
        </w:rPr>
        <w:t>3A</w:t>
      </w:r>
      <w:r w:rsidRPr="0027395B">
        <w:rPr>
          <w:rFonts w:eastAsia="仿宋_GB2312" w:hint="eastAsia"/>
          <w:spacing w:val="-4"/>
          <w:sz w:val="32"/>
          <w:szCs w:val="32"/>
        </w:rPr>
        <w:t>、</w:t>
      </w:r>
      <w:r w:rsidRPr="0027395B">
        <w:rPr>
          <w:rFonts w:eastAsia="仿宋_GB2312"/>
          <w:spacing w:val="-4"/>
          <w:sz w:val="32"/>
          <w:szCs w:val="32"/>
        </w:rPr>
        <w:t>4A</w:t>
      </w:r>
      <w:r w:rsidRPr="0027395B">
        <w:rPr>
          <w:rFonts w:eastAsia="仿宋_GB2312" w:hint="eastAsia"/>
          <w:spacing w:val="-4"/>
          <w:sz w:val="32"/>
          <w:szCs w:val="32"/>
        </w:rPr>
        <w:t>级景区、中国国家博物馆和中国美术馆周边、王府井大街等重点公共场所外语标识核查纠错工作。开展</w:t>
      </w:r>
      <w:r w:rsidRPr="0027395B">
        <w:rPr>
          <w:rFonts w:eastAsia="仿宋_GB2312"/>
          <w:spacing w:val="-4"/>
          <w:sz w:val="32"/>
          <w:szCs w:val="32"/>
        </w:rPr>
        <w:t>“</w:t>
      </w:r>
      <w:r w:rsidRPr="0027395B">
        <w:rPr>
          <w:rFonts w:eastAsia="仿宋_GB2312" w:hint="eastAsia"/>
          <w:spacing w:val="-4"/>
          <w:sz w:val="32"/>
          <w:szCs w:val="32"/>
        </w:rPr>
        <w:t>市民讲外语</w:t>
      </w:r>
      <w:r w:rsidRPr="0027395B">
        <w:rPr>
          <w:rFonts w:eastAsia="仿宋_GB2312"/>
          <w:spacing w:val="-4"/>
          <w:sz w:val="32"/>
          <w:szCs w:val="32"/>
        </w:rPr>
        <w:t>”</w:t>
      </w:r>
      <w:r w:rsidRPr="0027395B">
        <w:rPr>
          <w:rFonts w:eastAsia="仿宋_GB2312" w:hint="eastAsia"/>
          <w:spacing w:val="-4"/>
          <w:sz w:val="32"/>
          <w:szCs w:val="32"/>
        </w:rPr>
        <w:t>活动和北京市外语游园</w:t>
      </w:r>
      <w:r w:rsidRPr="0027395B">
        <w:rPr>
          <w:rFonts w:eastAsia="仿宋_GB2312" w:hint="eastAsia"/>
          <w:spacing w:val="-4"/>
          <w:sz w:val="32"/>
          <w:szCs w:val="32"/>
        </w:rPr>
        <w:lastRenderedPageBreak/>
        <w:t>会东城区分会场活动，优化区域国际语言环境。新冠肺炎疫情期间，积极为全区各单位的疫情防控工作提供政策解读和语言支持。</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3</w:t>
      </w:r>
      <w:r>
        <w:rPr>
          <w:rFonts w:eastAsia="仿宋_GB2312" w:hint="eastAsia"/>
          <w:b/>
          <w:sz w:val="32"/>
          <w:szCs w:val="32"/>
        </w:rPr>
        <w:t>.</w:t>
      </w:r>
      <w:r>
        <w:rPr>
          <w:rFonts w:eastAsia="仿宋_GB2312"/>
          <w:b/>
          <w:sz w:val="32"/>
          <w:szCs w:val="32"/>
        </w:rPr>
        <w:t>优化区内营商环境。</w:t>
      </w:r>
      <w:r>
        <w:rPr>
          <w:rFonts w:eastAsia="仿宋_GB2312"/>
          <w:sz w:val="32"/>
          <w:szCs w:val="32"/>
        </w:rPr>
        <w:t>积极调整</w:t>
      </w:r>
      <w:r>
        <w:rPr>
          <w:rFonts w:eastAsia="仿宋_GB2312"/>
          <w:sz w:val="32"/>
          <w:szCs w:val="32"/>
        </w:rPr>
        <w:t>APEC</w:t>
      </w:r>
      <w:r>
        <w:rPr>
          <w:rFonts w:eastAsia="仿宋_GB2312"/>
          <w:sz w:val="32"/>
          <w:szCs w:val="32"/>
        </w:rPr>
        <w:t>商务旅行卡办理流程，充分释放</w:t>
      </w:r>
      <w:r>
        <w:rPr>
          <w:rFonts w:eastAsia="仿宋_GB2312"/>
          <w:sz w:val="32"/>
          <w:szCs w:val="32"/>
        </w:rPr>
        <w:t>APEC</w:t>
      </w:r>
      <w:r>
        <w:rPr>
          <w:rFonts w:eastAsia="仿宋_GB2312"/>
          <w:sz w:val="32"/>
          <w:szCs w:val="32"/>
        </w:rPr>
        <w:t>政策红利，进一步扩大旅行卡惠及面，实行</w:t>
      </w:r>
      <w:r>
        <w:rPr>
          <w:rFonts w:eastAsia="仿宋_GB2312"/>
          <w:sz w:val="32"/>
          <w:szCs w:val="32"/>
        </w:rPr>
        <w:t>“</w:t>
      </w:r>
      <w:r>
        <w:rPr>
          <w:rFonts w:eastAsia="仿宋_GB2312"/>
          <w:sz w:val="32"/>
          <w:szCs w:val="32"/>
        </w:rPr>
        <w:t>一窗式</w:t>
      </w:r>
      <w:r>
        <w:rPr>
          <w:rFonts w:eastAsia="仿宋_GB2312"/>
          <w:sz w:val="32"/>
          <w:szCs w:val="32"/>
        </w:rPr>
        <w:t>”</w:t>
      </w:r>
      <w:r>
        <w:rPr>
          <w:rFonts w:eastAsia="仿宋_GB2312"/>
          <w:sz w:val="32"/>
          <w:szCs w:val="32"/>
        </w:rPr>
        <w:t>服务。鼓励小微初创企业尤其是创新型企业申报旅行卡，助推民营企业开拓国际市场，积极助力区内企业</w:t>
      </w:r>
      <w:r>
        <w:rPr>
          <w:rFonts w:eastAsia="仿宋_GB2312"/>
          <w:sz w:val="32"/>
          <w:szCs w:val="32"/>
        </w:rPr>
        <w:t>“</w:t>
      </w:r>
      <w:r>
        <w:rPr>
          <w:rFonts w:eastAsia="仿宋_GB2312"/>
          <w:sz w:val="32"/>
          <w:szCs w:val="32"/>
        </w:rPr>
        <w:t>走出去</w:t>
      </w:r>
      <w:r>
        <w:rPr>
          <w:rFonts w:eastAsia="仿宋_GB2312"/>
          <w:sz w:val="32"/>
          <w:szCs w:val="32"/>
        </w:rPr>
        <w:t>”</w:t>
      </w:r>
      <w:r>
        <w:rPr>
          <w:rFonts w:eastAsia="仿宋_GB2312"/>
          <w:sz w:val="32"/>
          <w:szCs w:val="32"/>
        </w:rPr>
        <w:t>。不断提高政策咨询和审批办理工作水平和效率，积极做好经贸、科技、文化、教育等领域企业邀请外国人短期来华邀请审核工作。提升因公出国（境）管理精细化水平，实现出访团组全流程闭环监督管理，提升因公出国（境）管理工作效能。</w:t>
      </w:r>
    </w:p>
    <w:p w:rsidR="00B94BC1" w:rsidRDefault="00B94BC1" w:rsidP="00B94BC1">
      <w:pPr>
        <w:overflowPunct w:val="0"/>
        <w:snapToGrid w:val="0"/>
        <w:spacing w:line="590" w:lineRule="exact"/>
        <w:ind w:firstLineChars="196" w:firstLine="630"/>
        <w:rPr>
          <w:rFonts w:eastAsia="仿宋_GB2312"/>
          <w:sz w:val="32"/>
          <w:szCs w:val="32"/>
        </w:rPr>
      </w:pPr>
      <w:r>
        <w:rPr>
          <w:rFonts w:eastAsia="仿宋_GB2312"/>
          <w:b/>
          <w:sz w:val="32"/>
          <w:szCs w:val="32"/>
        </w:rPr>
        <w:t>4</w:t>
      </w:r>
      <w:r>
        <w:rPr>
          <w:rFonts w:eastAsia="仿宋_GB2312" w:hint="eastAsia"/>
          <w:b/>
          <w:sz w:val="32"/>
          <w:szCs w:val="32"/>
        </w:rPr>
        <w:t>.</w:t>
      </w:r>
      <w:r>
        <w:rPr>
          <w:rFonts w:eastAsia="仿宋_GB2312"/>
          <w:b/>
          <w:sz w:val="32"/>
          <w:szCs w:val="32"/>
        </w:rPr>
        <w:t>加强外事人才队伍建设。</w:t>
      </w:r>
      <w:r>
        <w:rPr>
          <w:rFonts w:eastAsia="仿宋_GB2312"/>
          <w:sz w:val="32"/>
          <w:szCs w:val="32"/>
        </w:rPr>
        <w:t>举办公务员高级英语培训班、英语沙龙、外事讲座和外国驻华文化中心参观活动等，提高公务员国际交往能力。进一步加强外事人才队伍建设，储备英语志愿者，培育日、韩、西、法、俄等小语种志愿者。</w:t>
      </w:r>
    </w:p>
    <w:p w:rsidR="00B94BC1" w:rsidRPr="0027395B" w:rsidRDefault="00B94BC1" w:rsidP="00B94BC1">
      <w:pPr>
        <w:pStyle w:val="1"/>
        <w:keepNext w:val="0"/>
        <w:keepLines w:val="0"/>
        <w:overflowPunct w:val="0"/>
        <w:snapToGrid w:val="0"/>
        <w:spacing w:before="0" w:after="0" w:line="590" w:lineRule="exact"/>
        <w:ind w:firstLine="640"/>
        <w:rPr>
          <w:rFonts w:ascii="黑体" w:eastAsia="黑体" w:hAnsi="黑体"/>
          <w:b w:val="0"/>
          <w:sz w:val="32"/>
          <w:szCs w:val="32"/>
        </w:rPr>
      </w:pPr>
      <w:bookmarkStart w:id="11" w:name="_Toc58255095"/>
      <w:r w:rsidRPr="0027395B">
        <w:rPr>
          <w:rFonts w:ascii="黑体" w:eastAsia="黑体" w:hAnsi="黑体" w:hint="eastAsia"/>
          <w:b w:val="0"/>
          <w:sz w:val="32"/>
          <w:szCs w:val="32"/>
        </w:rPr>
        <w:t>二、“十四五”时期砥砺奋进</w:t>
      </w:r>
      <w:bookmarkEnd w:id="11"/>
    </w:p>
    <w:p w:rsidR="00B94BC1" w:rsidRDefault="00B94BC1" w:rsidP="00B94BC1">
      <w:pPr>
        <w:overflowPunct w:val="0"/>
        <w:spacing w:line="590" w:lineRule="exact"/>
        <w:ind w:firstLineChars="200" w:firstLine="640"/>
        <w:outlineLvl w:val="1"/>
        <w:rPr>
          <w:rFonts w:eastAsia="楷体_GB2312"/>
          <w:sz w:val="32"/>
          <w:szCs w:val="32"/>
        </w:rPr>
      </w:pPr>
      <w:bookmarkStart w:id="12" w:name="_Toc58255096"/>
      <w:r>
        <w:rPr>
          <w:rFonts w:eastAsia="楷体_GB2312"/>
          <w:sz w:val="32"/>
          <w:szCs w:val="32"/>
        </w:rPr>
        <w:t>（一）国际交往格局发生新变化</w:t>
      </w:r>
      <w:bookmarkEnd w:id="12"/>
    </w:p>
    <w:p w:rsidR="00B94BC1" w:rsidRDefault="00B94BC1" w:rsidP="00B94BC1">
      <w:pPr>
        <w:overflowPunct w:val="0"/>
        <w:adjustRightInd w:val="0"/>
        <w:snapToGrid w:val="0"/>
        <w:spacing w:line="590" w:lineRule="exact"/>
        <w:ind w:firstLineChars="200" w:firstLine="643"/>
        <w:rPr>
          <w:rFonts w:eastAsia="仿宋_GB2312"/>
          <w:sz w:val="32"/>
          <w:szCs w:val="32"/>
        </w:rPr>
      </w:pPr>
      <w:r>
        <w:rPr>
          <w:rFonts w:eastAsia="仿宋_GB2312" w:hint="eastAsia"/>
          <w:b/>
          <w:sz w:val="32"/>
          <w:szCs w:val="32"/>
        </w:rPr>
        <w:t>1.</w:t>
      </w:r>
      <w:r>
        <w:rPr>
          <w:rFonts w:eastAsia="仿宋_GB2312"/>
          <w:b/>
          <w:sz w:val="32"/>
          <w:szCs w:val="32"/>
        </w:rPr>
        <w:t>国际环境日趋复杂。</w:t>
      </w:r>
      <w:r>
        <w:rPr>
          <w:rFonts w:eastAsia="仿宋_GB2312"/>
          <w:sz w:val="32"/>
          <w:szCs w:val="32"/>
        </w:rPr>
        <w:t>世界正处于百年未有之大变局，中美博弈仍处在</w:t>
      </w:r>
      <w:r>
        <w:rPr>
          <w:rFonts w:eastAsia="仿宋_GB2312"/>
          <w:sz w:val="32"/>
          <w:szCs w:val="32"/>
        </w:rPr>
        <w:t>“</w:t>
      </w:r>
      <w:r>
        <w:rPr>
          <w:rFonts w:eastAsia="仿宋_GB2312"/>
          <w:sz w:val="32"/>
          <w:szCs w:val="32"/>
        </w:rPr>
        <w:t>竞合并存</w:t>
      </w:r>
      <w:r>
        <w:rPr>
          <w:rFonts w:eastAsia="仿宋_GB2312"/>
          <w:sz w:val="32"/>
          <w:szCs w:val="32"/>
        </w:rPr>
        <w:t>”</w:t>
      </w:r>
      <w:r>
        <w:rPr>
          <w:rFonts w:eastAsia="仿宋_GB2312"/>
          <w:sz w:val="32"/>
          <w:szCs w:val="32"/>
        </w:rPr>
        <w:t>状态，</w:t>
      </w:r>
      <w:r>
        <w:rPr>
          <w:rFonts w:eastAsia="仿宋_GB2312"/>
          <w:bCs/>
          <w:sz w:val="32"/>
          <w:szCs w:val="32"/>
        </w:rPr>
        <w:t>我国发展逆风逆水的外部环境日益增多，不稳定性较大。特别是新冠肺炎疫情发生以来，疫情防控措施导致依赖国际供应链、国际需求链生存的企业遭遇困境，</w:t>
      </w:r>
      <w:r>
        <w:rPr>
          <w:rFonts w:eastAsia="仿宋_GB2312"/>
          <w:sz w:val="32"/>
          <w:szCs w:val="32"/>
        </w:rPr>
        <w:t>“</w:t>
      </w:r>
      <w:r>
        <w:rPr>
          <w:rFonts w:eastAsia="仿宋_GB2312"/>
          <w:sz w:val="32"/>
          <w:szCs w:val="32"/>
        </w:rPr>
        <w:t>逆全球化</w:t>
      </w:r>
      <w:r>
        <w:rPr>
          <w:rFonts w:eastAsia="仿宋_GB2312"/>
          <w:sz w:val="32"/>
          <w:szCs w:val="32"/>
        </w:rPr>
        <w:t>”</w:t>
      </w:r>
      <w:r>
        <w:rPr>
          <w:rFonts w:eastAsia="仿宋_GB2312"/>
          <w:sz w:val="32"/>
          <w:szCs w:val="32"/>
        </w:rPr>
        <w:t>思潮抬头。</w:t>
      </w:r>
    </w:p>
    <w:p w:rsidR="00B94BC1" w:rsidRDefault="00B94BC1" w:rsidP="00B94BC1">
      <w:pPr>
        <w:overflowPunct w:val="0"/>
        <w:adjustRightInd w:val="0"/>
        <w:snapToGrid w:val="0"/>
        <w:spacing w:line="590" w:lineRule="exact"/>
        <w:ind w:firstLineChars="200" w:firstLine="643"/>
        <w:rPr>
          <w:rFonts w:eastAsia="仿宋_GB2312"/>
          <w:sz w:val="32"/>
          <w:szCs w:val="32"/>
        </w:rPr>
      </w:pPr>
      <w:r>
        <w:rPr>
          <w:rFonts w:eastAsia="仿宋_GB2312" w:hint="eastAsia"/>
          <w:b/>
          <w:sz w:val="32"/>
          <w:szCs w:val="32"/>
        </w:rPr>
        <w:t>2.</w:t>
      </w:r>
      <w:r>
        <w:rPr>
          <w:rFonts w:eastAsia="仿宋_GB2312"/>
          <w:b/>
          <w:sz w:val="32"/>
          <w:szCs w:val="32"/>
        </w:rPr>
        <w:t>疫情防控任重道远。</w:t>
      </w:r>
      <w:r>
        <w:rPr>
          <w:rFonts w:eastAsia="仿宋_GB2312"/>
          <w:sz w:val="32"/>
          <w:szCs w:val="32"/>
        </w:rPr>
        <w:t>因疫情带来的物理隔离、人员管控和</w:t>
      </w:r>
      <w:r>
        <w:rPr>
          <w:rFonts w:eastAsia="仿宋_GB2312"/>
          <w:sz w:val="32"/>
          <w:szCs w:val="32"/>
        </w:rPr>
        <w:lastRenderedPageBreak/>
        <w:t>较为普遍的国际旅行限制，使得国家间人员往来被迫中断，跨境消费、旅游和各种活动极大萎缩，大量线下接触活动暂停，这一趋势因疫情的持续蔓延而在较长时间内持续。</w:t>
      </w:r>
    </w:p>
    <w:p w:rsidR="00B94BC1" w:rsidRDefault="00B94BC1" w:rsidP="00B94BC1">
      <w:pPr>
        <w:overflowPunct w:val="0"/>
        <w:adjustRightInd w:val="0"/>
        <w:snapToGrid w:val="0"/>
        <w:spacing w:line="590" w:lineRule="exact"/>
        <w:ind w:firstLineChars="200" w:firstLine="643"/>
        <w:rPr>
          <w:rFonts w:eastAsia="仿宋_GB2312"/>
          <w:sz w:val="32"/>
          <w:szCs w:val="32"/>
        </w:rPr>
      </w:pPr>
      <w:r>
        <w:rPr>
          <w:rFonts w:eastAsia="仿宋_GB2312" w:hint="eastAsia"/>
          <w:b/>
          <w:bCs/>
          <w:sz w:val="32"/>
          <w:szCs w:val="32"/>
        </w:rPr>
        <w:t>3.</w:t>
      </w:r>
      <w:r>
        <w:rPr>
          <w:rFonts w:eastAsia="仿宋_GB2312"/>
          <w:b/>
          <w:bCs/>
          <w:sz w:val="32"/>
          <w:szCs w:val="32"/>
        </w:rPr>
        <w:t>主动求变迫在眉睫。</w:t>
      </w:r>
      <w:r>
        <w:rPr>
          <w:rFonts w:eastAsia="仿宋_GB2312"/>
          <w:sz w:val="32"/>
          <w:szCs w:val="32"/>
        </w:rPr>
        <w:t>以中国为代表的发展中大国紧紧抓住发展和民生等议题，强调创建美好生活和安全健康人生，促进国际合作。疫情催生的新的经济全球化需求也有利于传统产业结构调整升级，加快新兴技术产业化步伐，助推经济全球化进一步发展。我国提出加快构建国内国际双循环相互促进的新发展格局，形成国际合作和竞争新优势，不仅能为我国营造更多有助于国内高质量发展的内部环境，更能为对美博弈提供更多可供腾挪驾驭的战略空间。</w:t>
      </w:r>
    </w:p>
    <w:p w:rsidR="00B94BC1" w:rsidRDefault="00B94BC1" w:rsidP="00B94BC1">
      <w:pPr>
        <w:overflowPunct w:val="0"/>
        <w:spacing w:line="590" w:lineRule="exact"/>
        <w:ind w:firstLineChars="200" w:firstLine="640"/>
        <w:outlineLvl w:val="1"/>
        <w:rPr>
          <w:rFonts w:eastAsia="楷体_GB2312"/>
          <w:sz w:val="32"/>
          <w:szCs w:val="32"/>
        </w:rPr>
      </w:pPr>
      <w:bookmarkStart w:id="13" w:name="_Toc58255097"/>
      <w:r>
        <w:rPr>
          <w:rFonts w:eastAsia="楷体_GB2312"/>
          <w:sz w:val="32"/>
          <w:szCs w:val="32"/>
        </w:rPr>
        <w:t>（二）推进国际交往中心功能建设提出新要求</w:t>
      </w:r>
      <w:bookmarkEnd w:id="13"/>
    </w:p>
    <w:p w:rsidR="00B94BC1" w:rsidRDefault="00B94BC1" w:rsidP="00B94BC1">
      <w:pPr>
        <w:overflowPunct w:val="0"/>
        <w:snapToGrid w:val="0"/>
        <w:spacing w:line="590" w:lineRule="exact"/>
        <w:ind w:firstLineChars="200" w:firstLine="643"/>
        <w:rPr>
          <w:rFonts w:eastAsia="仿宋_GB2312"/>
          <w:b/>
          <w:sz w:val="32"/>
          <w:szCs w:val="32"/>
        </w:rPr>
      </w:pPr>
      <w:r>
        <w:rPr>
          <w:rFonts w:eastAsia="仿宋_GB2312" w:hint="eastAsia"/>
          <w:b/>
          <w:bCs/>
          <w:sz w:val="32"/>
          <w:szCs w:val="32"/>
        </w:rPr>
        <w:t>1.</w:t>
      </w:r>
      <w:r>
        <w:rPr>
          <w:rFonts w:eastAsia="仿宋_GB2312"/>
          <w:b/>
          <w:bCs/>
          <w:sz w:val="32"/>
          <w:szCs w:val="32"/>
        </w:rPr>
        <w:t>全面融入国家</w:t>
      </w:r>
      <w:r>
        <w:rPr>
          <w:rFonts w:eastAsia="仿宋_GB2312"/>
          <w:b/>
          <w:bCs/>
          <w:sz w:val="32"/>
          <w:szCs w:val="32"/>
        </w:rPr>
        <w:t>“</w:t>
      </w:r>
      <w:r>
        <w:rPr>
          <w:rFonts w:eastAsia="仿宋_GB2312"/>
          <w:b/>
          <w:bCs/>
          <w:sz w:val="32"/>
          <w:szCs w:val="32"/>
        </w:rPr>
        <w:t>一带一路</w:t>
      </w:r>
      <w:r>
        <w:rPr>
          <w:rFonts w:eastAsia="仿宋_GB2312"/>
          <w:b/>
          <w:bCs/>
          <w:sz w:val="32"/>
          <w:szCs w:val="32"/>
        </w:rPr>
        <w:t>”</w:t>
      </w:r>
      <w:r>
        <w:rPr>
          <w:rFonts w:eastAsia="仿宋_GB2312"/>
          <w:b/>
          <w:bCs/>
          <w:sz w:val="32"/>
          <w:szCs w:val="32"/>
        </w:rPr>
        <w:t>建设。</w:t>
      </w:r>
      <w:r>
        <w:rPr>
          <w:rFonts w:eastAsia="仿宋_GB2312"/>
          <w:sz w:val="32"/>
          <w:szCs w:val="32"/>
        </w:rPr>
        <w:t>我国积极引领推动</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建设，加强与沿线国家的沟通磋商，促进与沿线国家的务实合作。东城区未来应该继续保持推进友城之间高层互访交流，与</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国家政府间建立合作互联的友好关系，带动双方在多领域的实质性或长效性的交流与合作，持续建设成为集中展示社会主义大国和首都伟大发展成就与良好国际形象的首要窗口。</w:t>
      </w:r>
    </w:p>
    <w:p w:rsidR="00B94BC1" w:rsidRDefault="00B94BC1" w:rsidP="00B94BC1">
      <w:pPr>
        <w:overflowPunct w:val="0"/>
        <w:adjustRightInd w:val="0"/>
        <w:snapToGrid w:val="0"/>
        <w:spacing w:line="590" w:lineRule="exact"/>
        <w:ind w:firstLineChars="200" w:firstLine="643"/>
        <w:textAlignment w:val="baseline"/>
        <w:rPr>
          <w:rFonts w:eastAsia="仿宋_GB2312"/>
          <w:bCs/>
          <w:sz w:val="32"/>
          <w:szCs w:val="32"/>
        </w:rPr>
      </w:pPr>
      <w:r>
        <w:rPr>
          <w:rFonts w:eastAsia="仿宋_GB2312" w:hint="eastAsia"/>
          <w:b/>
          <w:sz w:val="32"/>
          <w:szCs w:val="32"/>
        </w:rPr>
        <w:t>2.</w:t>
      </w:r>
      <w:r>
        <w:rPr>
          <w:rFonts w:eastAsia="仿宋_GB2312"/>
          <w:b/>
          <w:sz w:val="32"/>
          <w:szCs w:val="32"/>
        </w:rPr>
        <w:t>坚持强化北京</w:t>
      </w:r>
      <w:r>
        <w:rPr>
          <w:rFonts w:eastAsia="仿宋_GB2312"/>
          <w:b/>
          <w:sz w:val="32"/>
          <w:szCs w:val="32"/>
        </w:rPr>
        <w:t>“</w:t>
      </w:r>
      <w:r>
        <w:rPr>
          <w:rFonts w:eastAsia="仿宋_GB2312"/>
          <w:b/>
          <w:sz w:val="32"/>
          <w:szCs w:val="32"/>
        </w:rPr>
        <w:t>四个中心</w:t>
      </w:r>
      <w:r>
        <w:rPr>
          <w:rFonts w:eastAsia="仿宋_GB2312"/>
          <w:b/>
          <w:sz w:val="32"/>
          <w:szCs w:val="32"/>
        </w:rPr>
        <w:t>”</w:t>
      </w:r>
      <w:r>
        <w:rPr>
          <w:rFonts w:eastAsia="仿宋_GB2312"/>
          <w:b/>
          <w:sz w:val="32"/>
          <w:szCs w:val="32"/>
        </w:rPr>
        <w:t>战略定位。</w:t>
      </w:r>
      <w:r>
        <w:rPr>
          <w:rFonts w:eastAsia="仿宋_GB2312"/>
          <w:bCs/>
          <w:sz w:val="32"/>
          <w:szCs w:val="32"/>
        </w:rPr>
        <w:t>国际交往中心建设要着眼承担重大外交外事活动，服务国家开放大局，</w:t>
      </w:r>
      <w:r>
        <w:rPr>
          <w:rFonts w:eastAsia="仿宋_GB2312"/>
          <w:sz w:val="32"/>
          <w:szCs w:val="32"/>
        </w:rPr>
        <w:t>努力打造国际交往活跃、国际化服务完善、国际影响力凸显的重大国际活动聚集之都</w:t>
      </w:r>
      <w:r>
        <w:rPr>
          <w:rFonts w:eastAsia="仿宋_GB2312"/>
          <w:bCs/>
          <w:sz w:val="32"/>
          <w:szCs w:val="32"/>
        </w:rPr>
        <w:t>。东城区需要坚持和强化中国特色大国外交理念，持续优</w:t>
      </w:r>
      <w:r>
        <w:rPr>
          <w:rFonts w:eastAsia="仿宋_GB2312"/>
          <w:bCs/>
          <w:sz w:val="32"/>
          <w:szCs w:val="32"/>
        </w:rPr>
        <w:lastRenderedPageBreak/>
        <w:t>化区域国际交往环境，积极培育国际合作竞争新优势，保障中央党政军领导机关高效开展工作，为北</w:t>
      </w:r>
      <w:r>
        <w:rPr>
          <w:rFonts w:eastAsia="仿宋_GB2312"/>
          <w:sz w:val="32"/>
          <w:szCs w:val="32"/>
        </w:rPr>
        <w:t>京更高水平对外开放的重要支撑。</w:t>
      </w:r>
    </w:p>
    <w:p w:rsidR="00B94BC1" w:rsidRDefault="00B94BC1" w:rsidP="00B94BC1">
      <w:pPr>
        <w:overflowPunct w:val="0"/>
        <w:spacing w:line="590" w:lineRule="exact"/>
        <w:ind w:firstLineChars="200" w:firstLine="640"/>
        <w:outlineLvl w:val="1"/>
        <w:rPr>
          <w:rFonts w:eastAsia="楷体_GB2312"/>
          <w:sz w:val="32"/>
          <w:szCs w:val="32"/>
        </w:rPr>
      </w:pPr>
      <w:bookmarkStart w:id="14" w:name="_Toc58255098"/>
      <w:r>
        <w:rPr>
          <w:rFonts w:eastAsia="楷体_GB2312"/>
          <w:sz w:val="32"/>
          <w:szCs w:val="32"/>
        </w:rPr>
        <w:t>（三）高端资源要素集聚带来新需求</w:t>
      </w:r>
      <w:bookmarkEnd w:id="14"/>
    </w:p>
    <w:p w:rsidR="00B94BC1" w:rsidRDefault="00B94BC1" w:rsidP="00B94BC1">
      <w:pPr>
        <w:overflowPunct w:val="0"/>
        <w:adjustRightInd w:val="0"/>
        <w:snapToGrid w:val="0"/>
        <w:spacing w:line="590" w:lineRule="exact"/>
        <w:ind w:firstLineChars="200" w:firstLine="643"/>
        <w:rPr>
          <w:rFonts w:eastAsia="仿宋_GB2312"/>
          <w:sz w:val="32"/>
          <w:szCs w:val="32"/>
        </w:rPr>
      </w:pPr>
      <w:r>
        <w:rPr>
          <w:rFonts w:eastAsia="仿宋_GB2312" w:hint="eastAsia"/>
          <w:b/>
          <w:sz w:val="32"/>
          <w:szCs w:val="32"/>
        </w:rPr>
        <w:t>1.</w:t>
      </w:r>
      <w:r>
        <w:rPr>
          <w:rFonts w:eastAsia="仿宋_GB2312"/>
          <w:b/>
          <w:sz w:val="32"/>
          <w:szCs w:val="32"/>
        </w:rPr>
        <w:t>多种国际高端资源要素加速集聚。</w:t>
      </w:r>
      <w:r>
        <w:rPr>
          <w:rFonts w:eastAsia="仿宋_GB2312"/>
          <w:sz w:val="32"/>
          <w:szCs w:val="32"/>
        </w:rPr>
        <w:t>北京在全球范围内不断吸纳、凝聚、配置和激活城市经济社会发展所需的战略资源，国际化程度愈发提高。东城区需持续拓展区域对外开放的广度和深度，以承接各类大型国际会议和国际赛事为契机，促进经济、文化、旅游、教育等高端要素集聚。持续优化国际化营商环境，不断增强资源配置能力，为吸引国际资源要素营造良好的氛围，为北京高质量发展提供动力支撑。</w:t>
      </w:r>
    </w:p>
    <w:p w:rsidR="00B94BC1" w:rsidRDefault="00B94BC1" w:rsidP="00B94BC1">
      <w:pPr>
        <w:overflowPunct w:val="0"/>
        <w:adjustRightInd w:val="0"/>
        <w:snapToGrid w:val="0"/>
        <w:spacing w:line="590" w:lineRule="exact"/>
        <w:ind w:firstLineChars="200" w:firstLine="643"/>
        <w:rPr>
          <w:rFonts w:eastAsia="仿宋_GB2312"/>
          <w:sz w:val="32"/>
          <w:szCs w:val="32"/>
        </w:rPr>
      </w:pPr>
      <w:r>
        <w:rPr>
          <w:rFonts w:eastAsia="仿宋_GB2312" w:hint="eastAsia"/>
          <w:b/>
          <w:sz w:val="32"/>
          <w:szCs w:val="32"/>
        </w:rPr>
        <w:t>2.</w:t>
      </w:r>
      <w:r>
        <w:rPr>
          <w:rFonts w:eastAsia="仿宋_GB2312"/>
          <w:b/>
          <w:sz w:val="32"/>
          <w:szCs w:val="32"/>
        </w:rPr>
        <w:t>国际化服务环境需要持续提升。</w:t>
      </w:r>
      <w:r>
        <w:rPr>
          <w:rFonts w:eastAsia="仿宋_GB2312"/>
          <w:sz w:val="32"/>
          <w:szCs w:val="32"/>
        </w:rPr>
        <w:t>北京持续建设成为国际交往活跃、国际化服务完善、国际影响力凸显的和谐宜居之都。国际交往中心的建设要求东城区不断提升国际化公共服务水平和城市运行能力，增加服务资源供给，提高城市国际吸引力和竞争力。东城区需要持续构建人性化、高品质的城市空间，打造国际化服务完善、宜居宜业的</w:t>
      </w:r>
      <w:r>
        <w:rPr>
          <w:rFonts w:eastAsia="仿宋_GB2312"/>
          <w:sz w:val="32"/>
          <w:szCs w:val="32"/>
        </w:rPr>
        <w:t>“</w:t>
      </w:r>
      <w:r>
        <w:rPr>
          <w:rFonts w:eastAsia="仿宋_GB2312"/>
          <w:sz w:val="32"/>
          <w:szCs w:val="32"/>
        </w:rPr>
        <w:t>类海外</w:t>
      </w:r>
      <w:r>
        <w:rPr>
          <w:rFonts w:eastAsia="仿宋_GB2312"/>
          <w:sz w:val="32"/>
          <w:szCs w:val="32"/>
        </w:rPr>
        <w:t>”</w:t>
      </w:r>
      <w:r>
        <w:rPr>
          <w:rFonts w:eastAsia="仿宋_GB2312"/>
          <w:sz w:val="32"/>
          <w:szCs w:val="32"/>
        </w:rPr>
        <w:t>人居环境。不断提升城市治理能力，切实保障和改善民生，不断推动</w:t>
      </w:r>
      <w:r>
        <w:rPr>
          <w:rFonts w:eastAsia="仿宋_GB2312"/>
          <w:sz w:val="32"/>
          <w:szCs w:val="32"/>
        </w:rPr>
        <w:t>“</w:t>
      </w:r>
      <w:r>
        <w:rPr>
          <w:rFonts w:eastAsia="仿宋_GB2312"/>
          <w:sz w:val="32"/>
          <w:szCs w:val="32"/>
        </w:rPr>
        <w:t>国际一流的和谐宜居之都</w:t>
      </w:r>
      <w:r>
        <w:rPr>
          <w:rFonts w:eastAsia="仿宋_GB2312"/>
          <w:sz w:val="32"/>
          <w:szCs w:val="32"/>
        </w:rPr>
        <w:t>”</w:t>
      </w:r>
      <w:r>
        <w:rPr>
          <w:rFonts w:eastAsia="仿宋_GB2312"/>
          <w:sz w:val="32"/>
          <w:szCs w:val="32"/>
        </w:rPr>
        <w:t>首善之区建设迈上新台阶。</w:t>
      </w:r>
    </w:p>
    <w:p w:rsidR="00B94BC1" w:rsidRDefault="00B94BC1" w:rsidP="00B94BC1">
      <w:pPr>
        <w:overflowPunct w:val="0"/>
        <w:spacing w:line="590" w:lineRule="exact"/>
        <w:ind w:firstLineChars="200" w:firstLine="640"/>
        <w:outlineLvl w:val="1"/>
        <w:rPr>
          <w:rFonts w:eastAsia="楷体_GB2312"/>
          <w:sz w:val="32"/>
          <w:szCs w:val="32"/>
        </w:rPr>
      </w:pPr>
      <w:bookmarkStart w:id="15" w:name="_Toc58255099"/>
      <w:r>
        <w:rPr>
          <w:rFonts w:eastAsia="楷体_GB2312"/>
          <w:sz w:val="32"/>
          <w:szCs w:val="32"/>
        </w:rPr>
        <w:t>（四）破解自身短板适应新时期</w:t>
      </w:r>
      <w:bookmarkEnd w:id="15"/>
    </w:p>
    <w:p w:rsidR="00B94BC1" w:rsidRDefault="00B94BC1" w:rsidP="00B94BC1">
      <w:pPr>
        <w:overflowPunct w:val="0"/>
        <w:snapToGrid w:val="0"/>
        <w:spacing w:line="590" w:lineRule="exact"/>
        <w:ind w:firstLineChars="200" w:firstLine="640"/>
        <w:rPr>
          <w:rFonts w:eastAsia="仿宋_GB2312"/>
          <w:bCs/>
          <w:sz w:val="32"/>
          <w:szCs w:val="32"/>
        </w:rPr>
      </w:pPr>
      <w:r>
        <w:rPr>
          <w:rFonts w:eastAsia="仿宋_GB2312"/>
          <w:sz w:val="32"/>
          <w:szCs w:val="32"/>
        </w:rPr>
        <w:t>面对新形势新挑战，东城区在支持北京建设国际交往中心工作中还存在一些不足。</w:t>
      </w:r>
      <w:r>
        <w:rPr>
          <w:rFonts w:eastAsia="仿宋_GB2312"/>
          <w:b/>
          <w:bCs/>
          <w:sz w:val="32"/>
          <w:szCs w:val="32"/>
        </w:rPr>
        <w:t>一是</w:t>
      </w:r>
      <w:r>
        <w:rPr>
          <w:rFonts w:eastAsia="仿宋_GB2312" w:hint="eastAsia"/>
          <w:b/>
          <w:bCs/>
          <w:sz w:val="32"/>
          <w:szCs w:val="32"/>
        </w:rPr>
        <w:t>“文化</w:t>
      </w:r>
      <w:r>
        <w:rPr>
          <w:rFonts w:eastAsia="仿宋_GB2312" w:hint="eastAsia"/>
          <w:b/>
          <w:bCs/>
          <w:sz w:val="32"/>
          <w:szCs w:val="32"/>
        </w:rPr>
        <w:t>+</w:t>
      </w:r>
      <w:r>
        <w:rPr>
          <w:rFonts w:eastAsia="仿宋_GB2312" w:hint="eastAsia"/>
          <w:b/>
          <w:bCs/>
          <w:sz w:val="32"/>
          <w:szCs w:val="32"/>
        </w:rPr>
        <w:t>未来”布局</w:t>
      </w:r>
      <w:r>
        <w:rPr>
          <w:rFonts w:eastAsia="仿宋_GB2312"/>
          <w:b/>
          <w:bCs/>
          <w:sz w:val="32"/>
          <w:szCs w:val="32"/>
        </w:rPr>
        <w:t>有待进一步挖掘</w:t>
      </w:r>
      <w:r>
        <w:rPr>
          <w:rFonts w:eastAsia="仿宋_GB2312"/>
          <w:sz w:val="32"/>
          <w:szCs w:val="32"/>
        </w:rPr>
        <w:t>。</w:t>
      </w:r>
      <w:r>
        <w:rPr>
          <w:rFonts w:eastAsia="仿宋_GB2312"/>
          <w:sz w:val="32"/>
          <w:szCs w:val="32"/>
        </w:rPr>
        <w:lastRenderedPageBreak/>
        <w:t>作为集中体现</w:t>
      </w:r>
      <w:r>
        <w:rPr>
          <w:rFonts w:eastAsia="仿宋_GB2312"/>
          <w:sz w:val="32"/>
          <w:szCs w:val="32"/>
        </w:rPr>
        <w:t>“</w:t>
      </w:r>
      <w:r>
        <w:rPr>
          <w:rFonts w:eastAsia="仿宋_GB2312"/>
          <w:sz w:val="32"/>
          <w:szCs w:val="32"/>
        </w:rPr>
        <w:t>首都文化</w:t>
      </w:r>
      <w:r>
        <w:rPr>
          <w:rFonts w:eastAsia="仿宋_GB2312"/>
          <w:sz w:val="32"/>
          <w:szCs w:val="32"/>
        </w:rPr>
        <w:t>”</w:t>
      </w:r>
      <w:r>
        <w:rPr>
          <w:rFonts w:eastAsia="仿宋_GB2312"/>
          <w:sz w:val="32"/>
          <w:szCs w:val="32"/>
        </w:rPr>
        <w:t>特质和品级的城区，东城区拥有丰富的历史、商业和戏剧文化资源。从东城区国际影响力的提升上看，在</w:t>
      </w:r>
      <w:r>
        <w:rPr>
          <w:rFonts w:eastAsia="仿宋_GB2312" w:hint="eastAsia"/>
          <w:sz w:val="32"/>
          <w:szCs w:val="32"/>
        </w:rPr>
        <w:t>“文化</w:t>
      </w:r>
      <w:r>
        <w:rPr>
          <w:rFonts w:eastAsia="仿宋_GB2312" w:hint="eastAsia"/>
          <w:sz w:val="32"/>
          <w:szCs w:val="32"/>
        </w:rPr>
        <w:t>+</w:t>
      </w:r>
      <w:r>
        <w:rPr>
          <w:rFonts w:eastAsia="仿宋_GB2312" w:hint="eastAsia"/>
          <w:sz w:val="32"/>
          <w:szCs w:val="32"/>
        </w:rPr>
        <w:t>未来”布局、</w:t>
      </w:r>
      <w:r>
        <w:rPr>
          <w:rFonts w:eastAsia="仿宋_GB2312"/>
          <w:sz w:val="32"/>
          <w:szCs w:val="32"/>
        </w:rPr>
        <w:t>文化创意、戏剧推广等方面挖掘不足，在打造特色的国际化品牌和活动方面有待进一步增强。</w:t>
      </w:r>
      <w:r>
        <w:rPr>
          <w:rFonts w:eastAsia="仿宋_GB2312"/>
          <w:b/>
          <w:bCs/>
          <w:sz w:val="32"/>
          <w:szCs w:val="32"/>
        </w:rPr>
        <w:t>二是区域国际化水平有待提升。</w:t>
      </w:r>
      <w:r>
        <w:rPr>
          <w:rFonts w:eastAsia="仿宋_GB2312"/>
          <w:sz w:val="32"/>
          <w:szCs w:val="32"/>
        </w:rPr>
        <w:t>东城区会议会展、特色商业等国际高端要素需进一步挖掘和优化。吸引集聚国际人才的优势尚不明显，国际医疗、国际教育供给能力尚显不足，区域国际语言环境等普适性涉外环境有待优化。对外交流合作领域存在局限，经济、科技、人才等领域交流有较大提升空间。</w:t>
      </w:r>
      <w:r>
        <w:rPr>
          <w:rFonts w:eastAsia="仿宋_GB2312"/>
          <w:b/>
          <w:bCs/>
          <w:sz w:val="32"/>
          <w:szCs w:val="32"/>
        </w:rPr>
        <w:t>三是国际交往体制机制有待进一步完善</w:t>
      </w:r>
      <w:r>
        <w:rPr>
          <w:rFonts w:eastAsia="仿宋_GB2312"/>
          <w:sz w:val="32"/>
          <w:szCs w:val="32"/>
        </w:rPr>
        <w:t>。既有的工作体制不能完全适应统筹区域对外资源、推动区域国际化水平迅速提升的新形势和新要求。东城区需要对工作体制机制进行新的谋划，在更高层次上进一步解放思想</w:t>
      </w:r>
      <w:r>
        <w:rPr>
          <w:rFonts w:eastAsia="仿宋_GB2312"/>
          <w:bCs/>
          <w:sz w:val="32"/>
          <w:szCs w:val="32"/>
        </w:rPr>
        <w:t>。</w:t>
      </w:r>
    </w:p>
    <w:p w:rsidR="00B94BC1" w:rsidRPr="0027395B" w:rsidRDefault="00B94BC1" w:rsidP="00B94BC1">
      <w:pPr>
        <w:pStyle w:val="1"/>
        <w:keepNext w:val="0"/>
        <w:keepLines w:val="0"/>
        <w:overflowPunct w:val="0"/>
        <w:snapToGrid w:val="0"/>
        <w:spacing w:before="0" w:after="0" w:line="590" w:lineRule="exact"/>
        <w:ind w:firstLine="640"/>
        <w:rPr>
          <w:rFonts w:ascii="黑体" w:eastAsia="黑体" w:hAnsi="黑体"/>
          <w:b w:val="0"/>
          <w:sz w:val="32"/>
          <w:szCs w:val="32"/>
        </w:rPr>
      </w:pPr>
      <w:bookmarkStart w:id="16" w:name="_Toc58255100"/>
      <w:r w:rsidRPr="0027395B">
        <w:rPr>
          <w:rFonts w:ascii="黑体" w:eastAsia="黑体" w:hAnsi="黑体" w:hint="eastAsia"/>
          <w:b w:val="0"/>
          <w:sz w:val="32"/>
          <w:szCs w:val="32"/>
        </w:rPr>
        <w:t>三、总体思路</w:t>
      </w:r>
      <w:bookmarkEnd w:id="16"/>
    </w:p>
    <w:p w:rsidR="00B94BC1" w:rsidRDefault="00B94BC1" w:rsidP="00B94BC1">
      <w:pPr>
        <w:overflowPunct w:val="0"/>
        <w:spacing w:line="590" w:lineRule="exact"/>
        <w:ind w:firstLineChars="200" w:firstLine="640"/>
        <w:outlineLvl w:val="1"/>
        <w:rPr>
          <w:rFonts w:eastAsia="楷体_GB2312"/>
          <w:sz w:val="32"/>
          <w:szCs w:val="32"/>
        </w:rPr>
      </w:pPr>
      <w:bookmarkStart w:id="17" w:name="_Toc58255101"/>
      <w:r>
        <w:rPr>
          <w:rFonts w:eastAsia="楷体_GB2312"/>
          <w:sz w:val="32"/>
          <w:szCs w:val="32"/>
        </w:rPr>
        <w:t>（一）指导思想</w:t>
      </w:r>
      <w:bookmarkEnd w:id="17"/>
    </w:p>
    <w:p w:rsidR="00B94BC1" w:rsidRDefault="00B94BC1" w:rsidP="00B94BC1">
      <w:pPr>
        <w:overflowPunct w:val="0"/>
        <w:snapToGrid w:val="0"/>
        <w:spacing w:line="590" w:lineRule="exact"/>
        <w:ind w:firstLineChars="200" w:firstLine="640"/>
        <w:rPr>
          <w:rFonts w:eastAsia="仿宋_GB2312"/>
          <w:sz w:val="32"/>
          <w:szCs w:val="32"/>
        </w:rPr>
      </w:pPr>
      <w:r>
        <w:rPr>
          <w:rFonts w:eastAsia="仿宋_GB2312"/>
          <w:sz w:val="32"/>
          <w:szCs w:val="32"/>
        </w:rPr>
        <w:t>以习近平新时代中国特色社会主义思想为指导，深入落实党的十九大和十九届二中、三中、四中、五中全会精神，全面落实习近平外交思想和习近平总书记对北京重要讲话精神，全面落实党中央对外，改革创新工作重要部署，统筹发展与安全，以全球化视野和战略性思维，主动融入</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和京津冀协同发展的总体布局，坚持立足北京</w:t>
      </w:r>
      <w:r>
        <w:rPr>
          <w:rFonts w:eastAsia="仿宋_GB2312"/>
          <w:sz w:val="32"/>
          <w:szCs w:val="32"/>
        </w:rPr>
        <w:t>“</w:t>
      </w:r>
      <w:r>
        <w:rPr>
          <w:rFonts w:eastAsia="仿宋_GB2312"/>
          <w:sz w:val="32"/>
          <w:szCs w:val="32"/>
        </w:rPr>
        <w:t>四个中心</w:t>
      </w:r>
      <w:r>
        <w:rPr>
          <w:rFonts w:eastAsia="仿宋_GB2312"/>
          <w:sz w:val="32"/>
          <w:szCs w:val="32"/>
        </w:rPr>
        <w:t>”</w:t>
      </w:r>
      <w:r>
        <w:rPr>
          <w:rFonts w:eastAsia="仿宋_GB2312"/>
          <w:sz w:val="32"/>
          <w:szCs w:val="32"/>
        </w:rPr>
        <w:t>的功能定位和建设</w:t>
      </w:r>
      <w:r>
        <w:rPr>
          <w:rFonts w:eastAsia="仿宋_GB2312"/>
          <w:sz w:val="32"/>
          <w:szCs w:val="32"/>
        </w:rPr>
        <w:t>“</w:t>
      </w:r>
      <w:r>
        <w:rPr>
          <w:rFonts w:eastAsia="仿宋_GB2312"/>
          <w:sz w:val="32"/>
          <w:szCs w:val="32"/>
        </w:rPr>
        <w:t>国际一流和谐宜居之都</w:t>
      </w:r>
      <w:r>
        <w:rPr>
          <w:rFonts w:eastAsia="仿宋_GB2312"/>
          <w:sz w:val="32"/>
          <w:szCs w:val="32"/>
        </w:rPr>
        <w:t>”</w:t>
      </w:r>
      <w:r>
        <w:rPr>
          <w:rFonts w:eastAsia="仿宋_GB2312"/>
          <w:sz w:val="32"/>
          <w:szCs w:val="32"/>
        </w:rPr>
        <w:t>的目标要求，贯彻落实新版北京城市总体规划要求，立足</w:t>
      </w:r>
      <w:r>
        <w:rPr>
          <w:rFonts w:eastAsia="仿宋_GB2312"/>
          <w:sz w:val="32"/>
          <w:szCs w:val="32"/>
        </w:rPr>
        <w:t>“</w:t>
      </w:r>
      <w:r>
        <w:rPr>
          <w:rFonts w:eastAsia="仿宋_GB2312"/>
          <w:sz w:val="32"/>
          <w:szCs w:val="32"/>
        </w:rPr>
        <w:t>首都功能核心区</w:t>
      </w:r>
      <w:r>
        <w:rPr>
          <w:rFonts w:eastAsia="仿宋_GB2312"/>
          <w:sz w:val="32"/>
          <w:szCs w:val="32"/>
        </w:rPr>
        <w:t>”</w:t>
      </w:r>
      <w:r>
        <w:rPr>
          <w:rFonts w:eastAsia="仿宋_GB2312"/>
          <w:sz w:val="32"/>
          <w:szCs w:val="32"/>
        </w:rPr>
        <w:t>功能定位，突出首善标准，为北京</w:t>
      </w:r>
      <w:r>
        <w:rPr>
          <w:rFonts w:eastAsia="仿宋_GB2312"/>
          <w:sz w:val="32"/>
          <w:szCs w:val="32"/>
        </w:rPr>
        <w:lastRenderedPageBreak/>
        <w:t>成功举办各类大型国际文体赛事提供支持，为北京建设国际交往中心提供强有力支撑。坚持服务中央服务北京，深化</w:t>
      </w:r>
      <w:r>
        <w:rPr>
          <w:rFonts w:eastAsia="仿宋_GB2312"/>
          <w:sz w:val="32"/>
          <w:szCs w:val="32"/>
        </w:rPr>
        <w:t>“</w:t>
      </w:r>
      <w:r>
        <w:rPr>
          <w:rFonts w:eastAsia="仿宋_GB2312"/>
          <w:sz w:val="32"/>
          <w:szCs w:val="32"/>
        </w:rPr>
        <w:t>崇文争先</w:t>
      </w:r>
      <w:r>
        <w:rPr>
          <w:rFonts w:eastAsia="仿宋_GB2312"/>
          <w:sz w:val="32"/>
          <w:szCs w:val="32"/>
        </w:rPr>
        <w:t>”</w:t>
      </w:r>
      <w:r>
        <w:rPr>
          <w:rFonts w:eastAsia="仿宋_GB2312"/>
          <w:sz w:val="32"/>
          <w:szCs w:val="32"/>
        </w:rPr>
        <w:t>理念，把握</w:t>
      </w:r>
      <w:r>
        <w:rPr>
          <w:rFonts w:eastAsia="仿宋_GB2312"/>
          <w:sz w:val="32"/>
          <w:szCs w:val="32"/>
        </w:rPr>
        <w:t>“</w:t>
      </w:r>
      <w:r>
        <w:rPr>
          <w:rFonts w:eastAsia="仿宋_GB2312"/>
          <w:sz w:val="32"/>
          <w:szCs w:val="32"/>
        </w:rPr>
        <w:t>五个东城</w:t>
      </w:r>
      <w:r>
        <w:rPr>
          <w:rFonts w:eastAsia="仿宋_GB2312"/>
          <w:sz w:val="32"/>
          <w:szCs w:val="32"/>
        </w:rPr>
        <w:t>”</w:t>
      </w:r>
      <w:r>
        <w:rPr>
          <w:rFonts w:eastAsia="仿宋_GB2312"/>
          <w:sz w:val="32"/>
          <w:szCs w:val="32"/>
        </w:rPr>
        <w:t>建设目标，持续优化东城区国际交往软硬件设施和服务环境，积极培育国际合作竞争新优势，持续提升东城区国际影响力，开创具有东城特色的首都功能核心区和彰显文化魅力的国际交往新局面。</w:t>
      </w:r>
    </w:p>
    <w:p w:rsidR="00B94BC1" w:rsidRDefault="00B94BC1" w:rsidP="00B94BC1">
      <w:pPr>
        <w:overflowPunct w:val="0"/>
        <w:spacing w:line="590" w:lineRule="exact"/>
        <w:ind w:firstLineChars="200" w:firstLine="640"/>
        <w:outlineLvl w:val="1"/>
        <w:rPr>
          <w:rFonts w:eastAsia="楷体_GB2312"/>
          <w:sz w:val="32"/>
          <w:szCs w:val="32"/>
        </w:rPr>
      </w:pPr>
      <w:bookmarkStart w:id="18" w:name="_Toc58255102"/>
      <w:r>
        <w:rPr>
          <w:rFonts w:eastAsia="楷体_GB2312"/>
          <w:sz w:val="32"/>
          <w:szCs w:val="32"/>
        </w:rPr>
        <w:t>（二）基本原则</w:t>
      </w:r>
      <w:bookmarkEnd w:id="18"/>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w:t>
      </w:r>
      <w:r>
        <w:rPr>
          <w:rFonts w:eastAsia="仿宋_GB2312"/>
          <w:b/>
          <w:sz w:val="32"/>
          <w:szCs w:val="32"/>
        </w:rPr>
        <w:t>服务中央与服务北京相结合。</w:t>
      </w:r>
      <w:r>
        <w:rPr>
          <w:rFonts w:eastAsia="仿宋_GB2312"/>
          <w:sz w:val="32"/>
          <w:szCs w:val="32"/>
        </w:rPr>
        <w:t>贯彻落实新时期</w:t>
      </w:r>
      <w:r>
        <w:rPr>
          <w:rFonts w:eastAsia="仿宋_GB2312"/>
          <w:bCs/>
          <w:sz w:val="32"/>
          <w:szCs w:val="32"/>
        </w:rPr>
        <w:t>中国特色大国外交理念的</w:t>
      </w:r>
      <w:r>
        <w:rPr>
          <w:rFonts w:eastAsia="仿宋_GB2312"/>
          <w:sz w:val="32"/>
          <w:szCs w:val="32"/>
        </w:rPr>
        <w:t>新任务新要求，全力保障中央外交和北京外事的顺利进行。坚持和强化中国特色大国外交核心承载地功能，持续提高优质政务保障能力，不断提升国际化能级，彰显大国首都的气度与风范。</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bCs/>
          <w:sz w:val="32"/>
          <w:szCs w:val="32"/>
        </w:rPr>
        <w:t>2</w:t>
      </w:r>
      <w:r>
        <w:rPr>
          <w:rFonts w:eastAsia="仿宋_GB2312" w:hint="eastAsia"/>
          <w:b/>
          <w:bCs/>
          <w:sz w:val="32"/>
          <w:szCs w:val="32"/>
        </w:rPr>
        <w:t>.</w:t>
      </w:r>
      <w:r>
        <w:rPr>
          <w:rFonts w:eastAsia="仿宋_GB2312"/>
          <w:b/>
          <w:bCs/>
          <w:sz w:val="32"/>
          <w:szCs w:val="32"/>
        </w:rPr>
        <w:t>创新发展与确保安全相结合。</w:t>
      </w:r>
      <w:r>
        <w:rPr>
          <w:rFonts w:eastAsia="仿宋_GB2312"/>
          <w:sz w:val="32"/>
          <w:szCs w:val="32"/>
        </w:rPr>
        <w:t>有序推进国际化的各项改革，实现更大范围、更宽领域、更深层次的对外开放格局。围绕解决区域国际化面临的突出问题，深入实施国际化战略，持续探索勇于创新，做好新时代对外工作。</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3</w:t>
      </w:r>
      <w:r>
        <w:rPr>
          <w:rFonts w:eastAsia="仿宋_GB2312" w:hint="eastAsia"/>
          <w:b/>
          <w:sz w:val="32"/>
          <w:szCs w:val="32"/>
        </w:rPr>
        <w:t>.</w:t>
      </w:r>
      <w:r>
        <w:rPr>
          <w:rFonts w:eastAsia="仿宋_GB2312"/>
          <w:b/>
          <w:sz w:val="32"/>
          <w:szCs w:val="32"/>
        </w:rPr>
        <w:t>对标国际与加强合作相结合。</w:t>
      </w:r>
      <w:r>
        <w:rPr>
          <w:rFonts w:eastAsia="仿宋_GB2312"/>
          <w:sz w:val="32"/>
          <w:szCs w:val="32"/>
        </w:rPr>
        <w:t>以国际理念、国际标准和中国特色为引领，不断增强与世界其他国家和地区的交流与合作，完善多元立体的交往格局，配合推进</w:t>
      </w:r>
      <w:r>
        <w:rPr>
          <w:rFonts w:eastAsia="仿宋_GB2312"/>
          <w:sz w:val="32"/>
          <w:szCs w:val="32"/>
        </w:rPr>
        <w:t>“</w:t>
      </w:r>
      <w:r>
        <w:rPr>
          <w:rFonts w:eastAsia="仿宋_GB2312"/>
          <w:sz w:val="32"/>
          <w:szCs w:val="32"/>
        </w:rPr>
        <w:t>国际一流和谐宜居之都</w:t>
      </w:r>
      <w:r>
        <w:rPr>
          <w:rFonts w:eastAsia="仿宋_GB2312"/>
          <w:sz w:val="32"/>
          <w:szCs w:val="32"/>
        </w:rPr>
        <w:t>”</w:t>
      </w:r>
      <w:r>
        <w:rPr>
          <w:rFonts w:eastAsia="仿宋_GB2312"/>
          <w:sz w:val="32"/>
          <w:szCs w:val="32"/>
        </w:rPr>
        <w:t>的首善之区建设。</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4</w:t>
      </w:r>
      <w:r>
        <w:rPr>
          <w:rFonts w:eastAsia="仿宋_GB2312" w:hint="eastAsia"/>
          <w:b/>
          <w:sz w:val="32"/>
          <w:szCs w:val="32"/>
        </w:rPr>
        <w:t>.</w:t>
      </w:r>
      <w:r>
        <w:rPr>
          <w:rFonts w:eastAsia="仿宋_GB2312"/>
          <w:b/>
          <w:sz w:val="32"/>
          <w:szCs w:val="32"/>
        </w:rPr>
        <w:t>立足实际与突出特点相结合。</w:t>
      </w:r>
      <w:r>
        <w:rPr>
          <w:rFonts w:eastAsia="仿宋_GB2312"/>
          <w:sz w:val="32"/>
          <w:szCs w:val="32"/>
        </w:rPr>
        <w:t>充分挖掘东城的文化内涵和人文魅力，以文化塑形象、增动力、提品质。将丰富的文化资源</w:t>
      </w:r>
      <w:r>
        <w:rPr>
          <w:rFonts w:eastAsia="仿宋_GB2312"/>
          <w:sz w:val="32"/>
          <w:szCs w:val="32"/>
        </w:rPr>
        <w:lastRenderedPageBreak/>
        <w:t>充分转化成为发展优势，营造既符合国际规则、又充分体现中国特色和东城特点的国际化氛围。</w:t>
      </w:r>
    </w:p>
    <w:p w:rsidR="00B94BC1" w:rsidRDefault="00B94BC1" w:rsidP="00B94BC1">
      <w:pPr>
        <w:overflowPunct w:val="0"/>
        <w:spacing w:line="590" w:lineRule="exact"/>
        <w:ind w:firstLineChars="200" w:firstLine="640"/>
        <w:outlineLvl w:val="1"/>
        <w:rPr>
          <w:rFonts w:eastAsia="楷体_GB2312"/>
          <w:sz w:val="32"/>
          <w:szCs w:val="32"/>
        </w:rPr>
      </w:pPr>
      <w:bookmarkStart w:id="19" w:name="_Toc58255103"/>
      <w:r>
        <w:rPr>
          <w:rFonts w:eastAsia="楷体_GB2312"/>
          <w:sz w:val="32"/>
          <w:szCs w:val="32"/>
        </w:rPr>
        <w:t>（三）发展目标</w:t>
      </w:r>
      <w:bookmarkEnd w:id="19"/>
    </w:p>
    <w:p w:rsidR="00B94BC1" w:rsidRDefault="00B94BC1" w:rsidP="00B94BC1">
      <w:pPr>
        <w:pStyle w:val="11"/>
        <w:overflowPunct w:val="0"/>
        <w:snapToGrid w:val="0"/>
        <w:spacing w:line="590" w:lineRule="exact"/>
        <w:ind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服务中央外交和北京外事能力显著增强。</w:t>
      </w:r>
      <w:r>
        <w:rPr>
          <w:rFonts w:ascii="Times New Roman" w:eastAsia="仿宋_GB2312" w:hAnsi="Times New Roman" w:cs="Times New Roman"/>
          <w:bCs/>
          <w:sz w:val="32"/>
          <w:szCs w:val="32"/>
        </w:rPr>
        <w:t>在固有基础上继续做好首都功能服务保障，圆满完成国家重大外交活动的服务保障工作，优化提升国事活动空间，助力北京建设成为承担我国重大国事外交活动的首要舞台。</w:t>
      </w:r>
    </w:p>
    <w:p w:rsidR="00B94BC1" w:rsidRDefault="00B94BC1" w:rsidP="00B94BC1">
      <w:pPr>
        <w:pStyle w:val="11"/>
        <w:overflowPunct w:val="0"/>
        <w:snapToGrid w:val="0"/>
        <w:spacing w:line="59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历史文化特色充分利用。</w:t>
      </w:r>
      <w:r>
        <w:rPr>
          <w:rFonts w:ascii="Times New Roman" w:eastAsia="仿宋_GB2312" w:hAnsi="Times New Roman" w:cs="Times New Roman"/>
          <w:sz w:val="32"/>
          <w:szCs w:val="32"/>
        </w:rPr>
        <w:t>发挥多元历史文化资源优势，促进文化经济融合发展，以历史文化资源和文化产业为依托打造东城特色品牌，擦亮国际交往金名片，助力北京建设成为展现中华文化自信与多元包容魅力的重要窗口。</w:t>
      </w:r>
    </w:p>
    <w:p w:rsidR="00B94BC1" w:rsidRDefault="00B94BC1" w:rsidP="00B94BC1">
      <w:pPr>
        <w:pStyle w:val="11"/>
        <w:overflowPunct w:val="0"/>
        <w:snapToGrid w:val="0"/>
        <w:spacing w:line="59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国际发展空间格局持续拓展。</w:t>
      </w:r>
      <w:r>
        <w:rPr>
          <w:rFonts w:ascii="Times New Roman" w:eastAsia="仿宋_GB2312" w:hAnsi="Times New Roman" w:cs="Times New Roman"/>
          <w:sz w:val="32"/>
          <w:szCs w:val="32"/>
        </w:rPr>
        <w:t>积极推动与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沿线国家的沟通磋商，夯实和扩大友城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朋友圈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，加强国际间务实合作，拓展民间对外交流渠道，助力北京成为国际交往活跃、国际影响力凸显的国际交往中心。</w:t>
      </w:r>
    </w:p>
    <w:p w:rsidR="00B94BC1" w:rsidRDefault="00B94BC1" w:rsidP="00B94BC1">
      <w:pPr>
        <w:pStyle w:val="11"/>
        <w:overflowPunct w:val="0"/>
        <w:snapToGrid w:val="0"/>
        <w:spacing w:line="59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区域国际化水平不断提升。</w:t>
      </w:r>
      <w:r>
        <w:rPr>
          <w:rFonts w:ascii="Times New Roman" w:eastAsia="仿宋_GB2312" w:hAnsi="Times New Roman" w:cs="Times New Roman"/>
          <w:sz w:val="32"/>
          <w:szCs w:val="32"/>
        </w:rPr>
        <w:t>增强国际机构、高端人才、国际活动等高端要素集聚吸引力，完善国际化企业创新创业配套设施，优化营商环境，持续完善公共服务水平和公共管理国际化机制体系，宜居宜业水平得到明显提升，助力北京建设成为彰显我国参与全球治理能力的国际交往之都。</w:t>
      </w:r>
    </w:p>
    <w:p w:rsidR="00B94BC1" w:rsidRPr="0027395B" w:rsidRDefault="00B94BC1" w:rsidP="00B94BC1">
      <w:pPr>
        <w:pStyle w:val="1"/>
        <w:keepNext w:val="0"/>
        <w:keepLines w:val="0"/>
        <w:overflowPunct w:val="0"/>
        <w:snapToGrid w:val="0"/>
        <w:spacing w:before="0" w:after="0" w:line="590" w:lineRule="exact"/>
        <w:ind w:firstLine="640"/>
        <w:rPr>
          <w:rFonts w:ascii="黑体" w:eastAsia="黑体" w:hAnsi="黑体"/>
          <w:b w:val="0"/>
          <w:sz w:val="32"/>
          <w:szCs w:val="32"/>
        </w:rPr>
      </w:pPr>
      <w:bookmarkStart w:id="20" w:name="_Toc56600095"/>
      <w:bookmarkStart w:id="21" w:name="_Toc58255104"/>
      <w:bookmarkEnd w:id="1"/>
      <w:r w:rsidRPr="0027395B">
        <w:rPr>
          <w:rFonts w:ascii="黑体" w:eastAsia="黑体" w:hAnsi="黑体" w:hint="eastAsia"/>
          <w:b w:val="0"/>
          <w:sz w:val="32"/>
          <w:szCs w:val="32"/>
        </w:rPr>
        <w:t>四、主要任务</w:t>
      </w:r>
      <w:bookmarkEnd w:id="20"/>
      <w:bookmarkEnd w:id="21"/>
    </w:p>
    <w:p w:rsidR="00B94BC1" w:rsidRDefault="00B94BC1" w:rsidP="00B94BC1">
      <w:pPr>
        <w:overflowPunct w:val="0"/>
        <w:spacing w:line="590" w:lineRule="exact"/>
        <w:ind w:firstLineChars="200" w:firstLine="640"/>
        <w:outlineLvl w:val="1"/>
        <w:rPr>
          <w:rFonts w:eastAsia="楷体_GB2312"/>
          <w:sz w:val="32"/>
          <w:szCs w:val="32"/>
        </w:rPr>
      </w:pPr>
      <w:bookmarkStart w:id="22" w:name="_Toc58255105"/>
      <w:r>
        <w:rPr>
          <w:rFonts w:eastAsia="楷体_GB2312"/>
          <w:sz w:val="32"/>
          <w:szCs w:val="32"/>
        </w:rPr>
        <w:t>（一）服务中央外交和北京外事，切实提升保障能力</w:t>
      </w:r>
      <w:bookmarkEnd w:id="22"/>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lastRenderedPageBreak/>
        <w:t>1</w:t>
      </w:r>
      <w:r>
        <w:rPr>
          <w:rFonts w:eastAsia="仿宋_GB2312" w:hint="eastAsia"/>
          <w:b/>
          <w:sz w:val="32"/>
          <w:szCs w:val="32"/>
        </w:rPr>
        <w:t>.</w:t>
      </w:r>
      <w:r>
        <w:rPr>
          <w:rFonts w:eastAsia="仿宋_GB2312"/>
          <w:b/>
          <w:sz w:val="32"/>
          <w:szCs w:val="32"/>
        </w:rPr>
        <w:t>健全重大国事外交活动服务常态化保障机制。</w:t>
      </w:r>
      <w:r>
        <w:rPr>
          <w:rFonts w:eastAsia="仿宋_GB2312"/>
          <w:sz w:val="32"/>
          <w:szCs w:val="32"/>
        </w:rPr>
        <w:t>坚决服从、主动配合中央整体外交布局，切实做好重大国事外交活动在东城区的服务保障，协助做好党宾国宾团组在京参访工作。贯彻落实《北京市重大国事活动服务保障常态化工作机制》，推动建立重大国事活动常态化运行保障平台与标准化资源供给储备。密切与中央和北京市有关外事部门的工作联系，充分发挥区委外事工作委员会作用，适应新形势，高质高效完成东城区承接的任务。</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w:t>
      </w:r>
      <w:r>
        <w:rPr>
          <w:rFonts w:eastAsia="仿宋_GB2312"/>
          <w:b/>
          <w:sz w:val="32"/>
          <w:szCs w:val="32"/>
        </w:rPr>
        <w:t>为在东城区举办的重大国事外交活动培育优质、特色国事活动场所。</w:t>
      </w:r>
      <w:r>
        <w:rPr>
          <w:rFonts w:eastAsia="仿宋_GB2312"/>
          <w:bCs/>
          <w:sz w:val="32"/>
          <w:szCs w:val="32"/>
        </w:rPr>
        <w:t>充分挖掘东城区优势外事资源潜力。在</w:t>
      </w:r>
      <w:r>
        <w:rPr>
          <w:rFonts w:eastAsia="仿宋_GB2312"/>
          <w:sz w:val="32"/>
          <w:szCs w:val="32"/>
        </w:rPr>
        <w:t>长安街沿线依托重要外事资源，完善外事服务设施。沿中轴线以世界文化遗产、全国重点文物保护单位、国家级文化设施、国家级非物质文化遗产所在地为核心载体，积极拓展高品质文化空间，承接重大文化活动与国际文化交流合作项目。</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bCs/>
          <w:sz w:val="32"/>
          <w:szCs w:val="32"/>
        </w:rPr>
        <w:t>3</w:t>
      </w:r>
      <w:r>
        <w:rPr>
          <w:rFonts w:eastAsia="仿宋_GB2312" w:hint="eastAsia"/>
          <w:b/>
          <w:bCs/>
          <w:sz w:val="32"/>
          <w:szCs w:val="32"/>
        </w:rPr>
        <w:t>.</w:t>
      </w:r>
      <w:r>
        <w:rPr>
          <w:rFonts w:eastAsia="仿宋_GB2312"/>
          <w:b/>
          <w:bCs/>
          <w:sz w:val="32"/>
          <w:szCs w:val="32"/>
        </w:rPr>
        <w:t>营造安全、整洁、文明、有序的高品质重大国事外交活动服务环境。</w:t>
      </w:r>
      <w:r>
        <w:rPr>
          <w:rFonts w:eastAsia="仿宋_GB2312"/>
          <w:sz w:val="32"/>
          <w:szCs w:val="32"/>
        </w:rPr>
        <w:t>做好街道层面国际交往规划，明确承担重大国事外交功能的重点片区和承担服务保障职能的相关片区，开展综合整治，提升国际交往中心核心区域环境。提高安全服务保障水平，全力强化重大外事活动期间和重点地区安保维稳保障能力建设。提升交通管理精细化、智能化水平，全面做好重大国事活动交通服务保障。</w:t>
      </w:r>
    </w:p>
    <w:p w:rsidR="00B94BC1" w:rsidRDefault="00B94BC1" w:rsidP="00B94BC1">
      <w:pPr>
        <w:overflowPunct w:val="0"/>
        <w:spacing w:line="590" w:lineRule="exact"/>
        <w:ind w:firstLineChars="200" w:firstLine="640"/>
        <w:outlineLvl w:val="1"/>
        <w:rPr>
          <w:rFonts w:ascii="楷体_GB2312" w:eastAsia="楷体_GB2312"/>
          <w:sz w:val="32"/>
          <w:szCs w:val="32"/>
        </w:rPr>
      </w:pPr>
      <w:bookmarkStart w:id="23" w:name="_Toc58255106"/>
      <w:r>
        <w:rPr>
          <w:rFonts w:ascii="楷体_GB2312" w:eastAsia="楷体_GB2312" w:hint="eastAsia"/>
          <w:sz w:val="32"/>
          <w:szCs w:val="32"/>
        </w:rPr>
        <w:t>（二）落实“崇文争先”理念，提升文化国际影响力</w:t>
      </w:r>
      <w:bookmarkEnd w:id="23"/>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bCs/>
          <w:sz w:val="32"/>
          <w:szCs w:val="32"/>
        </w:rPr>
        <w:t>4</w:t>
      </w:r>
      <w:r>
        <w:rPr>
          <w:rFonts w:eastAsia="仿宋_GB2312" w:hint="eastAsia"/>
          <w:b/>
          <w:bCs/>
          <w:sz w:val="32"/>
          <w:szCs w:val="32"/>
        </w:rPr>
        <w:t>.</w:t>
      </w:r>
      <w:r>
        <w:rPr>
          <w:rFonts w:eastAsia="仿宋_GB2312"/>
          <w:b/>
          <w:bCs/>
          <w:sz w:val="32"/>
          <w:szCs w:val="32"/>
        </w:rPr>
        <w:t>依托国际文化活动建立多元文化交流平台。</w:t>
      </w:r>
      <w:r>
        <w:rPr>
          <w:rFonts w:eastAsia="仿宋_GB2312"/>
          <w:sz w:val="32"/>
          <w:szCs w:val="32"/>
        </w:rPr>
        <w:t>拓展和丰富东</w:t>
      </w:r>
      <w:r>
        <w:rPr>
          <w:rFonts w:eastAsia="仿宋_GB2312"/>
          <w:sz w:val="32"/>
          <w:szCs w:val="32"/>
        </w:rPr>
        <w:lastRenderedPageBreak/>
        <w:t>城区对外交往的新渠道和新方式，依托中关村雍和航星科技园、嘉德艺术中心、</w:t>
      </w:r>
      <w:r>
        <w:rPr>
          <w:rFonts w:eastAsia="仿宋_GB2312" w:hint="eastAsia"/>
          <w:sz w:val="32"/>
          <w:szCs w:val="32"/>
        </w:rPr>
        <w:t>东城区体育活动中心</w:t>
      </w:r>
      <w:r>
        <w:rPr>
          <w:rFonts w:eastAsia="仿宋_GB2312"/>
          <w:sz w:val="32"/>
          <w:szCs w:val="32"/>
        </w:rPr>
        <w:t>等，鼓励文化、科技、教育、体育等相关领域进一步扩大对外交流，强化对外交往的专业性。办好</w:t>
      </w:r>
      <w:r>
        <w:rPr>
          <w:rFonts w:eastAsia="仿宋_GB2312"/>
          <w:sz w:val="32"/>
          <w:szCs w:val="32"/>
        </w:rPr>
        <w:t>“</w:t>
      </w:r>
      <w:r>
        <w:rPr>
          <w:rFonts w:eastAsia="仿宋_GB2312"/>
          <w:sz w:val="32"/>
          <w:szCs w:val="32"/>
        </w:rPr>
        <w:t>北京王府井国际品牌节</w:t>
      </w:r>
      <w:r>
        <w:rPr>
          <w:rFonts w:eastAsia="仿宋_GB2312"/>
          <w:sz w:val="32"/>
          <w:szCs w:val="32"/>
        </w:rPr>
        <w:t>”</w:t>
      </w:r>
      <w:r>
        <w:rPr>
          <w:rFonts w:eastAsia="仿宋_GB2312"/>
          <w:sz w:val="32"/>
          <w:szCs w:val="32"/>
        </w:rPr>
        <w:t>，结合王府井步行街改造计划，集中展示王府井商旅文融合发展成果，吸纳知名国际品牌入驻，提升王府井商业区的国际化水平与国际影响力。举办</w:t>
      </w:r>
      <w:r>
        <w:rPr>
          <w:rFonts w:eastAsia="仿宋_GB2312"/>
          <w:sz w:val="32"/>
          <w:szCs w:val="32"/>
        </w:rPr>
        <w:t>“</w:t>
      </w:r>
      <w:r>
        <w:rPr>
          <w:rFonts w:eastAsia="仿宋_GB2312"/>
          <w:sz w:val="32"/>
          <w:szCs w:val="32"/>
        </w:rPr>
        <w:t>王府井论坛</w:t>
      </w:r>
      <w:r>
        <w:rPr>
          <w:rFonts w:eastAsia="仿宋_GB2312"/>
          <w:sz w:val="32"/>
          <w:szCs w:val="32"/>
        </w:rPr>
        <w:t>”</w:t>
      </w:r>
      <w:r>
        <w:rPr>
          <w:rFonts w:eastAsia="仿宋_GB2312"/>
          <w:sz w:val="32"/>
          <w:szCs w:val="32"/>
        </w:rPr>
        <w:t>，围绕后疫情时期消费升级、高质量发展背景下业态创新、商业新模式的实践路径等热点话题发出中国声音。提升</w:t>
      </w:r>
      <w:r>
        <w:rPr>
          <w:rFonts w:eastAsia="仿宋_GB2312"/>
          <w:sz w:val="32"/>
          <w:szCs w:val="32"/>
        </w:rPr>
        <w:t>“</w:t>
      </w:r>
      <w:r>
        <w:rPr>
          <w:rFonts w:eastAsia="仿宋_GB2312"/>
          <w:sz w:val="32"/>
          <w:szCs w:val="32"/>
        </w:rPr>
        <w:t>前门历史文化节</w:t>
      </w:r>
      <w:r>
        <w:rPr>
          <w:rFonts w:eastAsia="仿宋_GB2312"/>
          <w:sz w:val="32"/>
          <w:szCs w:val="32"/>
        </w:rPr>
        <w:t>”</w:t>
      </w:r>
      <w:r>
        <w:rPr>
          <w:rFonts w:eastAsia="仿宋_GB2312"/>
          <w:sz w:val="32"/>
          <w:szCs w:val="32"/>
        </w:rPr>
        <w:t>等商业文化活动的品牌集聚能力和国际影响力，结合北京国际设计周、北京国际图书节等品牌文化活动，推动商贸、行业交流、互动体验。办好各类国际组织年会和会展活动，提升北京会展业的品牌形象和国际影响力。</w:t>
      </w:r>
    </w:p>
    <w:p w:rsidR="00B94BC1" w:rsidRDefault="00B94BC1" w:rsidP="00B94BC1">
      <w:pPr>
        <w:overflowPunct w:val="0"/>
        <w:spacing w:line="590" w:lineRule="exact"/>
        <w:ind w:firstLineChars="220" w:firstLine="707"/>
        <w:rPr>
          <w:rFonts w:eastAsia="仿宋_GB2312"/>
          <w:sz w:val="32"/>
          <w:szCs w:val="32"/>
          <w:highlight w:val="yellow"/>
        </w:rPr>
      </w:pPr>
      <w:r>
        <w:rPr>
          <w:rFonts w:eastAsia="仿宋_GB2312"/>
          <w:b/>
          <w:bCs/>
          <w:sz w:val="32"/>
          <w:szCs w:val="32"/>
        </w:rPr>
        <w:t>5</w:t>
      </w:r>
      <w:r>
        <w:rPr>
          <w:rFonts w:eastAsia="仿宋_GB2312" w:hint="eastAsia"/>
          <w:b/>
          <w:bCs/>
          <w:sz w:val="32"/>
          <w:szCs w:val="32"/>
        </w:rPr>
        <w:t>.</w:t>
      </w:r>
      <w:r>
        <w:rPr>
          <w:rFonts w:eastAsia="仿宋_GB2312"/>
          <w:b/>
          <w:bCs/>
          <w:sz w:val="32"/>
          <w:szCs w:val="32"/>
        </w:rPr>
        <w:t>提升东城特色文化品牌国际影响力。</w:t>
      </w:r>
      <w:r>
        <w:rPr>
          <w:rFonts w:eastAsia="仿宋_GB2312"/>
          <w:sz w:val="32"/>
          <w:szCs w:val="32"/>
        </w:rPr>
        <w:t>发挥东城区剧场资源优势，依托南锣鼓巷戏剧展演季、中国儿童戏剧节、全国话剧展演季等特色戏剧活动，促进国际戏剧文化交流，提升</w:t>
      </w:r>
      <w:r>
        <w:rPr>
          <w:rFonts w:eastAsia="仿宋_GB2312"/>
          <w:sz w:val="32"/>
          <w:szCs w:val="32"/>
        </w:rPr>
        <w:t>“</w:t>
      </w:r>
      <w:r>
        <w:rPr>
          <w:rFonts w:eastAsia="仿宋_GB2312"/>
          <w:sz w:val="32"/>
          <w:szCs w:val="32"/>
        </w:rPr>
        <w:t>戏剧</w:t>
      </w:r>
      <w:r>
        <w:rPr>
          <w:rFonts w:eastAsia="仿宋_GB2312" w:hint="eastAsia"/>
          <w:sz w:val="32"/>
          <w:szCs w:val="32"/>
        </w:rPr>
        <w:t>之</w:t>
      </w:r>
      <w:r>
        <w:rPr>
          <w:rFonts w:eastAsia="仿宋_GB2312"/>
          <w:sz w:val="32"/>
          <w:szCs w:val="32"/>
        </w:rPr>
        <w:t>城</w:t>
      </w:r>
      <w:r>
        <w:rPr>
          <w:rFonts w:eastAsia="仿宋_GB2312"/>
          <w:sz w:val="32"/>
          <w:szCs w:val="32"/>
        </w:rPr>
        <w:t>”</w:t>
      </w:r>
      <w:r>
        <w:rPr>
          <w:rFonts w:eastAsia="仿宋_GB2312"/>
          <w:sz w:val="32"/>
          <w:szCs w:val="32"/>
        </w:rPr>
        <w:t>文化品牌国际影响力。依托孔庙国子监国学文化节，助推国学国际化传播。为</w:t>
      </w:r>
      <w:r>
        <w:rPr>
          <w:rFonts w:eastAsia="仿宋_GB2312"/>
          <w:sz w:val="32"/>
          <w:szCs w:val="32"/>
        </w:rPr>
        <w:t>“</w:t>
      </w:r>
      <w:r>
        <w:rPr>
          <w:rFonts w:eastAsia="仿宋_GB2312"/>
          <w:sz w:val="32"/>
          <w:szCs w:val="32"/>
        </w:rPr>
        <w:t>书香</w:t>
      </w:r>
      <w:r>
        <w:rPr>
          <w:rFonts w:eastAsia="仿宋_GB2312" w:hint="eastAsia"/>
          <w:sz w:val="32"/>
          <w:szCs w:val="32"/>
        </w:rPr>
        <w:t>之</w:t>
      </w:r>
      <w:r>
        <w:rPr>
          <w:rFonts w:eastAsia="仿宋_GB2312"/>
          <w:sz w:val="32"/>
          <w:szCs w:val="32"/>
        </w:rPr>
        <w:t>城</w:t>
      </w:r>
      <w:r>
        <w:rPr>
          <w:rFonts w:eastAsia="仿宋_GB2312"/>
          <w:sz w:val="32"/>
          <w:szCs w:val="32"/>
        </w:rPr>
        <w:t>”</w:t>
      </w:r>
      <w:r>
        <w:rPr>
          <w:rFonts w:eastAsia="仿宋_GB2312"/>
          <w:sz w:val="32"/>
          <w:szCs w:val="32"/>
        </w:rPr>
        <w:t>增添国际元素，提高图书馆、书店多语种图书比例，支持举办国际阅读交流活动。助力</w:t>
      </w:r>
      <w:r>
        <w:rPr>
          <w:rFonts w:eastAsia="仿宋_GB2312"/>
          <w:sz w:val="32"/>
          <w:szCs w:val="32"/>
        </w:rPr>
        <w:t>“</w:t>
      </w:r>
      <w:r>
        <w:rPr>
          <w:rFonts w:eastAsia="仿宋_GB2312"/>
          <w:sz w:val="32"/>
          <w:szCs w:val="32"/>
        </w:rPr>
        <w:t>故宫以东</w:t>
      </w:r>
      <w:r>
        <w:rPr>
          <w:rFonts w:eastAsia="仿宋_GB2312"/>
          <w:sz w:val="32"/>
          <w:szCs w:val="32"/>
        </w:rPr>
        <w:t>”</w:t>
      </w:r>
      <w:r>
        <w:rPr>
          <w:rFonts w:eastAsia="仿宋_GB2312"/>
          <w:sz w:val="32"/>
          <w:szCs w:val="32"/>
        </w:rPr>
        <w:t>文旅品牌走向国际，推动建立东城区与国际酒店、餐饮、文化艺术品牌合作关系，推出面向国际人群的特色体验活动。综合运用多种传播渠道，讲好东城故事，传递中国声音。</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sz w:val="32"/>
          <w:szCs w:val="32"/>
        </w:rPr>
        <w:t>6</w:t>
      </w:r>
      <w:r>
        <w:rPr>
          <w:rFonts w:eastAsia="仿宋_GB2312" w:hint="eastAsia"/>
          <w:b/>
          <w:sz w:val="32"/>
          <w:szCs w:val="32"/>
        </w:rPr>
        <w:t>.</w:t>
      </w:r>
      <w:r>
        <w:rPr>
          <w:rFonts w:eastAsia="仿宋_GB2312"/>
          <w:b/>
          <w:sz w:val="32"/>
          <w:szCs w:val="32"/>
        </w:rPr>
        <w:t>推动文化产业</w:t>
      </w:r>
      <w:r>
        <w:rPr>
          <w:rFonts w:eastAsia="仿宋_GB2312"/>
          <w:b/>
          <w:sz w:val="32"/>
          <w:szCs w:val="32"/>
        </w:rPr>
        <w:t>“</w:t>
      </w:r>
      <w:r>
        <w:rPr>
          <w:rFonts w:eastAsia="仿宋_GB2312"/>
          <w:b/>
          <w:sz w:val="32"/>
          <w:szCs w:val="32"/>
        </w:rPr>
        <w:t>走出去</w:t>
      </w:r>
      <w:r>
        <w:rPr>
          <w:rFonts w:eastAsia="仿宋_GB2312"/>
          <w:b/>
          <w:sz w:val="32"/>
          <w:szCs w:val="32"/>
        </w:rPr>
        <w:t>”</w:t>
      </w:r>
      <w:r>
        <w:rPr>
          <w:rFonts w:eastAsia="仿宋_GB2312"/>
          <w:b/>
          <w:sz w:val="32"/>
          <w:szCs w:val="32"/>
        </w:rPr>
        <w:t>。</w:t>
      </w:r>
      <w:r>
        <w:rPr>
          <w:rFonts w:eastAsia="仿宋_GB2312"/>
          <w:sz w:val="32"/>
          <w:szCs w:val="32"/>
        </w:rPr>
        <w:t>依托孔子学院、海外中国文化中</w:t>
      </w:r>
      <w:r>
        <w:rPr>
          <w:rFonts w:eastAsia="仿宋_GB2312"/>
          <w:sz w:val="32"/>
          <w:szCs w:val="32"/>
        </w:rPr>
        <w:lastRenderedPageBreak/>
        <w:t>心、</w:t>
      </w:r>
      <w:r>
        <w:rPr>
          <w:rFonts w:eastAsia="仿宋_GB2312"/>
          <w:sz w:val="32"/>
          <w:szCs w:val="32"/>
        </w:rPr>
        <w:t>“</w:t>
      </w:r>
      <w:r>
        <w:rPr>
          <w:rFonts w:eastAsia="仿宋_GB2312"/>
          <w:sz w:val="32"/>
          <w:szCs w:val="32"/>
        </w:rPr>
        <w:t>地坛文化庙会全球行</w:t>
      </w:r>
      <w:r>
        <w:rPr>
          <w:rFonts w:eastAsia="仿宋_GB2312"/>
          <w:sz w:val="32"/>
          <w:szCs w:val="32"/>
        </w:rPr>
        <w:t>”</w:t>
      </w:r>
      <w:r>
        <w:rPr>
          <w:rFonts w:eastAsia="仿宋_GB2312"/>
          <w:sz w:val="32"/>
          <w:szCs w:val="32"/>
        </w:rPr>
        <w:t>等，为东城文创企业走出去搭建平台。依托雍和文化创意区等，聚焦文化演艺、文化旅游等优势领域，提高东城区在国际和全国文化产品和服务领域的影响力。助力北京建设</w:t>
      </w:r>
      <w:r>
        <w:rPr>
          <w:rFonts w:eastAsia="仿宋_GB2312"/>
          <w:sz w:val="32"/>
          <w:szCs w:val="32"/>
        </w:rPr>
        <w:t>“</w:t>
      </w:r>
      <w:r>
        <w:rPr>
          <w:rFonts w:eastAsia="仿宋_GB2312"/>
          <w:sz w:val="32"/>
          <w:szCs w:val="32"/>
        </w:rPr>
        <w:t>博物馆之城</w:t>
      </w:r>
      <w:r>
        <w:rPr>
          <w:rFonts w:eastAsia="仿宋_GB2312"/>
          <w:sz w:val="32"/>
          <w:szCs w:val="32"/>
        </w:rPr>
        <w:t>”</w:t>
      </w:r>
      <w:r>
        <w:rPr>
          <w:rFonts w:eastAsia="仿宋_GB2312"/>
          <w:sz w:val="32"/>
          <w:szCs w:val="32"/>
        </w:rPr>
        <w:t>，推进博物馆国际交流。深入挖掘、保护、传承非遗文化资源，打造东城特色国际文化</w:t>
      </w:r>
      <w:r>
        <w:rPr>
          <w:rFonts w:eastAsia="仿宋_GB2312"/>
          <w:sz w:val="32"/>
          <w:szCs w:val="32"/>
        </w:rPr>
        <w:t>IP</w:t>
      </w:r>
      <w:r>
        <w:rPr>
          <w:rFonts w:eastAsia="仿宋_GB2312"/>
          <w:sz w:val="32"/>
          <w:szCs w:val="32"/>
        </w:rPr>
        <w:t>，支持开发对外文化创意产品作为东城特色外事礼品，服务各级外交活动。</w:t>
      </w:r>
    </w:p>
    <w:p w:rsidR="00B94BC1" w:rsidRDefault="00B94BC1" w:rsidP="00B94BC1">
      <w:pPr>
        <w:overflowPunct w:val="0"/>
        <w:spacing w:line="590" w:lineRule="exact"/>
        <w:ind w:firstLineChars="200" w:firstLine="640"/>
        <w:outlineLvl w:val="1"/>
        <w:rPr>
          <w:rFonts w:eastAsia="楷体_GB2312"/>
          <w:sz w:val="32"/>
          <w:szCs w:val="32"/>
        </w:rPr>
      </w:pPr>
      <w:bookmarkStart w:id="24" w:name="_Toc58255107"/>
      <w:r>
        <w:rPr>
          <w:rFonts w:eastAsia="楷体_GB2312"/>
          <w:sz w:val="32"/>
          <w:szCs w:val="32"/>
        </w:rPr>
        <w:t>（三）优化区域营商环境，推动经济高质量发展</w:t>
      </w:r>
      <w:bookmarkEnd w:id="24"/>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bCs/>
          <w:sz w:val="32"/>
          <w:szCs w:val="32"/>
        </w:rPr>
        <w:t>7</w:t>
      </w:r>
      <w:r>
        <w:rPr>
          <w:rFonts w:eastAsia="仿宋_GB2312" w:hint="eastAsia"/>
          <w:b/>
          <w:bCs/>
          <w:sz w:val="32"/>
          <w:szCs w:val="32"/>
        </w:rPr>
        <w:t>.</w:t>
      </w:r>
      <w:r>
        <w:rPr>
          <w:rFonts w:eastAsia="仿宋_GB2312"/>
          <w:b/>
          <w:bCs/>
          <w:sz w:val="32"/>
          <w:szCs w:val="32"/>
        </w:rPr>
        <w:t>推动国际高端要素集聚承载。</w:t>
      </w:r>
      <w:r>
        <w:rPr>
          <w:rFonts w:eastAsia="仿宋_GB2312"/>
          <w:sz w:val="32"/>
          <w:szCs w:val="32"/>
        </w:rPr>
        <w:t>发挥好东城区服务业优势，为永外</w:t>
      </w:r>
      <w:r>
        <w:rPr>
          <w:rFonts w:eastAsia="仿宋_GB2312"/>
          <w:sz w:val="32"/>
          <w:szCs w:val="32"/>
        </w:rPr>
        <w:t>FIBA</w:t>
      </w:r>
      <w:r>
        <w:rPr>
          <w:rFonts w:eastAsia="仿宋_GB2312"/>
          <w:sz w:val="32"/>
          <w:szCs w:val="32"/>
        </w:rPr>
        <w:t>国际篮联等国际组织营造高效、专业、友好的配套环境，有针对性地改善国际组织在京运作环境的适应性问题。推进国际会展配套设施建设，提升展会服务的国际化、专业化、市场化水平，吸引国际会展汇聚。以承接各类大型国际会议和国际赛事为契机，吸引更多经济、文化、体育、公益等具有影响力的专业性国际组织落户东城区。配合办好北京中轴线申遗保护国际学术研讨会，积极吸收服贸会、科博会、文博会等北京市国际会展活动经验。</w:t>
      </w:r>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bCs/>
          <w:sz w:val="32"/>
          <w:szCs w:val="32"/>
        </w:rPr>
        <w:t>8</w:t>
      </w:r>
      <w:r>
        <w:rPr>
          <w:rFonts w:eastAsia="仿宋_GB2312" w:hint="eastAsia"/>
          <w:b/>
          <w:bCs/>
          <w:sz w:val="32"/>
          <w:szCs w:val="32"/>
        </w:rPr>
        <w:t>.</w:t>
      </w:r>
      <w:r>
        <w:rPr>
          <w:rFonts w:eastAsia="仿宋_GB2312"/>
          <w:b/>
          <w:bCs/>
          <w:sz w:val="32"/>
          <w:szCs w:val="32"/>
        </w:rPr>
        <w:t>积极推进国际化创新创业基地建设。</w:t>
      </w:r>
      <w:r>
        <w:rPr>
          <w:rFonts w:eastAsia="仿宋_GB2312"/>
          <w:sz w:val="32"/>
          <w:szCs w:val="32"/>
        </w:rPr>
        <w:t>深入实施</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科技创新北京行动计划，以中关村雍和航星科技园、中关村金隅环贸科技商务区、东二环总部经济集聚区等为抓手，打造兼具创新创业功能的技术技能服务平台与国际化企业服务平台，完善基地管理运营制度。以东直门国际金融生态城为先行试点，探索金融服务业对外开放工作。支持企业或社会组织建设运营国际合作</w:t>
      </w:r>
      <w:r>
        <w:rPr>
          <w:rFonts w:eastAsia="仿宋_GB2312"/>
          <w:sz w:val="32"/>
          <w:szCs w:val="32"/>
        </w:rPr>
        <w:lastRenderedPageBreak/>
        <w:t>创新园、区域性国际科技创新合作中心。为国际化人才培养与引进工作打好坚实基础，</w:t>
      </w:r>
      <w:r>
        <w:rPr>
          <w:rFonts w:eastAsia="仿宋_GB2312" w:hint="eastAsia"/>
          <w:sz w:val="32"/>
          <w:szCs w:val="32"/>
        </w:rPr>
        <w:t>优化外国人工作许可、居留许可证件审批流程，建设国际人才全流程服务体系</w:t>
      </w:r>
      <w:r>
        <w:rPr>
          <w:rFonts w:eastAsia="仿宋_GB2312"/>
          <w:sz w:val="32"/>
          <w:szCs w:val="32"/>
        </w:rPr>
        <w:t>,</w:t>
      </w:r>
      <w:r>
        <w:rPr>
          <w:rFonts w:eastAsia="仿宋_GB2312"/>
          <w:sz w:val="32"/>
          <w:szCs w:val="32"/>
        </w:rPr>
        <w:t>增强海归、外籍专业人才就业吸引力。</w:t>
      </w:r>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color w:val="000000"/>
          <w:sz w:val="32"/>
          <w:szCs w:val="32"/>
        </w:rPr>
        <w:t>9</w:t>
      </w:r>
      <w:r>
        <w:rPr>
          <w:rFonts w:eastAsia="仿宋_GB2312" w:hint="eastAsia"/>
          <w:b/>
          <w:color w:val="000000"/>
          <w:sz w:val="32"/>
          <w:szCs w:val="32"/>
        </w:rPr>
        <w:t>.</w:t>
      </w:r>
      <w:r w:rsidRPr="00B94BC1">
        <w:rPr>
          <w:rFonts w:eastAsia="仿宋_GB2312"/>
          <w:b/>
          <w:color w:val="000000"/>
          <w:sz w:val="32"/>
          <w:szCs w:val="32"/>
        </w:rPr>
        <w:t>进一步优化区域营商环境。</w:t>
      </w:r>
      <w:r w:rsidRPr="00B94BC1">
        <w:rPr>
          <w:rFonts w:eastAsia="仿宋_GB2312"/>
          <w:color w:val="000000"/>
          <w:sz w:val="32"/>
          <w:szCs w:val="32"/>
        </w:rPr>
        <w:t>落实优化营商环境改革政策，按照《北京市优化营商环境条例》要求，</w:t>
      </w:r>
      <w:r w:rsidRPr="00B94BC1">
        <w:rPr>
          <w:rFonts w:eastAsia="仿宋_GB2312"/>
          <w:bCs/>
          <w:color w:val="000000"/>
          <w:sz w:val="32"/>
          <w:szCs w:val="32"/>
        </w:rPr>
        <w:t>营造与国际接轨的商业环境，推进商贸服务业国际化。</w:t>
      </w:r>
      <w:r w:rsidRPr="00B94BC1">
        <w:rPr>
          <w:rFonts w:eastAsia="仿宋_GB2312"/>
          <w:color w:val="000000"/>
          <w:sz w:val="32"/>
          <w:szCs w:val="32"/>
        </w:rPr>
        <w:t>继续做好办理</w:t>
      </w:r>
      <w:r w:rsidRPr="00B94BC1">
        <w:rPr>
          <w:rFonts w:eastAsia="仿宋_GB2312"/>
          <w:color w:val="000000"/>
          <w:sz w:val="32"/>
          <w:szCs w:val="32"/>
        </w:rPr>
        <w:t>APEC</w:t>
      </w:r>
      <w:r w:rsidRPr="00B94BC1">
        <w:rPr>
          <w:rFonts w:eastAsia="仿宋_GB2312"/>
          <w:color w:val="000000"/>
          <w:sz w:val="32"/>
          <w:szCs w:val="32"/>
        </w:rPr>
        <w:t>商务旅行卡相关工作，加大政策推广力度。创新打造东城营商环境亮点特色，提升对外资企业的服务保障能力，引导优质海外企业、项目入驻。</w:t>
      </w:r>
    </w:p>
    <w:p w:rsidR="00B94BC1" w:rsidRPr="00B94BC1" w:rsidRDefault="00B94BC1" w:rsidP="00B94BC1">
      <w:pPr>
        <w:overflowPunct w:val="0"/>
        <w:snapToGrid w:val="0"/>
        <w:spacing w:line="590" w:lineRule="exact"/>
        <w:ind w:firstLineChars="200" w:firstLine="643"/>
        <w:rPr>
          <w:rFonts w:eastAsia="仿宋_GB2312"/>
          <w:color w:val="000000"/>
        </w:rPr>
      </w:pPr>
      <w:r w:rsidRPr="00B94BC1">
        <w:rPr>
          <w:rFonts w:eastAsia="仿宋_GB2312"/>
          <w:b/>
          <w:color w:val="000000"/>
          <w:sz w:val="32"/>
          <w:szCs w:val="32"/>
        </w:rPr>
        <w:t>10</w:t>
      </w:r>
      <w:r>
        <w:rPr>
          <w:rFonts w:eastAsia="仿宋_GB2312" w:hint="eastAsia"/>
          <w:b/>
          <w:color w:val="000000"/>
          <w:sz w:val="32"/>
          <w:szCs w:val="32"/>
        </w:rPr>
        <w:t>.</w:t>
      </w:r>
      <w:r w:rsidRPr="00B94BC1">
        <w:rPr>
          <w:rFonts w:eastAsia="仿宋_GB2312"/>
          <w:b/>
          <w:color w:val="000000"/>
          <w:sz w:val="32"/>
          <w:szCs w:val="32"/>
        </w:rPr>
        <w:t>推动国际国内双循环互动发展。</w:t>
      </w:r>
      <w:r w:rsidRPr="00B94BC1">
        <w:rPr>
          <w:rFonts w:eastAsia="仿宋_GB2312"/>
          <w:color w:val="000000"/>
          <w:sz w:val="32"/>
          <w:szCs w:val="32"/>
        </w:rPr>
        <w:t>组织区内老字号、龙头企业</w:t>
      </w:r>
      <w:r w:rsidRPr="00B94BC1">
        <w:rPr>
          <w:rFonts w:eastAsia="仿宋_GB2312"/>
          <w:color w:val="000000"/>
          <w:sz w:val="32"/>
          <w:szCs w:val="32"/>
        </w:rPr>
        <w:t>“</w:t>
      </w:r>
      <w:r w:rsidRPr="00B94BC1">
        <w:rPr>
          <w:rFonts w:eastAsia="仿宋_GB2312"/>
          <w:color w:val="000000"/>
          <w:sz w:val="32"/>
          <w:szCs w:val="32"/>
        </w:rPr>
        <w:t>走出去</w:t>
      </w:r>
      <w:r w:rsidRPr="00B94BC1">
        <w:rPr>
          <w:rFonts w:eastAsia="仿宋_GB2312"/>
          <w:color w:val="000000"/>
          <w:sz w:val="32"/>
          <w:szCs w:val="32"/>
        </w:rPr>
        <w:t>”</w:t>
      </w:r>
      <w:r w:rsidRPr="00B94BC1">
        <w:rPr>
          <w:rFonts w:eastAsia="仿宋_GB2312"/>
          <w:color w:val="000000"/>
          <w:sz w:val="32"/>
          <w:szCs w:val="32"/>
        </w:rPr>
        <w:t>，积极融入全球产业价值链。建立国际化服务创新体系，加强对外服务产品，营造与国际接轨的商业环境，发展具有国际特色的夜间经济等新经济形式。配合做好</w:t>
      </w:r>
      <w:r w:rsidRPr="0027395B">
        <w:rPr>
          <w:rFonts w:eastAsia="仿宋_GB2312" w:hint="eastAsia"/>
          <w:color w:val="000000"/>
          <w:sz w:val="32"/>
          <w:szCs w:val="32"/>
        </w:rPr>
        <w:t>跨境电商发展扶持工作</w:t>
      </w:r>
      <w:r w:rsidRPr="00B94BC1">
        <w:rPr>
          <w:rFonts w:eastAsia="仿宋_GB2312"/>
          <w:color w:val="000000"/>
          <w:sz w:val="32"/>
          <w:szCs w:val="32"/>
        </w:rPr>
        <w:t>，</w:t>
      </w:r>
      <w:r w:rsidRPr="00A92E38">
        <w:rPr>
          <w:rFonts w:eastAsia="仿宋_GB2312"/>
          <w:color w:val="000000"/>
          <w:sz w:val="32"/>
          <w:szCs w:val="32"/>
        </w:rPr>
        <w:t>培育形成东城电商国际竞争新优势。</w:t>
      </w:r>
      <w:r w:rsidRPr="00B94BC1">
        <w:rPr>
          <w:rFonts w:eastAsia="仿宋_GB2312"/>
          <w:color w:val="000000"/>
          <w:sz w:val="32"/>
          <w:szCs w:val="32"/>
        </w:rPr>
        <w:t>支持与国外科技园区、创新伙伴开展双向合作，搭建国际化协同创新平台。在推进国际化发展的同时，兼顾国内消费升级需求，推进红桥商场国际珠宝市场等商业体升级改造。</w:t>
      </w:r>
    </w:p>
    <w:p w:rsidR="00B94BC1" w:rsidRDefault="00B94BC1" w:rsidP="00B94BC1">
      <w:pPr>
        <w:overflowPunct w:val="0"/>
        <w:spacing w:line="590" w:lineRule="exact"/>
        <w:ind w:firstLineChars="200" w:firstLine="640"/>
        <w:outlineLvl w:val="1"/>
        <w:rPr>
          <w:rFonts w:eastAsia="楷体_GB2312"/>
          <w:sz w:val="32"/>
          <w:szCs w:val="32"/>
        </w:rPr>
      </w:pPr>
      <w:bookmarkStart w:id="25" w:name="_Toc58255108"/>
      <w:r>
        <w:rPr>
          <w:rFonts w:eastAsia="楷体_GB2312"/>
          <w:sz w:val="32"/>
          <w:szCs w:val="32"/>
        </w:rPr>
        <w:t>（四）打造全方位、多领域的国际交往新格局</w:t>
      </w:r>
      <w:bookmarkEnd w:id="25"/>
    </w:p>
    <w:p w:rsidR="00B94BC1" w:rsidRPr="00B94BC1" w:rsidRDefault="00B94BC1" w:rsidP="00B94BC1">
      <w:pPr>
        <w:overflowPunct w:val="0"/>
        <w:snapToGrid w:val="0"/>
        <w:spacing w:line="590" w:lineRule="exact"/>
        <w:ind w:firstLineChars="200" w:firstLine="643"/>
        <w:rPr>
          <w:rFonts w:eastAsia="仿宋_GB2312"/>
          <w:bCs/>
          <w:color w:val="000000"/>
          <w:sz w:val="32"/>
          <w:szCs w:val="32"/>
        </w:rPr>
      </w:pPr>
      <w:r w:rsidRPr="00B94BC1">
        <w:rPr>
          <w:rFonts w:eastAsia="仿宋_GB2312"/>
          <w:b/>
          <w:color w:val="000000"/>
          <w:sz w:val="32"/>
          <w:szCs w:val="32"/>
        </w:rPr>
        <w:t>11</w:t>
      </w:r>
      <w:r>
        <w:rPr>
          <w:rFonts w:eastAsia="仿宋_GB2312" w:hint="eastAsia"/>
          <w:b/>
          <w:color w:val="000000"/>
          <w:sz w:val="32"/>
          <w:szCs w:val="32"/>
        </w:rPr>
        <w:t>.</w:t>
      </w:r>
      <w:r w:rsidRPr="00B94BC1">
        <w:rPr>
          <w:rFonts w:eastAsia="仿宋_GB2312"/>
          <w:b/>
          <w:color w:val="000000"/>
          <w:sz w:val="32"/>
          <w:szCs w:val="32"/>
        </w:rPr>
        <w:t>深度融入国家</w:t>
      </w:r>
      <w:r w:rsidRPr="00B94BC1">
        <w:rPr>
          <w:rFonts w:eastAsia="仿宋_GB2312"/>
          <w:b/>
          <w:color w:val="000000"/>
          <w:sz w:val="32"/>
          <w:szCs w:val="32"/>
        </w:rPr>
        <w:t>“</w:t>
      </w:r>
      <w:r w:rsidRPr="00B94BC1">
        <w:rPr>
          <w:rFonts w:eastAsia="仿宋_GB2312"/>
          <w:b/>
          <w:color w:val="000000"/>
          <w:sz w:val="32"/>
          <w:szCs w:val="32"/>
        </w:rPr>
        <w:t>一带一路</w:t>
      </w:r>
      <w:r w:rsidRPr="00B94BC1">
        <w:rPr>
          <w:rFonts w:eastAsia="仿宋_GB2312"/>
          <w:b/>
          <w:color w:val="000000"/>
          <w:sz w:val="32"/>
          <w:szCs w:val="32"/>
        </w:rPr>
        <w:t>”</w:t>
      </w:r>
      <w:r w:rsidRPr="00B94BC1">
        <w:rPr>
          <w:rFonts w:eastAsia="仿宋_GB2312"/>
          <w:b/>
          <w:color w:val="000000"/>
          <w:sz w:val="32"/>
          <w:szCs w:val="32"/>
        </w:rPr>
        <w:t>建设。</w:t>
      </w:r>
      <w:r w:rsidRPr="00B94BC1">
        <w:rPr>
          <w:rFonts w:eastAsia="仿宋_GB2312"/>
          <w:bCs/>
          <w:color w:val="000000"/>
          <w:sz w:val="32"/>
          <w:szCs w:val="32"/>
        </w:rPr>
        <w:t>积极发展与</w:t>
      </w:r>
      <w:r w:rsidRPr="00B94BC1">
        <w:rPr>
          <w:rFonts w:eastAsia="仿宋_GB2312"/>
          <w:bCs/>
          <w:color w:val="000000"/>
          <w:sz w:val="32"/>
          <w:szCs w:val="32"/>
        </w:rPr>
        <w:t>“</w:t>
      </w:r>
      <w:r w:rsidRPr="00B94BC1">
        <w:rPr>
          <w:rFonts w:eastAsia="仿宋_GB2312"/>
          <w:bCs/>
          <w:color w:val="000000"/>
          <w:sz w:val="32"/>
          <w:szCs w:val="32"/>
        </w:rPr>
        <w:t>一带一路</w:t>
      </w:r>
      <w:r w:rsidRPr="00B94BC1">
        <w:rPr>
          <w:rFonts w:eastAsia="仿宋_GB2312"/>
          <w:bCs/>
          <w:color w:val="000000"/>
          <w:sz w:val="32"/>
          <w:szCs w:val="32"/>
        </w:rPr>
        <w:t>”</w:t>
      </w:r>
      <w:r w:rsidRPr="00B94BC1">
        <w:rPr>
          <w:rFonts w:eastAsia="仿宋_GB2312"/>
          <w:bCs/>
          <w:color w:val="000000"/>
          <w:sz w:val="32"/>
          <w:szCs w:val="32"/>
        </w:rPr>
        <w:t>国家首都城市和重点城市的友好关系。</w:t>
      </w:r>
      <w:r w:rsidRPr="00B94BC1">
        <w:rPr>
          <w:rFonts w:eastAsia="仿宋_GB2312"/>
          <w:color w:val="000000"/>
          <w:sz w:val="32"/>
          <w:szCs w:val="32"/>
        </w:rPr>
        <w:t>发挥高访团组的统筹牵引作用，推动与沿线国家城市在历史风貌保护、居家养老服务、城市更新改造等领域的交流合作。用好国际友城论坛、中日韩三方</w:t>
      </w:r>
      <w:r w:rsidRPr="00B94BC1">
        <w:rPr>
          <w:rFonts w:eastAsia="仿宋_GB2312"/>
          <w:color w:val="000000"/>
          <w:sz w:val="32"/>
          <w:szCs w:val="32"/>
        </w:rPr>
        <w:lastRenderedPageBreak/>
        <w:t>合作机制等城市间合作平台，</w:t>
      </w:r>
      <w:r w:rsidRPr="00B94BC1">
        <w:rPr>
          <w:rFonts w:eastAsia="仿宋_GB2312"/>
          <w:bCs/>
          <w:color w:val="000000"/>
          <w:sz w:val="32"/>
          <w:szCs w:val="32"/>
        </w:rPr>
        <w:t>挖掘服务贸易合作潜能，联合开发</w:t>
      </w:r>
      <w:r w:rsidRPr="00B94BC1">
        <w:rPr>
          <w:rFonts w:eastAsia="仿宋_GB2312"/>
          <w:bCs/>
          <w:color w:val="000000"/>
          <w:sz w:val="32"/>
          <w:szCs w:val="32"/>
        </w:rPr>
        <w:t>“</w:t>
      </w:r>
      <w:r w:rsidRPr="00B94BC1">
        <w:rPr>
          <w:rFonts w:eastAsia="仿宋_GB2312"/>
          <w:bCs/>
          <w:color w:val="000000"/>
          <w:sz w:val="32"/>
          <w:szCs w:val="32"/>
        </w:rPr>
        <w:t>一带一路</w:t>
      </w:r>
      <w:r w:rsidRPr="00B94BC1">
        <w:rPr>
          <w:rFonts w:eastAsia="仿宋_GB2312"/>
          <w:bCs/>
          <w:color w:val="000000"/>
          <w:sz w:val="32"/>
          <w:szCs w:val="32"/>
        </w:rPr>
        <w:t>”</w:t>
      </w:r>
      <w:r w:rsidRPr="00B94BC1">
        <w:rPr>
          <w:rFonts w:eastAsia="仿宋_GB2312"/>
          <w:bCs/>
          <w:color w:val="000000"/>
          <w:sz w:val="32"/>
          <w:szCs w:val="32"/>
        </w:rPr>
        <w:t>沿线市场，</w:t>
      </w:r>
      <w:r w:rsidRPr="00B94BC1">
        <w:rPr>
          <w:rFonts w:eastAsia="仿宋_GB2312"/>
          <w:color w:val="000000"/>
          <w:sz w:val="32"/>
          <w:szCs w:val="32"/>
        </w:rPr>
        <w:t>加快外事渠道资源向现实生产力转化，更好服务区域高水平开放和高质量发展。</w:t>
      </w:r>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color w:val="000000"/>
          <w:sz w:val="32"/>
          <w:szCs w:val="32"/>
        </w:rPr>
        <w:t>12</w:t>
      </w:r>
      <w:r>
        <w:rPr>
          <w:rFonts w:eastAsia="仿宋_GB2312" w:hint="eastAsia"/>
          <w:b/>
          <w:color w:val="000000"/>
          <w:sz w:val="32"/>
          <w:szCs w:val="32"/>
        </w:rPr>
        <w:t>.</w:t>
      </w:r>
      <w:r w:rsidRPr="00B94BC1">
        <w:rPr>
          <w:rFonts w:eastAsia="仿宋_GB2312"/>
          <w:b/>
          <w:color w:val="000000"/>
          <w:sz w:val="32"/>
          <w:szCs w:val="32"/>
        </w:rPr>
        <w:t>加强与友城交往和务实合作。</w:t>
      </w:r>
      <w:r w:rsidRPr="00B94BC1">
        <w:rPr>
          <w:rFonts w:eastAsia="仿宋_GB2312"/>
          <w:color w:val="000000"/>
          <w:sz w:val="32"/>
          <w:szCs w:val="32"/>
        </w:rPr>
        <w:t>按照</w:t>
      </w:r>
      <w:r w:rsidRPr="00B94BC1">
        <w:rPr>
          <w:rFonts w:eastAsia="仿宋_GB2312"/>
          <w:color w:val="000000"/>
          <w:sz w:val="32"/>
          <w:szCs w:val="32"/>
        </w:rPr>
        <w:t>“</w:t>
      </w:r>
      <w:r w:rsidRPr="00B94BC1">
        <w:rPr>
          <w:rFonts w:eastAsia="仿宋_GB2312"/>
          <w:color w:val="000000"/>
          <w:sz w:val="32"/>
          <w:szCs w:val="32"/>
        </w:rPr>
        <w:t>区位对等、优势互补</w:t>
      </w:r>
      <w:r w:rsidRPr="00B94BC1">
        <w:rPr>
          <w:rFonts w:eastAsia="仿宋_GB2312"/>
          <w:color w:val="000000"/>
          <w:sz w:val="32"/>
          <w:szCs w:val="32"/>
        </w:rPr>
        <w:t>”</w:t>
      </w:r>
      <w:r w:rsidRPr="00B94BC1">
        <w:rPr>
          <w:rFonts w:eastAsia="仿宋_GB2312"/>
          <w:color w:val="000000"/>
          <w:sz w:val="32"/>
          <w:szCs w:val="32"/>
        </w:rPr>
        <w:t>的原则，积极拓展新建国际友城。深化传统国际友城友好关系，推动经贸科技、文化教育、城市管理、民生保障等领域的务实合作，</w:t>
      </w:r>
      <w:r w:rsidRPr="00B94BC1">
        <w:rPr>
          <w:rFonts w:eastAsia="仿宋_GB2312" w:hint="eastAsia"/>
          <w:color w:val="000000"/>
          <w:sz w:val="32"/>
          <w:szCs w:val="32"/>
        </w:rPr>
        <w:t>“一城一策”开展交往合作</w:t>
      </w:r>
      <w:r w:rsidRPr="00B94BC1">
        <w:rPr>
          <w:rFonts w:eastAsia="仿宋_GB2312"/>
          <w:color w:val="000000"/>
          <w:sz w:val="32"/>
          <w:szCs w:val="32"/>
        </w:rPr>
        <w:t>。探索创新后疫情时代国际交流平台与形式，推动线上线下相结合方式开展对外交往活动。提高数字科技赋能，大力推广</w:t>
      </w:r>
      <w:r w:rsidRPr="00B94BC1">
        <w:rPr>
          <w:rFonts w:eastAsia="仿宋_GB2312"/>
          <w:color w:val="000000"/>
          <w:sz w:val="32"/>
          <w:szCs w:val="32"/>
        </w:rPr>
        <w:t>“</w:t>
      </w:r>
      <w:r w:rsidRPr="00B94BC1">
        <w:rPr>
          <w:rFonts w:eastAsia="仿宋_GB2312"/>
          <w:color w:val="000000"/>
          <w:sz w:val="32"/>
          <w:szCs w:val="32"/>
        </w:rPr>
        <w:t>云外事</w:t>
      </w:r>
      <w:r w:rsidRPr="00B94BC1">
        <w:rPr>
          <w:rFonts w:eastAsia="仿宋_GB2312"/>
          <w:color w:val="000000"/>
          <w:sz w:val="32"/>
          <w:szCs w:val="32"/>
        </w:rPr>
        <w:t>”</w:t>
      </w:r>
      <w:r w:rsidRPr="00B94BC1">
        <w:rPr>
          <w:rFonts w:eastAsia="仿宋_GB2312"/>
          <w:color w:val="000000"/>
          <w:sz w:val="32"/>
          <w:szCs w:val="32"/>
        </w:rPr>
        <w:t>、</w:t>
      </w:r>
      <w:r w:rsidRPr="00B94BC1">
        <w:rPr>
          <w:rFonts w:eastAsia="仿宋_GB2312"/>
          <w:color w:val="000000"/>
          <w:sz w:val="32"/>
          <w:szCs w:val="32"/>
        </w:rPr>
        <w:t>“</w:t>
      </w:r>
      <w:r w:rsidRPr="00B94BC1">
        <w:rPr>
          <w:rFonts w:eastAsia="仿宋_GB2312"/>
          <w:color w:val="000000"/>
          <w:sz w:val="32"/>
          <w:szCs w:val="32"/>
        </w:rPr>
        <w:t>云交往</w:t>
      </w:r>
      <w:r w:rsidRPr="00B94BC1">
        <w:rPr>
          <w:rFonts w:eastAsia="仿宋_GB2312"/>
          <w:color w:val="000000"/>
          <w:sz w:val="32"/>
          <w:szCs w:val="32"/>
        </w:rPr>
        <w:t>”</w:t>
      </w:r>
      <w:r w:rsidRPr="00B94BC1">
        <w:rPr>
          <w:rFonts w:eastAsia="仿宋_GB2312"/>
          <w:color w:val="000000"/>
          <w:sz w:val="32"/>
          <w:szCs w:val="32"/>
        </w:rPr>
        <w:t>等线上交往模式。建立国际友城项目资料动态档案，积极发挥友城在北京推进国际交往中心功能建设中的功能与作用。</w:t>
      </w:r>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color w:val="000000"/>
          <w:sz w:val="32"/>
          <w:szCs w:val="32"/>
        </w:rPr>
        <w:t>13</w:t>
      </w:r>
      <w:r>
        <w:rPr>
          <w:rFonts w:eastAsia="仿宋_GB2312" w:hint="eastAsia"/>
          <w:b/>
          <w:color w:val="000000"/>
          <w:sz w:val="32"/>
          <w:szCs w:val="32"/>
        </w:rPr>
        <w:t>.</w:t>
      </w:r>
      <w:r w:rsidRPr="00B94BC1">
        <w:rPr>
          <w:rFonts w:eastAsia="仿宋_GB2312"/>
          <w:b/>
          <w:color w:val="000000"/>
          <w:sz w:val="32"/>
          <w:szCs w:val="32"/>
        </w:rPr>
        <w:t>支持民间对外交往管理体系建设。</w:t>
      </w:r>
      <w:r w:rsidRPr="00B94BC1">
        <w:rPr>
          <w:rFonts w:eastAsia="仿宋_GB2312"/>
          <w:color w:val="000000"/>
          <w:sz w:val="32"/>
          <w:szCs w:val="32"/>
        </w:rPr>
        <w:t>积极引导人民团体、社会组织、企事业单位发挥各自优势参与民间外交，培育特色品牌活动。依托奥林匹克社区、美后肆时等特色街道社区，探索街道社区层面民间国际交流。丰富民间对外交往设施，以区内博物馆、美术馆、图书馆等为依托，打造民间对外交往新亮点。</w:t>
      </w:r>
    </w:p>
    <w:p w:rsidR="00B94BC1" w:rsidRDefault="00B94BC1" w:rsidP="00B94BC1">
      <w:pPr>
        <w:overflowPunct w:val="0"/>
        <w:spacing w:line="590" w:lineRule="exact"/>
        <w:ind w:firstLineChars="200" w:firstLine="640"/>
        <w:outlineLvl w:val="1"/>
        <w:rPr>
          <w:rFonts w:eastAsia="楷体_GB2312"/>
          <w:sz w:val="32"/>
          <w:szCs w:val="32"/>
        </w:rPr>
      </w:pPr>
      <w:bookmarkStart w:id="26" w:name="_Toc58255109"/>
      <w:r>
        <w:rPr>
          <w:rFonts w:eastAsia="楷体_GB2312"/>
          <w:sz w:val="32"/>
          <w:szCs w:val="32"/>
        </w:rPr>
        <w:t>（五）提升国际化公共服务水平，完善服务体系</w:t>
      </w:r>
      <w:bookmarkEnd w:id="26"/>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bCs/>
          <w:color w:val="000000"/>
          <w:sz w:val="32"/>
          <w:szCs w:val="32"/>
        </w:rPr>
        <w:t>14</w:t>
      </w:r>
      <w:r>
        <w:rPr>
          <w:rFonts w:eastAsia="仿宋_GB2312" w:hint="eastAsia"/>
          <w:b/>
          <w:bCs/>
          <w:color w:val="000000"/>
          <w:sz w:val="32"/>
          <w:szCs w:val="32"/>
        </w:rPr>
        <w:t>.</w:t>
      </w:r>
      <w:r w:rsidRPr="00B94BC1">
        <w:rPr>
          <w:rFonts w:eastAsia="仿宋_GB2312"/>
          <w:b/>
          <w:bCs/>
          <w:color w:val="000000"/>
          <w:sz w:val="32"/>
          <w:szCs w:val="32"/>
        </w:rPr>
        <w:t>完善国际教育服务体系。</w:t>
      </w:r>
      <w:r w:rsidRPr="00B94BC1">
        <w:rPr>
          <w:rFonts w:eastAsia="仿宋_GB2312" w:hint="eastAsia"/>
          <w:color w:val="000000"/>
          <w:sz w:val="32"/>
          <w:szCs w:val="32"/>
        </w:rPr>
        <w:t>加大对国际学校和双语项目的支持力度，</w:t>
      </w:r>
      <w:r w:rsidRPr="00B94BC1">
        <w:rPr>
          <w:rFonts w:eastAsia="仿宋_GB2312"/>
          <w:color w:val="000000"/>
          <w:sz w:val="32"/>
          <w:szCs w:val="32"/>
        </w:rPr>
        <w:t>更好满足区内外籍人员子女就学需求。继续支持区内学校与国外及港澳学校开展交流</w:t>
      </w:r>
      <w:r w:rsidRPr="00B94BC1">
        <w:rPr>
          <w:rFonts w:eastAsia="仿宋_GB2312" w:hint="eastAsia"/>
          <w:color w:val="000000"/>
          <w:sz w:val="32"/>
          <w:szCs w:val="32"/>
        </w:rPr>
        <w:t>活动</w:t>
      </w:r>
      <w:r w:rsidRPr="00B94BC1">
        <w:rPr>
          <w:rFonts w:eastAsia="仿宋_GB2312"/>
          <w:color w:val="000000"/>
          <w:sz w:val="32"/>
          <w:szCs w:val="32"/>
        </w:rPr>
        <w:t>，创新交流形式，拓展合作项目，</w:t>
      </w:r>
      <w:r w:rsidRPr="00B94BC1">
        <w:rPr>
          <w:rFonts w:eastAsia="仿宋_GB2312" w:hint="eastAsia"/>
          <w:color w:val="000000"/>
          <w:sz w:val="32"/>
          <w:szCs w:val="32"/>
        </w:rPr>
        <w:t>打造高水平教育国际化强区，提升东城教育的国际影响力和竞争力</w:t>
      </w:r>
      <w:r w:rsidRPr="00B94BC1">
        <w:rPr>
          <w:rFonts w:eastAsia="仿宋_GB2312"/>
          <w:color w:val="000000"/>
          <w:sz w:val="32"/>
          <w:szCs w:val="32"/>
        </w:rPr>
        <w:t>。</w:t>
      </w:r>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bCs/>
          <w:color w:val="000000"/>
          <w:sz w:val="32"/>
          <w:szCs w:val="32"/>
        </w:rPr>
        <w:lastRenderedPageBreak/>
        <w:t>15</w:t>
      </w:r>
      <w:r>
        <w:rPr>
          <w:rFonts w:eastAsia="仿宋_GB2312" w:hint="eastAsia"/>
          <w:b/>
          <w:bCs/>
          <w:color w:val="000000"/>
          <w:sz w:val="32"/>
          <w:szCs w:val="32"/>
        </w:rPr>
        <w:t>.</w:t>
      </w:r>
      <w:r w:rsidRPr="00B94BC1">
        <w:rPr>
          <w:rFonts w:eastAsia="仿宋_GB2312"/>
          <w:b/>
          <w:bCs/>
          <w:color w:val="000000"/>
          <w:sz w:val="32"/>
          <w:szCs w:val="32"/>
        </w:rPr>
        <w:t>加强涉外公共卫生应急管理体系建设。</w:t>
      </w:r>
      <w:r w:rsidRPr="00B94BC1">
        <w:rPr>
          <w:rFonts w:eastAsia="仿宋_GB2312"/>
          <w:color w:val="000000"/>
          <w:sz w:val="32"/>
          <w:szCs w:val="32"/>
        </w:rPr>
        <w:t>适应疫情防控常态化，做好疫情防控涉外保障，严防境外输入风险，加强入境人员防疫管理。系统总结防疫经验，为国际交往功能设施增加</w:t>
      </w:r>
      <w:r w:rsidRPr="00B94BC1">
        <w:rPr>
          <w:rFonts w:eastAsia="仿宋_GB2312"/>
          <w:color w:val="000000"/>
          <w:sz w:val="32"/>
          <w:szCs w:val="32"/>
        </w:rPr>
        <w:t>“</w:t>
      </w:r>
      <w:r w:rsidRPr="00B94BC1">
        <w:rPr>
          <w:rFonts w:eastAsia="仿宋_GB2312"/>
          <w:color w:val="000000"/>
          <w:sz w:val="32"/>
          <w:szCs w:val="32"/>
        </w:rPr>
        <w:t>防疫元素</w:t>
      </w:r>
      <w:r w:rsidRPr="00B94BC1">
        <w:rPr>
          <w:rFonts w:eastAsia="仿宋_GB2312"/>
          <w:color w:val="000000"/>
          <w:sz w:val="32"/>
          <w:szCs w:val="32"/>
        </w:rPr>
        <w:t>”</w:t>
      </w:r>
      <w:r w:rsidRPr="00B94BC1">
        <w:rPr>
          <w:rFonts w:eastAsia="仿宋_GB2312"/>
          <w:color w:val="000000"/>
          <w:sz w:val="32"/>
          <w:szCs w:val="32"/>
        </w:rPr>
        <w:t>，提升东城国际形象。提高区内国际医疗服务人员外语水平，推动实现语言、流程、服务、环境、支付等与国际接轨。</w:t>
      </w:r>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bCs/>
          <w:color w:val="000000"/>
          <w:sz w:val="32"/>
          <w:szCs w:val="32"/>
        </w:rPr>
        <w:t>16</w:t>
      </w:r>
      <w:r>
        <w:rPr>
          <w:rFonts w:eastAsia="仿宋_GB2312" w:hint="eastAsia"/>
          <w:b/>
          <w:bCs/>
          <w:color w:val="000000"/>
          <w:sz w:val="32"/>
          <w:szCs w:val="32"/>
        </w:rPr>
        <w:t>.</w:t>
      </w:r>
      <w:r w:rsidRPr="00B94BC1">
        <w:rPr>
          <w:rFonts w:eastAsia="仿宋_GB2312"/>
          <w:b/>
          <w:bCs/>
          <w:color w:val="000000"/>
          <w:sz w:val="32"/>
          <w:szCs w:val="32"/>
        </w:rPr>
        <w:t>优化国际语言环境。</w:t>
      </w:r>
      <w:r w:rsidRPr="00B94BC1">
        <w:rPr>
          <w:rFonts w:eastAsia="仿宋_GB2312"/>
          <w:color w:val="000000"/>
          <w:sz w:val="32"/>
          <w:szCs w:val="32"/>
        </w:rPr>
        <w:t>加强信息化基础建设，构建多语种咨询服务体系。提升世界旅游目的地的国际影响力，提高旅游设施及服务的国际化水平，在重点区域和重要景点设立面向境外人士的旅游咨询服务中心等。实施旅游咨询及服务国际提升工程，完善旅游投诉、紧急救援、外币兑换等多语种服务。以</w:t>
      </w:r>
      <w:r w:rsidRPr="00B94BC1">
        <w:rPr>
          <w:rFonts w:eastAsia="仿宋_GB2312"/>
          <w:color w:val="000000"/>
          <w:sz w:val="32"/>
          <w:szCs w:val="32"/>
        </w:rPr>
        <w:t>2022</w:t>
      </w:r>
      <w:r w:rsidRPr="00B94BC1">
        <w:rPr>
          <w:rFonts w:eastAsia="仿宋_GB2312"/>
          <w:color w:val="000000"/>
          <w:sz w:val="32"/>
          <w:szCs w:val="32"/>
        </w:rPr>
        <w:t>年北京冬奥会为契机，配合全市语言环境建设，推动区域国际语言环境提升。严格落实北京市《公共场所双语标识英文译法》，继续开展全区公共场所外语标识规范化工作，不断加强对外语标识工作的日常监管。</w:t>
      </w:r>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bCs/>
          <w:color w:val="000000"/>
          <w:sz w:val="32"/>
          <w:szCs w:val="32"/>
        </w:rPr>
        <w:t>17</w:t>
      </w:r>
      <w:r>
        <w:rPr>
          <w:rFonts w:eastAsia="仿宋_GB2312" w:hint="eastAsia"/>
          <w:b/>
          <w:bCs/>
          <w:color w:val="000000"/>
          <w:sz w:val="32"/>
          <w:szCs w:val="32"/>
        </w:rPr>
        <w:t>.</w:t>
      </w:r>
      <w:r w:rsidRPr="00B94BC1">
        <w:rPr>
          <w:rFonts w:eastAsia="仿宋_GB2312"/>
          <w:b/>
          <w:bCs/>
          <w:color w:val="000000"/>
          <w:sz w:val="32"/>
          <w:szCs w:val="32"/>
        </w:rPr>
        <w:t>提升国际化公共服务水平。</w:t>
      </w:r>
      <w:r w:rsidRPr="00B94BC1">
        <w:rPr>
          <w:rFonts w:eastAsia="仿宋_GB2312"/>
          <w:color w:val="000000"/>
          <w:sz w:val="32"/>
          <w:szCs w:val="32"/>
        </w:rPr>
        <w:t>积极践行</w:t>
      </w:r>
      <w:r w:rsidRPr="00B94BC1">
        <w:rPr>
          <w:rFonts w:eastAsia="仿宋_GB2312"/>
          <w:color w:val="000000"/>
          <w:sz w:val="32"/>
          <w:szCs w:val="32"/>
        </w:rPr>
        <w:t>“</w:t>
      </w:r>
      <w:r w:rsidRPr="00B94BC1">
        <w:rPr>
          <w:rFonts w:eastAsia="仿宋_GB2312"/>
          <w:color w:val="000000"/>
          <w:sz w:val="32"/>
          <w:szCs w:val="32"/>
        </w:rPr>
        <w:t>外事为民</w:t>
      </w:r>
      <w:r w:rsidRPr="00B94BC1">
        <w:rPr>
          <w:rFonts w:eastAsia="仿宋_GB2312"/>
          <w:color w:val="000000"/>
          <w:sz w:val="32"/>
          <w:szCs w:val="32"/>
        </w:rPr>
        <w:t>”</w:t>
      </w:r>
      <w:r w:rsidRPr="00B94BC1">
        <w:rPr>
          <w:rFonts w:eastAsia="仿宋_GB2312"/>
          <w:color w:val="000000"/>
          <w:sz w:val="32"/>
          <w:szCs w:val="32"/>
        </w:rPr>
        <w:t>理念，健全面向外籍人士的对外服务窗口，提升面向国际的公共服务能力。推进公共服务便利化、优质化、均等化与</w:t>
      </w:r>
      <w:r w:rsidRPr="00B94BC1">
        <w:rPr>
          <w:rFonts w:eastAsia="仿宋_GB2312"/>
          <w:bCs/>
          <w:color w:val="000000"/>
          <w:sz w:val="32"/>
          <w:szCs w:val="32"/>
        </w:rPr>
        <w:t>公共服务手段的信息化、智能化。</w:t>
      </w:r>
      <w:r w:rsidRPr="00B94BC1">
        <w:rPr>
          <w:rFonts w:eastAsia="仿宋_GB2312"/>
          <w:color w:val="000000"/>
          <w:sz w:val="32"/>
          <w:szCs w:val="32"/>
        </w:rPr>
        <w:t>完善外籍人士出入境、就业、留学、旅游等服务管理制度。</w:t>
      </w:r>
      <w:r w:rsidRPr="00B94BC1">
        <w:rPr>
          <w:rFonts w:eastAsia="仿宋_GB2312"/>
          <w:bCs/>
          <w:color w:val="000000"/>
          <w:sz w:val="32"/>
          <w:szCs w:val="32"/>
        </w:rPr>
        <w:t>以国际人才需求为导向，积极推进国际化社区建设，</w:t>
      </w:r>
      <w:r w:rsidRPr="00B94BC1">
        <w:rPr>
          <w:rFonts w:eastAsia="仿宋_GB2312"/>
          <w:color w:val="000000"/>
          <w:sz w:val="32"/>
          <w:szCs w:val="32"/>
        </w:rPr>
        <w:t>以北京雅诗阁来福士中心服务公寓等社区为重点，提供职住一体的生活配套，</w:t>
      </w:r>
      <w:r w:rsidRPr="00B94BC1">
        <w:rPr>
          <w:rFonts w:eastAsia="仿宋_GB2312"/>
          <w:bCs/>
          <w:color w:val="000000"/>
          <w:sz w:val="32"/>
          <w:szCs w:val="32"/>
        </w:rPr>
        <w:t>打造国际化社区品牌</w:t>
      </w:r>
      <w:r w:rsidRPr="00B94BC1">
        <w:rPr>
          <w:rFonts w:eastAsia="仿宋_GB2312"/>
          <w:color w:val="000000"/>
          <w:sz w:val="32"/>
          <w:szCs w:val="32"/>
        </w:rPr>
        <w:t>。</w:t>
      </w:r>
    </w:p>
    <w:p w:rsidR="00B94BC1" w:rsidRPr="00B94BC1" w:rsidRDefault="00B94BC1" w:rsidP="00B94BC1">
      <w:pPr>
        <w:overflowPunct w:val="0"/>
        <w:snapToGrid w:val="0"/>
        <w:spacing w:line="590" w:lineRule="exact"/>
        <w:ind w:firstLineChars="200" w:firstLine="643"/>
        <w:rPr>
          <w:rFonts w:eastAsia="仿宋_GB2312"/>
          <w:color w:val="000000"/>
          <w:sz w:val="32"/>
          <w:szCs w:val="32"/>
        </w:rPr>
      </w:pPr>
      <w:r w:rsidRPr="00B94BC1">
        <w:rPr>
          <w:rFonts w:eastAsia="仿宋_GB2312"/>
          <w:b/>
          <w:color w:val="000000"/>
          <w:sz w:val="32"/>
          <w:szCs w:val="32"/>
        </w:rPr>
        <w:t>18</w:t>
      </w:r>
      <w:r>
        <w:rPr>
          <w:rFonts w:eastAsia="仿宋_GB2312" w:hint="eastAsia"/>
          <w:b/>
          <w:color w:val="000000"/>
          <w:sz w:val="32"/>
          <w:szCs w:val="32"/>
        </w:rPr>
        <w:t>.</w:t>
      </w:r>
      <w:r w:rsidRPr="00B94BC1">
        <w:rPr>
          <w:rFonts w:eastAsia="仿宋_GB2312"/>
          <w:b/>
          <w:color w:val="000000"/>
          <w:sz w:val="32"/>
          <w:szCs w:val="32"/>
        </w:rPr>
        <w:t>加强涉外人员安全保障。</w:t>
      </w:r>
      <w:r w:rsidRPr="00B94BC1">
        <w:rPr>
          <w:rFonts w:eastAsia="仿宋_GB2312"/>
          <w:color w:val="000000"/>
          <w:sz w:val="32"/>
          <w:szCs w:val="32"/>
        </w:rPr>
        <w:t>深入推进</w:t>
      </w:r>
      <w:r w:rsidRPr="00B94BC1">
        <w:rPr>
          <w:rFonts w:eastAsia="仿宋_GB2312"/>
          <w:color w:val="000000"/>
          <w:sz w:val="32"/>
          <w:szCs w:val="32"/>
        </w:rPr>
        <w:t>“</w:t>
      </w:r>
      <w:r w:rsidRPr="00B94BC1">
        <w:rPr>
          <w:rFonts w:eastAsia="仿宋_GB2312"/>
          <w:color w:val="000000"/>
          <w:sz w:val="32"/>
          <w:szCs w:val="32"/>
        </w:rPr>
        <w:t>平安东城</w:t>
      </w:r>
      <w:r w:rsidRPr="00B94BC1">
        <w:rPr>
          <w:rFonts w:eastAsia="仿宋_GB2312"/>
          <w:color w:val="000000"/>
          <w:sz w:val="32"/>
          <w:szCs w:val="32"/>
        </w:rPr>
        <w:t>”</w:t>
      </w:r>
      <w:r w:rsidRPr="00B94BC1">
        <w:rPr>
          <w:rFonts w:eastAsia="仿宋_GB2312"/>
          <w:color w:val="000000"/>
          <w:sz w:val="32"/>
          <w:szCs w:val="32"/>
        </w:rPr>
        <w:t>建设。积</w:t>
      </w:r>
      <w:r w:rsidRPr="00B94BC1">
        <w:rPr>
          <w:rFonts w:eastAsia="仿宋_GB2312"/>
          <w:color w:val="000000"/>
          <w:sz w:val="32"/>
          <w:szCs w:val="32"/>
        </w:rPr>
        <w:lastRenderedPageBreak/>
        <w:t>极完善涉外管理负面清单。进一步完善防控方案，细化防控措施，加强人员安全教育，增强安全防范和自我保护能力，完善应急处置机制，修订涉外突发应急预案，开展有针对性的涉外突发事件应急处置专项培训。</w:t>
      </w:r>
    </w:p>
    <w:p w:rsidR="00B94BC1" w:rsidRPr="0027395B" w:rsidRDefault="00B94BC1" w:rsidP="0027395B">
      <w:pPr>
        <w:overflowPunct w:val="0"/>
        <w:snapToGrid w:val="0"/>
        <w:spacing w:line="590" w:lineRule="exact"/>
        <w:ind w:firstLineChars="200" w:firstLine="627"/>
        <w:rPr>
          <w:rFonts w:eastAsia="仿宋_GB2312"/>
          <w:color w:val="000000"/>
          <w:spacing w:val="-4"/>
          <w:sz w:val="32"/>
          <w:szCs w:val="32"/>
        </w:rPr>
      </w:pPr>
      <w:r w:rsidRPr="0027395B">
        <w:rPr>
          <w:rFonts w:eastAsia="仿宋_GB2312"/>
          <w:b/>
          <w:bCs/>
          <w:color w:val="000000"/>
          <w:spacing w:val="-4"/>
          <w:sz w:val="32"/>
          <w:szCs w:val="32"/>
        </w:rPr>
        <w:t>19.</w:t>
      </w:r>
      <w:r w:rsidRPr="0027395B">
        <w:rPr>
          <w:rFonts w:eastAsia="仿宋_GB2312" w:hint="eastAsia"/>
          <w:b/>
          <w:bCs/>
          <w:color w:val="000000"/>
          <w:spacing w:val="-4"/>
          <w:sz w:val="32"/>
          <w:szCs w:val="32"/>
        </w:rPr>
        <w:t>强化外事人才队伍建设。</w:t>
      </w:r>
      <w:r w:rsidRPr="0027395B">
        <w:rPr>
          <w:rFonts w:eastAsia="仿宋_GB2312" w:hint="eastAsia"/>
          <w:color w:val="000000"/>
          <w:spacing w:val="-4"/>
          <w:sz w:val="32"/>
          <w:szCs w:val="32"/>
        </w:rPr>
        <w:t>以“两区</w:t>
      </w:r>
      <w:r w:rsidRPr="0027395B">
        <w:rPr>
          <w:rFonts w:eastAsia="仿宋_GB2312"/>
          <w:color w:val="000000"/>
          <w:spacing w:val="-4"/>
          <w:sz w:val="32"/>
          <w:szCs w:val="32"/>
        </w:rPr>
        <w:t>”</w:t>
      </w:r>
      <w:r w:rsidRPr="0027395B">
        <w:rPr>
          <w:rFonts w:eastAsia="仿宋_GB2312" w:hint="eastAsia"/>
          <w:color w:val="000000"/>
          <w:spacing w:val="-4"/>
          <w:sz w:val="32"/>
          <w:szCs w:val="32"/>
        </w:rPr>
        <w:t>建设为契机，努力打造一支具有国际化视野、政治坚定、业务精湛、朝气蓬勃的外事工作队伍。对在区国际交往人才进行摸底，分门别类建立数据库，创建协同机制实现人才共享。与高校共同推动实现人才专门化、定制化培养。积极引进具有全球视野和国际水平的科技创新人才。</w:t>
      </w:r>
    </w:p>
    <w:p w:rsidR="00B94BC1" w:rsidRDefault="00B94BC1" w:rsidP="00B94BC1">
      <w:pPr>
        <w:overflowPunct w:val="0"/>
        <w:spacing w:line="590" w:lineRule="exact"/>
        <w:ind w:firstLineChars="200" w:firstLine="640"/>
        <w:outlineLvl w:val="1"/>
        <w:rPr>
          <w:rFonts w:eastAsia="楷体_GB2312"/>
          <w:sz w:val="32"/>
          <w:szCs w:val="32"/>
        </w:rPr>
      </w:pPr>
      <w:bookmarkStart w:id="27" w:name="_Toc58255110"/>
      <w:r>
        <w:rPr>
          <w:rFonts w:eastAsia="楷体_GB2312"/>
          <w:sz w:val="32"/>
          <w:szCs w:val="32"/>
        </w:rPr>
        <w:t>（六）优化国际交往中心布局，打造特色空间</w:t>
      </w:r>
      <w:bookmarkEnd w:id="27"/>
    </w:p>
    <w:p w:rsidR="00B94BC1" w:rsidRDefault="00B94BC1" w:rsidP="00B94BC1">
      <w:pPr>
        <w:overflowPunct w:val="0"/>
        <w:snapToGrid w:val="0"/>
        <w:spacing w:line="590" w:lineRule="exact"/>
        <w:ind w:firstLineChars="200" w:firstLine="643"/>
        <w:rPr>
          <w:rFonts w:eastAsia="仿宋_GB2312"/>
          <w:sz w:val="32"/>
          <w:szCs w:val="32"/>
        </w:rPr>
      </w:pPr>
      <w:r>
        <w:rPr>
          <w:rFonts w:eastAsia="仿宋_GB2312"/>
          <w:b/>
          <w:bCs/>
          <w:sz w:val="32"/>
          <w:szCs w:val="32"/>
        </w:rPr>
        <w:t>20</w:t>
      </w:r>
      <w:r>
        <w:rPr>
          <w:rFonts w:eastAsia="仿宋_GB2312" w:hint="eastAsia"/>
          <w:b/>
          <w:bCs/>
          <w:sz w:val="32"/>
          <w:szCs w:val="32"/>
        </w:rPr>
        <w:t>.</w:t>
      </w:r>
      <w:r>
        <w:rPr>
          <w:rFonts w:eastAsia="仿宋_GB2312"/>
          <w:b/>
          <w:bCs/>
          <w:sz w:val="32"/>
          <w:szCs w:val="32"/>
        </w:rPr>
        <w:t>打造</w:t>
      </w:r>
      <w:r>
        <w:rPr>
          <w:rFonts w:eastAsia="仿宋_GB2312"/>
          <w:b/>
          <w:bCs/>
          <w:sz w:val="32"/>
          <w:szCs w:val="32"/>
        </w:rPr>
        <w:t>“</w:t>
      </w:r>
      <w:r>
        <w:rPr>
          <w:rFonts w:eastAsia="仿宋_GB2312"/>
          <w:b/>
          <w:bCs/>
          <w:sz w:val="32"/>
          <w:szCs w:val="32"/>
        </w:rPr>
        <w:t>一核、两轴、两带、四片区</w:t>
      </w:r>
      <w:r>
        <w:rPr>
          <w:rFonts w:eastAsia="仿宋_GB2312"/>
          <w:b/>
          <w:bCs/>
          <w:sz w:val="32"/>
          <w:szCs w:val="32"/>
        </w:rPr>
        <w:t>”</w:t>
      </w:r>
      <w:r>
        <w:rPr>
          <w:rFonts w:eastAsia="仿宋_GB2312"/>
          <w:b/>
          <w:bCs/>
          <w:sz w:val="32"/>
          <w:szCs w:val="32"/>
        </w:rPr>
        <w:t>国际交往空间格局。</w:t>
      </w:r>
      <w:r>
        <w:rPr>
          <w:rFonts w:eastAsia="仿宋_GB2312"/>
          <w:sz w:val="32"/>
          <w:szCs w:val="32"/>
        </w:rPr>
        <w:t>以天安门广场、长安街沿线地区为重点，加强传统国事活动场所周边地区综合整治，高水平保障中央党政军领导机关工作和重大国事外交活动举办。</w:t>
      </w:r>
    </w:p>
    <w:p w:rsidR="00B94BC1" w:rsidRDefault="00B94BC1" w:rsidP="00B94BC1">
      <w:pPr>
        <w:overflowPunct w:val="0"/>
        <w:snapToGrid w:val="0"/>
        <w:spacing w:line="590" w:lineRule="exact"/>
        <w:ind w:firstLineChars="200" w:firstLine="640"/>
        <w:rPr>
          <w:rFonts w:eastAsia="仿宋_GB2312"/>
          <w:sz w:val="32"/>
          <w:szCs w:val="32"/>
        </w:rPr>
      </w:pPr>
      <w:r>
        <w:rPr>
          <w:rFonts w:eastAsia="仿宋_GB2312"/>
          <w:sz w:val="32"/>
          <w:szCs w:val="32"/>
        </w:rPr>
        <w:t>强化两轴的空间秩序和统领地位。重点塑造长安街国家礼仪形象，体现长安街秩序性与人民性，管控沿线建筑形态与公共空间，展现宏伟庄重的大国首都形象与礼仪姿态。南北轴以世界遗产故宫和天坛为重点，串联钟鼓楼、南锣鼓巷、皇城周边、鲜鱼口等重要节点。北京中轴线要发挥历史资源优势，打造具有鲜明中国文化特色、展现文化自信的外交外事活动场所群，充分展示东城传统文化精髓。</w:t>
      </w:r>
    </w:p>
    <w:p w:rsidR="00B94BC1" w:rsidRDefault="00B94BC1" w:rsidP="00B94BC1">
      <w:pPr>
        <w:snapToGrid w:val="0"/>
        <w:spacing w:line="590" w:lineRule="exact"/>
        <w:ind w:firstLineChars="200" w:firstLine="640"/>
        <w:rPr>
          <w:rFonts w:eastAsia="仿宋_GB2312"/>
          <w:sz w:val="32"/>
          <w:szCs w:val="32"/>
        </w:rPr>
      </w:pPr>
      <w:r>
        <w:rPr>
          <w:rFonts w:eastAsia="仿宋_GB2312"/>
          <w:sz w:val="32"/>
          <w:szCs w:val="32"/>
        </w:rPr>
        <w:t>王府井商业发展带以王府井商业中心区为核心，向隆福寺、</w:t>
      </w:r>
      <w:r>
        <w:rPr>
          <w:rFonts w:eastAsia="仿宋_GB2312"/>
          <w:sz w:val="32"/>
          <w:szCs w:val="32"/>
        </w:rPr>
        <w:lastRenderedPageBreak/>
        <w:t>金宝街、崇文门</w:t>
      </w:r>
      <w:r>
        <w:rPr>
          <w:rFonts w:eastAsia="仿宋_GB2312" w:hint="eastAsia"/>
          <w:sz w:val="32"/>
          <w:szCs w:val="32"/>
        </w:rPr>
        <w:t>外</w:t>
      </w:r>
      <w:r>
        <w:rPr>
          <w:rFonts w:eastAsia="仿宋_GB2312"/>
          <w:sz w:val="32"/>
          <w:szCs w:val="32"/>
        </w:rPr>
        <w:t>大街延伸，打造特色文化商业区，支撑北京</w:t>
      </w:r>
      <w:r>
        <w:rPr>
          <w:rFonts w:eastAsia="仿宋_GB2312"/>
          <w:sz w:val="32"/>
          <w:szCs w:val="32"/>
        </w:rPr>
        <w:t>“</w:t>
      </w:r>
      <w:r>
        <w:rPr>
          <w:rFonts w:eastAsia="仿宋_GB2312"/>
          <w:sz w:val="32"/>
          <w:szCs w:val="32"/>
        </w:rPr>
        <w:t>国际旅游消费能级提升</w:t>
      </w:r>
      <w:r>
        <w:rPr>
          <w:rFonts w:eastAsia="仿宋_GB2312"/>
          <w:sz w:val="32"/>
          <w:szCs w:val="32"/>
        </w:rPr>
        <w:t>”</w:t>
      </w:r>
      <w:r>
        <w:rPr>
          <w:rFonts w:eastAsia="仿宋_GB2312"/>
          <w:sz w:val="32"/>
          <w:szCs w:val="32"/>
        </w:rPr>
        <w:t>。东二环高端服务业发展带拥有首批北京市总部经济聚集区，串联东二环沿线、北京站地区，发展金融商务信息等高端服务业。</w:t>
      </w:r>
    </w:p>
    <w:p w:rsidR="00B94BC1" w:rsidRDefault="00B94BC1" w:rsidP="00B94BC1">
      <w:pPr>
        <w:snapToGrid w:val="0"/>
        <w:spacing w:line="590" w:lineRule="exact"/>
        <w:ind w:firstLineChars="200" w:firstLine="640"/>
        <w:rPr>
          <w:rFonts w:eastAsia="仿宋_GB2312"/>
          <w:sz w:val="32"/>
          <w:szCs w:val="32"/>
        </w:rPr>
      </w:pPr>
      <w:r>
        <w:rPr>
          <w:rFonts w:eastAsia="仿宋_GB2312"/>
          <w:sz w:val="32"/>
          <w:szCs w:val="32"/>
        </w:rPr>
        <w:t>雍和文化创意集聚区覆盖安定门</w:t>
      </w:r>
      <w:r>
        <w:rPr>
          <w:rFonts w:eastAsia="仿宋_GB2312"/>
          <w:sz w:val="32"/>
          <w:szCs w:val="32"/>
        </w:rPr>
        <w:t>-</w:t>
      </w:r>
      <w:r>
        <w:rPr>
          <w:rFonts w:eastAsia="仿宋_GB2312"/>
          <w:sz w:val="32"/>
          <w:szCs w:val="32"/>
        </w:rPr>
        <w:t>东直门北小街一线，以雍和宫、国子监、五道营、大都美术馆等为节点，展示当代艺术，发展文化创意、旅游休闲等功能。南锣鼓巷历史文化街区以中央戏剧学院、玉河故道等为重点，发展历史文化展示、戏剧演艺、旅游休闲等，展示京味文化、胡同文化、运河文化。前门历史文化展示区</w:t>
      </w:r>
      <w:r>
        <w:rPr>
          <w:rFonts w:eastAsia="仿宋_GB2312" w:hint="eastAsia"/>
          <w:sz w:val="32"/>
          <w:szCs w:val="32"/>
        </w:rPr>
        <w:t>主要由老字号聚集区</w:t>
      </w:r>
      <w:r>
        <w:rPr>
          <w:rFonts w:eastAsia="仿宋_GB2312"/>
          <w:sz w:val="32"/>
          <w:szCs w:val="32"/>
        </w:rPr>
        <w:t>、创意设计、非遗民俗、特色商业、高端商务等产业融合发展。永外现代商贸区主要承担高端商贸、商务办公、时尚设计等，承接国内外企业、国际知名时尚设计机构、大型国际贸易企业等高端服务业企业。</w:t>
      </w:r>
    </w:p>
    <w:p w:rsidR="00B94BC1" w:rsidRPr="0027395B" w:rsidRDefault="00B94BC1" w:rsidP="00B94BC1">
      <w:pPr>
        <w:pStyle w:val="1"/>
        <w:keepNext w:val="0"/>
        <w:keepLines w:val="0"/>
        <w:overflowPunct w:val="0"/>
        <w:snapToGrid w:val="0"/>
        <w:spacing w:before="0" w:after="0" w:line="590" w:lineRule="exact"/>
        <w:ind w:firstLine="640"/>
        <w:rPr>
          <w:rFonts w:ascii="黑体" w:eastAsia="黑体" w:hAnsi="黑体"/>
          <w:b w:val="0"/>
          <w:sz w:val="32"/>
          <w:szCs w:val="32"/>
        </w:rPr>
      </w:pPr>
      <w:bookmarkStart w:id="28" w:name="_Toc58255111"/>
      <w:r w:rsidRPr="0027395B">
        <w:rPr>
          <w:rFonts w:ascii="黑体" w:eastAsia="黑体" w:hAnsi="黑体" w:hint="eastAsia"/>
          <w:b w:val="0"/>
          <w:sz w:val="32"/>
          <w:szCs w:val="32"/>
        </w:rPr>
        <w:t>五、保障措施</w:t>
      </w:r>
      <w:bookmarkEnd w:id="28"/>
    </w:p>
    <w:p w:rsidR="00B94BC1" w:rsidRDefault="00B94BC1" w:rsidP="00B94BC1">
      <w:pPr>
        <w:overflowPunct w:val="0"/>
        <w:spacing w:line="590" w:lineRule="exact"/>
        <w:ind w:firstLineChars="176" w:firstLine="563"/>
        <w:outlineLvl w:val="1"/>
        <w:rPr>
          <w:rFonts w:eastAsia="楷体_GB2312"/>
          <w:sz w:val="32"/>
          <w:szCs w:val="32"/>
        </w:rPr>
      </w:pPr>
      <w:bookmarkStart w:id="29" w:name="_Toc58255112"/>
      <w:r>
        <w:rPr>
          <w:rFonts w:eastAsia="楷体_GB2312"/>
          <w:sz w:val="32"/>
          <w:szCs w:val="32"/>
        </w:rPr>
        <w:t>（一）强化顶层设计</w:t>
      </w:r>
      <w:bookmarkEnd w:id="29"/>
    </w:p>
    <w:p w:rsidR="00B94BC1" w:rsidRPr="0027395B" w:rsidRDefault="00B94BC1" w:rsidP="0027395B">
      <w:pPr>
        <w:adjustRightInd w:val="0"/>
        <w:snapToGrid w:val="0"/>
        <w:spacing w:line="590" w:lineRule="exact"/>
        <w:ind w:firstLineChars="200" w:firstLine="616"/>
        <w:textAlignment w:val="baseline"/>
        <w:rPr>
          <w:rFonts w:eastAsia="仿宋_GB2312"/>
          <w:spacing w:val="-6"/>
          <w:sz w:val="32"/>
          <w:szCs w:val="32"/>
        </w:rPr>
      </w:pPr>
      <w:r w:rsidRPr="0027395B">
        <w:rPr>
          <w:rFonts w:eastAsia="仿宋_GB2312" w:hint="eastAsia"/>
          <w:spacing w:val="-6"/>
          <w:sz w:val="32"/>
          <w:szCs w:val="32"/>
        </w:rPr>
        <w:t>制定中长期规划，由主责部门牵头，从建设国际交往中心的战略高度对全区相关工作进行统筹协调，制定长期的、动态的发展战略及行动计划。完善全区对外工作领导体制机制，切实加强党对外事工作的集中统一领导，加强涉外部门机制改革和职能建设。</w:t>
      </w:r>
    </w:p>
    <w:p w:rsidR="00B94BC1" w:rsidRDefault="00B94BC1" w:rsidP="00B94BC1">
      <w:pPr>
        <w:overflowPunct w:val="0"/>
        <w:spacing w:line="590" w:lineRule="exact"/>
        <w:ind w:firstLineChars="200" w:firstLine="640"/>
        <w:outlineLvl w:val="1"/>
        <w:rPr>
          <w:rFonts w:eastAsia="楷体_GB2312"/>
          <w:sz w:val="32"/>
          <w:szCs w:val="32"/>
        </w:rPr>
      </w:pPr>
      <w:bookmarkStart w:id="30" w:name="_Toc58255113"/>
      <w:r>
        <w:rPr>
          <w:rFonts w:eastAsia="楷体_GB2312"/>
          <w:sz w:val="32"/>
          <w:szCs w:val="32"/>
        </w:rPr>
        <w:t>（二）强化人才保障</w:t>
      </w:r>
      <w:bookmarkEnd w:id="30"/>
    </w:p>
    <w:p w:rsidR="00B94BC1" w:rsidRDefault="00B94BC1" w:rsidP="00B94BC1">
      <w:pPr>
        <w:snapToGrid w:val="0"/>
        <w:spacing w:line="590" w:lineRule="exact"/>
        <w:ind w:firstLineChars="200" w:firstLine="640"/>
        <w:rPr>
          <w:rFonts w:eastAsia="仿宋_GB2312"/>
          <w:sz w:val="32"/>
          <w:szCs w:val="32"/>
        </w:rPr>
      </w:pPr>
      <w:r>
        <w:rPr>
          <w:rFonts w:eastAsia="仿宋_GB2312"/>
          <w:sz w:val="32"/>
          <w:szCs w:val="32"/>
        </w:rPr>
        <w:t>加大外事人才的培养力度。建设一支专业型、创新型、复合型的人才队伍。完善外事工作人才队伍建设，为国际交往中心功</w:t>
      </w:r>
      <w:r>
        <w:rPr>
          <w:rFonts w:eastAsia="仿宋_GB2312"/>
          <w:sz w:val="32"/>
          <w:szCs w:val="32"/>
        </w:rPr>
        <w:lastRenderedPageBreak/>
        <w:t>能建设提供强有力的人才支撑。</w:t>
      </w:r>
    </w:p>
    <w:p w:rsidR="00B94BC1" w:rsidRDefault="00B94BC1" w:rsidP="00B94BC1">
      <w:pPr>
        <w:overflowPunct w:val="0"/>
        <w:spacing w:line="590" w:lineRule="exact"/>
        <w:ind w:firstLineChars="200" w:firstLine="640"/>
        <w:outlineLvl w:val="1"/>
        <w:rPr>
          <w:rFonts w:eastAsia="楷体_GB2312"/>
          <w:sz w:val="32"/>
          <w:szCs w:val="32"/>
        </w:rPr>
      </w:pPr>
      <w:bookmarkStart w:id="31" w:name="_Toc58255114"/>
      <w:r>
        <w:rPr>
          <w:rFonts w:eastAsia="楷体_GB2312"/>
          <w:sz w:val="32"/>
          <w:szCs w:val="32"/>
        </w:rPr>
        <w:t>（三）加大经费投入</w:t>
      </w:r>
      <w:bookmarkEnd w:id="31"/>
    </w:p>
    <w:p w:rsidR="00B94BC1" w:rsidRDefault="00B94BC1" w:rsidP="00B94BC1">
      <w:pPr>
        <w:overflowPunct w:val="0"/>
        <w:snapToGrid w:val="0"/>
        <w:spacing w:line="590" w:lineRule="exact"/>
        <w:ind w:firstLineChars="200" w:firstLine="640"/>
        <w:rPr>
          <w:rFonts w:eastAsia="仿宋_GB2312"/>
          <w:sz w:val="32"/>
          <w:szCs w:val="32"/>
        </w:rPr>
      </w:pPr>
      <w:r>
        <w:rPr>
          <w:rFonts w:eastAsia="仿宋_GB2312"/>
          <w:sz w:val="32"/>
          <w:szCs w:val="32"/>
        </w:rPr>
        <w:t>根据东城区支持北京建设国际交往中心工作的重点任务、进度安排和具体项目，由区财政在部门预算中予以经费保障，保证东城区支持北京建设国际交往中心工作的顺利推进与实施。坚持勤俭办事原则，加强经费使用管理。</w:t>
      </w:r>
    </w:p>
    <w:p w:rsidR="00B94BC1" w:rsidRDefault="00B94BC1" w:rsidP="00B94BC1">
      <w:pPr>
        <w:overflowPunct w:val="0"/>
        <w:spacing w:line="590" w:lineRule="exact"/>
        <w:ind w:firstLineChars="200" w:firstLine="640"/>
        <w:outlineLvl w:val="1"/>
        <w:rPr>
          <w:rFonts w:eastAsia="楷体_GB2312"/>
          <w:sz w:val="32"/>
          <w:szCs w:val="32"/>
        </w:rPr>
      </w:pPr>
      <w:bookmarkStart w:id="32" w:name="_Toc58255115"/>
      <w:r>
        <w:rPr>
          <w:rFonts w:eastAsia="楷体_GB2312"/>
          <w:sz w:val="32"/>
          <w:szCs w:val="32"/>
        </w:rPr>
        <w:t>（四）明确任务职责</w:t>
      </w:r>
      <w:bookmarkEnd w:id="32"/>
    </w:p>
    <w:p w:rsidR="00B94BC1" w:rsidRDefault="00B94BC1" w:rsidP="00B94BC1">
      <w:pPr>
        <w:overflowPunct w:val="0"/>
        <w:snapToGrid w:val="0"/>
        <w:spacing w:line="590" w:lineRule="exact"/>
        <w:ind w:firstLineChars="200" w:firstLine="640"/>
        <w:rPr>
          <w:rFonts w:eastAsia="仿宋_GB2312"/>
          <w:sz w:val="32"/>
          <w:szCs w:val="32"/>
        </w:rPr>
      </w:pPr>
      <w:r>
        <w:rPr>
          <w:rFonts w:eastAsia="仿宋_GB2312"/>
          <w:sz w:val="32"/>
          <w:szCs w:val="32"/>
        </w:rPr>
        <w:t>将东城区支持北京建设国际交往中心工作任务按年度分解到具体部门，明确责任人。完善东城区支持北京建设国际交往中心工作推进情况通报制度，定期将东城区支持北京建设国际交往中心工作进展情况向区委区政府报告，确保工作任务落到实处。</w:t>
      </w:r>
    </w:p>
    <w:p w:rsidR="00B94BC1" w:rsidRDefault="00B94BC1" w:rsidP="00B94BC1">
      <w:pPr>
        <w:overflowPunct w:val="0"/>
        <w:spacing w:line="590" w:lineRule="exact"/>
        <w:ind w:firstLineChars="200" w:firstLine="640"/>
        <w:outlineLvl w:val="1"/>
        <w:rPr>
          <w:rFonts w:eastAsia="楷体_GB2312"/>
          <w:sz w:val="32"/>
          <w:szCs w:val="32"/>
        </w:rPr>
      </w:pPr>
      <w:bookmarkStart w:id="33" w:name="_Toc58255116"/>
      <w:r>
        <w:rPr>
          <w:rFonts w:eastAsia="楷体_GB2312"/>
          <w:sz w:val="32"/>
          <w:szCs w:val="32"/>
        </w:rPr>
        <w:t>（五）加大考核力度</w:t>
      </w:r>
      <w:bookmarkEnd w:id="33"/>
    </w:p>
    <w:p w:rsidR="00B94BC1" w:rsidRDefault="00B94BC1" w:rsidP="00B94BC1">
      <w:pPr>
        <w:snapToGrid w:val="0"/>
        <w:spacing w:line="590" w:lineRule="exact"/>
        <w:ind w:firstLineChars="200" w:firstLine="640"/>
        <w:rPr>
          <w:rFonts w:eastAsia="仿宋_GB2312"/>
          <w:sz w:val="32"/>
          <w:szCs w:val="32"/>
        </w:rPr>
      </w:pPr>
      <w:r>
        <w:rPr>
          <w:rFonts w:eastAsia="仿宋_GB2312"/>
          <w:sz w:val="32"/>
          <w:szCs w:val="32"/>
        </w:rPr>
        <w:t>强化区委外事工作委员会职能，发挥区委外事工作委员会办公室工作职责，加强全区对外工作跨部门协调机制，形成区委外事工作委员会牵头、全区相关部门相互配合模式，构建优势互补、协同发力的</w:t>
      </w:r>
      <w:r>
        <w:rPr>
          <w:rFonts w:eastAsia="仿宋"/>
          <w:sz w:val="32"/>
          <w:szCs w:val="32"/>
        </w:rPr>
        <w:t>“</w:t>
      </w:r>
      <w:r>
        <w:rPr>
          <w:rFonts w:eastAsia="仿宋_GB2312"/>
          <w:sz w:val="32"/>
          <w:szCs w:val="32"/>
        </w:rPr>
        <w:t>大外事</w:t>
      </w:r>
      <w:r>
        <w:rPr>
          <w:rFonts w:eastAsia="仿宋"/>
          <w:sz w:val="32"/>
          <w:szCs w:val="32"/>
        </w:rPr>
        <w:t>”</w:t>
      </w:r>
      <w:r>
        <w:rPr>
          <w:rFonts w:eastAsia="仿宋_GB2312"/>
          <w:sz w:val="32"/>
          <w:szCs w:val="32"/>
        </w:rPr>
        <w:t>格局。建立定期评估机制，引入第三方定期对各部门各单位的工作推进情况进行评估，查找工作中的薄弱环节和难点问题，及时完善工作体制机制和政策措施。</w:t>
      </w:r>
    </w:p>
    <w:p w:rsidR="00B94BC1" w:rsidRPr="0027395B" w:rsidRDefault="00B94BC1" w:rsidP="0027395B">
      <w:pPr>
        <w:spacing w:line="590" w:lineRule="exact"/>
        <w:rPr>
          <w:rFonts w:eastAsia="黑体"/>
          <w:sz w:val="32"/>
          <w:szCs w:val="32"/>
        </w:rPr>
      </w:pPr>
      <w:r>
        <w:br w:type="page"/>
      </w:r>
      <w:r w:rsidRPr="0027395B">
        <w:rPr>
          <w:rFonts w:eastAsia="黑体" w:hint="eastAsia"/>
          <w:sz w:val="32"/>
          <w:szCs w:val="32"/>
        </w:rPr>
        <w:lastRenderedPageBreak/>
        <w:t>附件</w:t>
      </w:r>
      <w:r w:rsidRPr="0027395B">
        <w:rPr>
          <w:rFonts w:eastAsia="黑体"/>
          <w:sz w:val="32"/>
          <w:szCs w:val="32"/>
        </w:rPr>
        <w:t>1</w:t>
      </w:r>
      <w:r w:rsidRPr="0027395B">
        <w:rPr>
          <w:rFonts w:eastAsia="黑体" w:hint="eastAsia"/>
          <w:sz w:val="32"/>
          <w:szCs w:val="32"/>
        </w:rPr>
        <w:t>：名词解释</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四个服务</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是中央对首都工作的基本要求，也是做好首都工作的根本职责所在。即为中央党、政、军领导机关的工作服务，为国家的国际交往服务，为科技和教育发展服务，为改善人民群众生活服务。</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四个中心</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是首都城市战略定位，即全国政治中心、文化中心、国际交往中心、科技创新中心。</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APEC</w:t>
      </w:r>
      <w:r>
        <w:rPr>
          <w:rFonts w:ascii="Times New Roman" w:eastAsia="楷体_GB2312" w:hAnsi="Times New Roman" w:cs="Times New Roman"/>
          <w:b/>
          <w:sz w:val="32"/>
          <w:szCs w:val="32"/>
        </w:rPr>
        <w:t>商务旅行卡</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hint="eastAsia"/>
          <w:sz w:val="32"/>
          <w:szCs w:val="32"/>
        </w:rPr>
        <w:t>是亚太经济合作组织倡议发起的，为经济体之间商务人员提供多边长期签证和快速通关</w:t>
      </w:r>
      <w:r>
        <w:rPr>
          <w:rFonts w:eastAsia="仿宋_GB2312"/>
          <w:sz w:val="32"/>
          <w:szCs w:val="32"/>
        </w:rPr>
        <w:t>便利</w:t>
      </w:r>
      <w:r>
        <w:rPr>
          <w:rFonts w:eastAsia="仿宋_GB2312" w:hint="eastAsia"/>
          <w:sz w:val="32"/>
          <w:szCs w:val="32"/>
        </w:rPr>
        <w:t>的</w:t>
      </w:r>
      <w:r>
        <w:rPr>
          <w:rFonts w:eastAsia="仿宋_GB2312"/>
          <w:sz w:val="32"/>
          <w:szCs w:val="32"/>
        </w:rPr>
        <w:t>商务旅行卡</w:t>
      </w:r>
      <w:r>
        <w:rPr>
          <w:rFonts w:eastAsia="仿宋_GB2312" w:hint="eastAsia"/>
          <w:sz w:val="32"/>
          <w:szCs w:val="32"/>
        </w:rPr>
        <w:t>。该卡一经批准，相当于同时拥有亚太地区多国签证，有效期为五年，可以多次往返，每次入境至少可停留</w:t>
      </w:r>
      <w:r>
        <w:rPr>
          <w:rFonts w:eastAsia="仿宋_GB2312"/>
          <w:sz w:val="32"/>
          <w:szCs w:val="32"/>
        </w:rPr>
        <w:t>60</w:t>
      </w:r>
      <w:r>
        <w:rPr>
          <w:rFonts w:eastAsia="仿宋_GB2312"/>
          <w:sz w:val="32"/>
          <w:szCs w:val="32"/>
        </w:rPr>
        <w:t>天（各经济体尺度不一）。</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类海外</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环境</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主要是指通过完善国际教育、国际医疗、国际人才社区等配套政策和设施，为各国友人在京工作生活创造更加舒适、便利的生活环境，着力增强国际人才的认同感和归属感。</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首都文化</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主要包括古都文化、红色文化、京味文化和创新文化，首都文化，首都文化在北京建设国际一流的和谐宜居之都和中华民族伟大复兴进程中发挥软实力作用。</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崇文争先</w:t>
      </w:r>
    </w:p>
    <w:p w:rsidR="00B94BC1" w:rsidRDefault="00B94BC1" w:rsidP="00B94BC1">
      <w:pPr>
        <w:overflowPunct w:val="0"/>
        <w:adjustRightInd w:val="0"/>
        <w:snapToGrid w:val="0"/>
        <w:spacing w:line="590" w:lineRule="exact"/>
        <w:ind w:firstLineChars="200" w:firstLine="640"/>
        <w:rPr>
          <w:rFonts w:eastAsia="仿宋_GB2312"/>
          <w:b/>
          <w:sz w:val="32"/>
          <w:szCs w:val="32"/>
        </w:rPr>
      </w:pPr>
      <w:r>
        <w:rPr>
          <w:rFonts w:eastAsia="仿宋_GB2312"/>
          <w:bCs/>
          <w:sz w:val="32"/>
          <w:szCs w:val="32"/>
        </w:rPr>
        <w:lastRenderedPageBreak/>
        <w:t>是东城区引领城市文化建设与发展的先进理念：以</w:t>
      </w:r>
      <w:r>
        <w:rPr>
          <w:rFonts w:eastAsia="仿宋_GB2312"/>
          <w:bCs/>
          <w:sz w:val="32"/>
          <w:szCs w:val="32"/>
        </w:rPr>
        <w:t>“</w:t>
      </w:r>
      <w:r>
        <w:rPr>
          <w:rFonts w:eastAsia="仿宋_GB2312"/>
          <w:bCs/>
          <w:sz w:val="32"/>
          <w:szCs w:val="32"/>
        </w:rPr>
        <w:t>崇文</w:t>
      </w:r>
      <w:r>
        <w:rPr>
          <w:rFonts w:eastAsia="仿宋_GB2312"/>
          <w:bCs/>
          <w:sz w:val="32"/>
          <w:szCs w:val="32"/>
        </w:rPr>
        <w:t>”</w:t>
      </w:r>
      <w:r>
        <w:rPr>
          <w:rFonts w:eastAsia="仿宋_GB2312"/>
          <w:bCs/>
          <w:sz w:val="32"/>
          <w:szCs w:val="32"/>
        </w:rPr>
        <w:t>为发展的实施路径，以</w:t>
      </w:r>
      <w:r>
        <w:rPr>
          <w:rFonts w:eastAsia="仿宋_GB2312"/>
          <w:bCs/>
          <w:sz w:val="32"/>
          <w:szCs w:val="32"/>
        </w:rPr>
        <w:t>“</w:t>
      </w:r>
      <w:r>
        <w:rPr>
          <w:rFonts w:eastAsia="仿宋_GB2312"/>
          <w:bCs/>
          <w:sz w:val="32"/>
          <w:szCs w:val="32"/>
        </w:rPr>
        <w:t>争先</w:t>
      </w:r>
      <w:r>
        <w:rPr>
          <w:rFonts w:eastAsia="仿宋_GB2312"/>
          <w:bCs/>
          <w:sz w:val="32"/>
          <w:szCs w:val="32"/>
        </w:rPr>
        <w:t>”</w:t>
      </w:r>
      <w:r>
        <w:rPr>
          <w:rFonts w:eastAsia="仿宋_GB2312"/>
          <w:bCs/>
          <w:sz w:val="32"/>
          <w:szCs w:val="32"/>
        </w:rPr>
        <w:t>为发展的价值目标。</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戏剧东城</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是东城区全国文化中心建设的重要部分，包括推动剧场改造升级，扶持原创剧目创作，搭建戏剧创作、演出和交流平台等。</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书香东城</w:t>
      </w:r>
    </w:p>
    <w:p w:rsidR="00B94BC1" w:rsidRPr="0027395B" w:rsidRDefault="00B94BC1" w:rsidP="0027395B">
      <w:pPr>
        <w:overflowPunct w:val="0"/>
        <w:adjustRightInd w:val="0"/>
        <w:snapToGrid w:val="0"/>
        <w:spacing w:line="590" w:lineRule="exact"/>
        <w:ind w:firstLineChars="200" w:firstLine="616"/>
        <w:rPr>
          <w:rFonts w:eastAsia="仿宋_GB2312"/>
          <w:spacing w:val="-6"/>
          <w:sz w:val="32"/>
          <w:szCs w:val="32"/>
        </w:rPr>
      </w:pPr>
      <w:r w:rsidRPr="0027395B">
        <w:rPr>
          <w:rFonts w:eastAsia="仿宋_GB2312" w:hint="eastAsia"/>
          <w:spacing w:val="-6"/>
          <w:sz w:val="32"/>
          <w:szCs w:val="32"/>
        </w:rPr>
        <w:t>是东城区构建阅读文化生态圈品牌活动建设的重要组成，包括推广全民阅读，搭建全民阅读平台，营造书香社区的阅读氛围等。</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平安东城</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是东城区平安建设的重要举措，包括治安防范、环境秩序整治、消防安全等。</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故宫以东</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是东城区促进文商旅融合发展的区域文旅品牌，包括重点优化区内文旅资源整合，彰显文化东城影响力，激发文化和旅游消费等。</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博物馆之城</w:t>
      </w:r>
    </w:p>
    <w:p w:rsidR="00B94BC1" w:rsidRPr="0046039C" w:rsidRDefault="00B94BC1" w:rsidP="0027395B">
      <w:pPr>
        <w:overflowPunct w:val="0"/>
        <w:adjustRightInd w:val="0"/>
        <w:snapToGrid w:val="0"/>
        <w:spacing w:line="590" w:lineRule="exact"/>
        <w:ind w:firstLineChars="200" w:firstLine="640"/>
        <w:rPr>
          <w:rFonts w:eastAsia="仿宋_GB2312"/>
          <w:sz w:val="32"/>
          <w:szCs w:val="32"/>
        </w:rPr>
      </w:pPr>
      <w:r w:rsidRPr="00A74A2D">
        <w:rPr>
          <w:rFonts w:eastAsia="仿宋_GB2312"/>
          <w:sz w:val="32"/>
          <w:szCs w:val="32"/>
        </w:rPr>
        <w:t>是东城区推进全国文化中心建设的重要内容和载体，目标是构建布局合理、展陈丰富、特色鲜明的</w:t>
      </w:r>
      <w:r w:rsidRPr="00100E4C">
        <w:rPr>
          <w:rFonts w:eastAsia="仿宋_GB2312"/>
          <w:sz w:val="32"/>
          <w:szCs w:val="32"/>
        </w:rPr>
        <w:t>“</w:t>
      </w:r>
      <w:r w:rsidRPr="006C170E">
        <w:rPr>
          <w:rFonts w:eastAsia="仿宋_GB2312"/>
          <w:sz w:val="32"/>
          <w:szCs w:val="32"/>
        </w:rPr>
        <w:t>全域博物馆体系</w:t>
      </w:r>
      <w:r w:rsidRPr="00A92E38">
        <w:rPr>
          <w:rFonts w:eastAsia="仿宋_GB2312"/>
          <w:sz w:val="32"/>
          <w:szCs w:val="32"/>
        </w:rPr>
        <w:t>”</w:t>
      </w:r>
      <w:r w:rsidRPr="000E51E2">
        <w:rPr>
          <w:rFonts w:eastAsia="仿宋_GB2312"/>
          <w:sz w:val="32"/>
          <w:szCs w:val="32"/>
        </w:rPr>
        <w:t>。</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夜间经济</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是东城区推动消费升级、促进经济增长重要举措，以环境友好、安全放心、品质优良、便利舒适等为特征。</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一核（空间布局）</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lastRenderedPageBreak/>
        <w:t>指首都功能核心区重点区域，以天安门广场、中南海地区为重点。</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两轴（空间布局）</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指东西向的长安街（东段）和南北向的中轴线。</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两带（空间布局）</w:t>
      </w:r>
    </w:p>
    <w:p w:rsidR="00B94BC1" w:rsidRDefault="00B94BC1" w:rsidP="00B94BC1">
      <w:pPr>
        <w:overflowPunct w:val="0"/>
        <w:adjustRightInd w:val="0"/>
        <w:snapToGrid w:val="0"/>
        <w:spacing w:line="590" w:lineRule="exact"/>
        <w:ind w:firstLineChars="200" w:firstLine="640"/>
        <w:rPr>
          <w:rFonts w:eastAsia="仿宋_GB2312"/>
          <w:bCs/>
          <w:sz w:val="32"/>
          <w:szCs w:val="32"/>
        </w:rPr>
      </w:pPr>
      <w:r>
        <w:rPr>
          <w:rFonts w:eastAsia="仿宋_GB2312"/>
          <w:sz w:val="32"/>
          <w:szCs w:val="32"/>
        </w:rPr>
        <w:t>指王府井商业发展带和东二环高端服务业发展带。</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四片区（空间布局）</w:t>
      </w:r>
    </w:p>
    <w:p w:rsidR="00B94BC1" w:rsidRDefault="00B94BC1" w:rsidP="00B94BC1">
      <w:pPr>
        <w:overflowPunct w:val="0"/>
        <w:adjustRightInd w:val="0"/>
        <w:snapToGrid w:val="0"/>
        <w:spacing w:line="590" w:lineRule="exact"/>
        <w:ind w:firstLineChars="200" w:firstLine="640"/>
        <w:rPr>
          <w:rFonts w:eastAsia="仿宋_GB2312"/>
          <w:sz w:val="32"/>
          <w:szCs w:val="32"/>
        </w:rPr>
      </w:pPr>
      <w:r>
        <w:rPr>
          <w:rFonts w:eastAsia="仿宋_GB2312"/>
          <w:sz w:val="32"/>
          <w:szCs w:val="32"/>
        </w:rPr>
        <w:t>指支撑北京国际交往</w:t>
      </w:r>
      <w:r>
        <w:rPr>
          <w:rFonts w:eastAsia="仿宋_GB2312"/>
          <w:sz w:val="32"/>
          <w:szCs w:val="32"/>
        </w:rPr>
        <w:t>“</w:t>
      </w:r>
      <w:r>
        <w:rPr>
          <w:rFonts w:eastAsia="仿宋_GB2312"/>
          <w:sz w:val="32"/>
          <w:szCs w:val="32"/>
        </w:rPr>
        <w:t>特色功能区</w:t>
      </w:r>
      <w:r>
        <w:rPr>
          <w:rFonts w:eastAsia="仿宋_GB2312"/>
          <w:sz w:val="32"/>
          <w:szCs w:val="32"/>
        </w:rPr>
        <w:t>”</w:t>
      </w:r>
      <w:r>
        <w:rPr>
          <w:rFonts w:eastAsia="仿宋_GB2312"/>
          <w:sz w:val="32"/>
          <w:szCs w:val="32"/>
        </w:rPr>
        <w:t>建设、服务</w:t>
      </w:r>
      <w:r>
        <w:rPr>
          <w:rFonts w:eastAsia="仿宋_GB2312"/>
          <w:sz w:val="32"/>
          <w:szCs w:val="32"/>
        </w:rPr>
        <w:t>“</w:t>
      </w:r>
      <w:r>
        <w:rPr>
          <w:rFonts w:eastAsia="仿宋_GB2312"/>
          <w:sz w:val="32"/>
          <w:szCs w:val="32"/>
        </w:rPr>
        <w:t>五个东城</w:t>
      </w:r>
      <w:r>
        <w:rPr>
          <w:rFonts w:eastAsia="仿宋_GB2312"/>
          <w:sz w:val="32"/>
          <w:szCs w:val="32"/>
        </w:rPr>
        <w:t>”</w:t>
      </w:r>
      <w:r>
        <w:rPr>
          <w:rFonts w:eastAsia="仿宋_GB2312"/>
          <w:sz w:val="32"/>
          <w:szCs w:val="32"/>
        </w:rPr>
        <w:t>建设的四大片区，即雍和文化创意集聚区、南锣鼓巷历史文化街区、前门历史文化展示区、永外现代商贸区。</w:t>
      </w:r>
    </w:p>
    <w:p w:rsidR="00B94BC1" w:rsidRDefault="00B94BC1" w:rsidP="00B94BC1">
      <w:pPr>
        <w:pStyle w:val="12"/>
        <w:numPr>
          <w:ilvl w:val="0"/>
          <w:numId w:val="1"/>
        </w:numPr>
        <w:overflowPunct w:val="0"/>
        <w:spacing w:line="590" w:lineRule="exact"/>
        <w:ind w:firstLineChars="0"/>
        <w:outlineLvl w:val="1"/>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两区</w:t>
      </w:r>
    </w:p>
    <w:p w:rsidR="00B94BC1" w:rsidRDefault="00B94BC1" w:rsidP="00B94BC1">
      <w:pPr>
        <w:pStyle w:val="12"/>
        <w:overflowPunct w:val="0"/>
        <w:spacing w:line="590" w:lineRule="exact"/>
        <w:ind w:firstLine="640"/>
        <w:outlineLvl w:val="1"/>
        <w:rPr>
          <w:rFonts w:ascii="Times New Roman" w:eastAsia="楷体_GB2312" w:hAnsi="Times New Roman" w:cs="Times New Roman"/>
          <w:b/>
          <w:sz w:val="32"/>
          <w:szCs w:val="32"/>
        </w:rPr>
      </w:pPr>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国家服务业扩大开放综合示范区和中国（北京）自由贸易试验区</w:t>
      </w:r>
      <w:r>
        <w:rPr>
          <w:rFonts w:ascii="Times New Roman" w:eastAsia="仿宋_GB2312" w:hAnsi="Times New Roman" w:cs="Times New Roman"/>
          <w:sz w:val="32"/>
          <w:szCs w:val="32"/>
        </w:rPr>
        <w:t>。</w:t>
      </w:r>
    </w:p>
    <w:p w:rsidR="005A7A93" w:rsidRPr="00A74A2D"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B94BC1" w:rsidRPr="003E525F" w:rsidRDefault="00B94BC1"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3E525F" w:rsidRDefault="003E525F" w:rsidP="00E04498">
      <w:pPr>
        <w:spacing w:line="590" w:lineRule="exact"/>
        <w:ind w:firstLineChars="200" w:firstLine="624"/>
        <w:rPr>
          <w:rFonts w:eastAsia="仿宋_GB2312"/>
          <w:spacing w:val="-4"/>
          <w:sz w:val="32"/>
          <w:szCs w:val="32"/>
        </w:rPr>
      </w:pPr>
    </w:p>
    <w:p w:rsidR="003E525F" w:rsidRDefault="003E525F" w:rsidP="00E04498">
      <w:pPr>
        <w:spacing w:line="590" w:lineRule="exact"/>
        <w:ind w:firstLineChars="200" w:firstLine="624"/>
        <w:rPr>
          <w:rFonts w:eastAsia="仿宋_GB2312"/>
          <w:spacing w:val="-4"/>
          <w:sz w:val="32"/>
          <w:szCs w:val="32"/>
        </w:rPr>
      </w:pPr>
    </w:p>
    <w:p w:rsidR="00452989" w:rsidRDefault="00452989" w:rsidP="00E04498">
      <w:pPr>
        <w:spacing w:line="590" w:lineRule="exact"/>
        <w:ind w:firstLineChars="200" w:firstLine="624"/>
        <w:rPr>
          <w:rFonts w:eastAsia="仿宋_GB2312"/>
          <w:spacing w:val="-4"/>
          <w:sz w:val="32"/>
          <w:szCs w:val="32"/>
        </w:rPr>
      </w:pPr>
    </w:p>
    <w:p w:rsidR="006C170E" w:rsidRDefault="006C170E"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B94BC1" w:rsidRDefault="00B94BC1" w:rsidP="00E04498">
      <w:pPr>
        <w:spacing w:line="590" w:lineRule="exact"/>
        <w:ind w:firstLineChars="200" w:firstLine="624"/>
        <w:rPr>
          <w:rFonts w:eastAsia="仿宋_GB2312"/>
          <w:spacing w:val="-4"/>
          <w:sz w:val="32"/>
          <w:szCs w:val="32"/>
        </w:rPr>
      </w:pPr>
    </w:p>
    <w:p w:rsidR="0046039C" w:rsidRDefault="0046039C" w:rsidP="0027395B">
      <w:pPr>
        <w:spacing w:line="560" w:lineRule="exact"/>
        <w:ind w:firstLineChars="200" w:firstLine="624"/>
        <w:rPr>
          <w:rFonts w:eastAsia="仿宋_GB2312"/>
          <w:spacing w:val="-4"/>
          <w:sz w:val="32"/>
          <w:szCs w:val="32"/>
        </w:rPr>
      </w:pPr>
    </w:p>
    <w:p w:rsidR="00B94BC1" w:rsidRPr="003E525F" w:rsidRDefault="00B94BC1" w:rsidP="0027395B">
      <w:pPr>
        <w:spacing w:line="560" w:lineRule="exact"/>
        <w:ind w:firstLineChars="200" w:firstLine="624"/>
        <w:rPr>
          <w:rFonts w:eastAsia="仿宋_GB2312"/>
          <w:spacing w:val="-4"/>
          <w:sz w:val="32"/>
          <w:szCs w:val="32"/>
        </w:rPr>
      </w:pPr>
    </w:p>
    <w:p w:rsidR="003E525F" w:rsidRPr="003E525F" w:rsidRDefault="003E525F" w:rsidP="0027395B">
      <w:pPr>
        <w:pBdr>
          <w:bottom w:val="single" w:sz="4" w:space="1" w:color="auto"/>
        </w:pBdr>
        <w:spacing w:line="56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8C78EE" w:rsidRPr="000A4CD1" w:rsidRDefault="001C26BD" w:rsidP="0027395B">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527565">
        <w:rPr>
          <w:rFonts w:eastAsia="仿宋_GB2312" w:hint="eastAsia"/>
          <w:spacing w:val="-4"/>
          <w:sz w:val="28"/>
          <w:szCs w:val="28"/>
        </w:rPr>
        <w:t xml:space="preserve">       </w:t>
      </w:r>
      <w:r w:rsidRPr="00FD6AF1">
        <w:rPr>
          <w:rFonts w:eastAsia="仿宋_GB2312"/>
          <w:spacing w:val="-4"/>
          <w:sz w:val="28"/>
          <w:szCs w:val="28"/>
        </w:rPr>
        <w:t xml:space="preserve">　</w:t>
      </w:r>
      <w:r w:rsidRPr="00FD6AF1">
        <w:rPr>
          <w:rFonts w:eastAsia="仿宋_GB2312"/>
          <w:spacing w:val="-4"/>
          <w:sz w:val="28"/>
          <w:szCs w:val="28"/>
        </w:rPr>
        <w:t xml:space="preserve">  </w:t>
      </w:r>
      <w:r w:rsidR="00B94BC1" w:rsidRPr="00FD6AF1">
        <w:rPr>
          <w:rFonts w:eastAsia="仿宋_GB2312"/>
          <w:spacing w:val="-4"/>
          <w:sz w:val="28"/>
          <w:szCs w:val="28"/>
        </w:rPr>
        <w:t>20</w:t>
      </w:r>
      <w:r w:rsidR="00B94BC1">
        <w:rPr>
          <w:rFonts w:eastAsia="仿宋_GB2312" w:hint="eastAsia"/>
          <w:spacing w:val="-4"/>
          <w:sz w:val="28"/>
          <w:szCs w:val="28"/>
        </w:rPr>
        <w:t>21</w:t>
      </w:r>
      <w:r w:rsidRPr="00FD6AF1">
        <w:rPr>
          <w:rFonts w:eastAsia="仿宋_GB2312"/>
          <w:spacing w:val="-4"/>
          <w:sz w:val="28"/>
          <w:szCs w:val="28"/>
        </w:rPr>
        <w:t>年</w:t>
      </w:r>
      <w:r w:rsidR="00B94BC1">
        <w:rPr>
          <w:rFonts w:eastAsia="仿宋_GB2312" w:hint="eastAsia"/>
          <w:spacing w:val="-4"/>
          <w:sz w:val="28"/>
          <w:szCs w:val="28"/>
        </w:rPr>
        <w:t>10</w:t>
      </w:r>
      <w:r w:rsidRPr="00FD6AF1">
        <w:rPr>
          <w:rFonts w:eastAsia="仿宋_GB2312"/>
          <w:spacing w:val="-4"/>
          <w:sz w:val="28"/>
          <w:szCs w:val="28"/>
        </w:rPr>
        <w:t>月</w:t>
      </w:r>
      <w:r w:rsidR="0046039C">
        <w:rPr>
          <w:rFonts w:eastAsia="仿宋_GB2312" w:hint="eastAsia"/>
          <w:spacing w:val="-4"/>
          <w:sz w:val="28"/>
          <w:szCs w:val="28"/>
        </w:rPr>
        <w:t>19</w:t>
      </w:r>
      <w:r w:rsidRPr="00FD6AF1">
        <w:rPr>
          <w:rFonts w:eastAsia="仿宋_GB2312"/>
          <w:spacing w:val="-4"/>
          <w:sz w:val="28"/>
          <w:szCs w:val="28"/>
        </w:rPr>
        <w:t>日印发</w:t>
      </w:r>
    </w:p>
    <w:sectPr w:rsidR="008C78EE" w:rsidRPr="000A4CD1" w:rsidSect="00237B51">
      <w:headerReference w:type="default" r:id="rId9"/>
      <w:footerReference w:type="even" r:id="rId10"/>
      <w:footerReference w:type="default" r:id="rId11"/>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CB" w:rsidRDefault="004B3DCB">
      <w:r>
        <w:separator/>
      </w:r>
    </w:p>
  </w:endnote>
  <w:endnote w:type="continuationSeparator" w:id="0">
    <w:p w:rsidR="004B3DCB" w:rsidRDefault="004B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2" w:rsidRDefault="000853D3"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0853D3">
      <w:rPr>
        <w:rStyle w:val="a6"/>
        <w:rFonts w:ascii="宋体"/>
        <w:kern w:val="0"/>
        <w:sz w:val="28"/>
      </w:rPr>
      <w:fldChar w:fldCharType="begin"/>
    </w:r>
    <w:r w:rsidR="00466B33">
      <w:rPr>
        <w:rStyle w:val="a6"/>
        <w:rFonts w:ascii="宋体"/>
        <w:kern w:val="0"/>
        <w:sz w:val="28"/>
      </w:rPr>
      <w:instrText xml:space="preserve"> PAGE </w:instrText>
    </w:r>
    <w:r w:rsidR="000853D3">
      <w:rPr>
        <w:rStyle w:val="a6"/>
        <w:rFonts w:ascii="宋体"/>
        <w:kern w:val="0"/>
        <w:sz w:val="28"/>
      </w:rPr>
      <w:fldChar w:fldCharType="separate"/>
    </w:r>
    <w:r w:rsidR="00282F03">
      <w:rPr>
        <w:rStyle w:val="a6"/>
        <w:rFonts w:ascii="宋体"/>
        <w:noProof/>
        <w:kern w:val="0"/>
        <w:sz w:val="28"/>
      </w:rPr>
      <w:t>28</w:t>
    </w:r>
    <w:r w:rsidR="000853D3">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CB" w:rsidRDefault="004B3DCB">
      <w:r>
        <w:separator/>
      </w:r>
    </w:p>
  </w:footnote>
  <w:footnote w:type="continuationSeparator" w:id="0">
    <w:p w:rsidR="004B3DCB" w:rsidRDefault="004B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7A" w:rsidRDefault="00BE6B7A" w:rsidP="00655C8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7573"/>
    <w:multiLevelType w:val="multilevel"/>
    <w:tmpl w:val="1D307573"/>
    <w:lvl w:ilvl="0">
      <w:start w:val="1"/>
      <w:numFmt w:val="decimal"/>
      <w:lvlText w:val="%1."/>
      <w:lvlJc w:val="left"/>
      <w:pPr>
        <w:ind w:left="1063" w:hanging="420"/>
      </w:pPr>
      <w:rPr>
        <w:rFonts w:hint="eastAsia"/>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34B32"/>
    <w:rsid w:val="00042F67"/>
    <w:rsid w:val="00045B01"/>
    <w:rsid w:val="000575DB"/>
    <w:rsid w:val="0007118A"/>
    <w:rsid w:val="00080EBC"/>
    <w:rsid w:val="000853D3"/>
    <w:rsid w:val="00085F3E"/>
    <w:rsid w:val="000A4CD1"/>
    <w:rsid w:val="000D1893"/>
    <w:rsid w:val="000E51E2"/>
    <w:rsid w:val="00100E4C"/>
    <w:rsid w:val="00100EA2"/>
    <w:rsid w:val="00133F54"/>
    <w:rsid w:val="00135C14"/>
    <w:rsid w:val="0013692C"/>
    <w:rsid w:val="0015005E"/>
    <w:rsid w:val="00180A14"/>
    <w:rsid w:val="001A3B83"/>
    <w:rsid w:val="001C26BD"/>
    <w:rsid w:val="001F628E"/>
    <w:rsid w:val="001F7B7B"/>
    <w:rsid w:val="0020010B"/>
    <w:rsid w:val="00237B51"/>
    <w:rsid w:val="00272C9B"/>
    <w:rsid w:val="0027395B"/>
    <w:rsid w:val="00282F03"/>
    <w:rsid w:val="002864C4"/>
    <w:rsid w:val="002D2557"/>
    <w:rsid w:val="002D5CDE"/>
    <w:rsid w:val="002E26B1"/>
    <w:rsid w:val="002E5322"/>
    <w:rsid w:val="002E546D"/>
    <w:rsid w:val="002E7B6E"/>
    <w:rsid w:val="00312823"/>
    <w:rsid w:val="00323902"/>
    <w:rsid w:val="00331EE1"/>
    <w:rsid w:val="00346CB3"/>
    <w:rsid w:val="00376EB2"/>
    <w:rsid w:val="00386770"/>
    <w:rsid w:val="003A3BA6"/>
    <w:rsid w:val="003B0963"/>
    <w:rsid w:val="003D6D7B"/>
    <w:rsid w:val="003D7DA5"/>
    <w:rsid w:val="003E525F"/>
    <w:rsid w:val="0041661C"/>
    <w:rsid w:val="00452989"/>
    <w:rsid w:val="0046039C"/>
    <w:rsid w:val="00466B33"/>
    <w:rsid w:val="0047027D"/>
    <w:rsid w:val="00473FF7"/>
    <w:rsid w:val="00482D5C"/>
    <w:rsid w:val="00485E61"/>
    <w:rsid w:val="00497297"/>
    <w:rsid w:val="004B3DCB"/>
    <w:rsid w:val="004E4594"/>
    <w:rsid w:val="004F05E7"/>
    <w:rsid w:val="004F33AF"/>
    <w:rsid w:val="0050141B"/>
    <w:rsid w:val="00516F61"/>
    <w:rsid w:val="0052724E"/>
    <w:rsid w:val="00527565"/>
    <w:rsid w:val="005A7A93"/>
    <w:rsid w:val="005F3F59"/>
    <w:rsid w:val="00615493"/>
    <w:rsid w:val="0064357E"/>
    <w:rsid w:val="00655C82"/>
    <w:rsid w:val="00676B7E"/>
    <w:rsid w:val="00677A25"/>
    <w:rsid w:val="00681623"/>
    <w:rsid w:val="006878AF"/>
    <w:rsid w:val="00693F78"/>
    <w:rsid w:val="006A7D32"/>
    <w:rsid w:val="006B10EE"/>
    <w:rsid w:val="006C170E"/>
    <w:rsid w:val="006D4507"/>
    <w:rsid w:val="006D4D8C"/>
    <w:rsid w:val="006E7ED1"/>
    <w:rsid w:val="006F02DB"/>
    <w:rsid w:val="006F3894"/>
    <w:rsid w:val="007070FC"/>
    <w:rsid w:val="00715E93"/>
    <w:rsid w:val="00720A1E"/>
    <w:rsid w:val="00723737"/>
    <w:rsid w:val="007517F5"/>
    <w:rsid w:val="00794F4D"/>
    <w:rsid w:val="007F7EBA"/>
    <w:rsid w:val="00804D08"/>
    <w:rsid w:val="0082771B"/>
    <w:rsid w:val="00836A94"/>
    <w:rsid w:val="00875774"/>
    <w:rsid w:val="008848C3"/>
    <w:rsid w:val="00886A61"/>
    <w:rsid w:val="008B26C0"/>
    <w:rsid w:val="008C78EE"/>
    <w:rsid w:val="008D6FBC"/>
    <w:rsid w:val="008E6C02"/>
    <w:rsid w:val="00906AC7"/>
    <w:rsid w:val="009156E4"/>
    <w:rsid w:val="009165E7"/>
    <w:rsid w:val="00920694"/>
    <w:rsid w:val="0092099A"/>
    <w:rsid w:val="00934F6B"/>
    <w:rsid w:val="00954499"/>
    <w:rsid w:val="0096087E"/>
    <w:rsid w:val="00987800"/>
    <w:rsid w:val="009A7962"/>
    <w:rsid w:val="00A35398"/>
    <w:rsid w:val="00A37DD6"/>
    <w:rsid w:val="00A7200B"/>
    <w:rsid w:val="00A74A2D"/>
    <w:rsid w:val="00A86E46"/>
    <w:rsid w:val="00A92E38"/>
    <w:rsid w:val="00AF25EE"/>
    <w:rsid w:val="00B05167"/>
    <w:rsid w:val="00B05E27"/>
    <w:rsid w:val="00B35CEB"/>
    <w:rsid w:val="00B6285E"/>
    <w:rsid w:val="00B84A53"/>
    <w:rsid w:val="00B94BC1"/>
    <w:rsid w:val="00BA6E56"/>
    <w:rsid w:val="00BC003F"/>
    <w:rsid w:val="00BD0FC0"/>
    <w:rsid w:val="00BE6B7A"/>
    <w:rsid w:val="00C22716"/>
    <w:rsid w:val="00C2325F"/>
    <w:rsid w:val="00C250F2"/>
    <w:rsid w:val="00C364BA"/>
    <w:rsid w:val="00C50479"/>
    <w:rsid w:val="00C610B8"/>
    <w:rsid w:val="00C74E0B"/>
    <w:rsid w:val="00C77F25"/>
    <w:rsid w:val="00C80DAE"/>
    <w:rsid w:val="00C824FD"/>
    <w:rsid w:val="00C83E99"/>
    <w:rsid w:val="00C93B8D"/>
    <w:rsid w:val="00CF3087"/>
    <w:rsid w:val="00D40805"/>
    <w:rsid w:val="00D70BBF"/>
    <w:rsid w:val="00D856B9"/>
    <w:rsid w:val="00DA6FEC"/>
    <w:rsid w:val="00DB1E06"/>
    <w:rsid w:val="00DB34F2"/>
    <w:rsid w:val="00DC6121"/>
    <w:rsid w:val="00E03A9F"/>
    <w:rsid w:val="00E04498"/>
    <w:rsid w:val="00E04F30"/>
    <w:rsid w:val="00E05DE0"/>
    <w:rsid w:val="00E26D7E"/>
    <w:rsid w:val="00E4555A"/>
    <w:rsid w:val="00E46C46"/>
    <w:rsid w:val="00E578FB"/>
    <w:rsid w:val="00E64BE0"/>
    <w:rsid w:val="00E931D7"/>
    <w:rsid w:val="00F020FF"/>
    <w:rsid w:val="00F223F1"/>
    <w:rsid w:val="00F6031E"/>
    <w:rsid w:val="00F8107D"/>
    <w:rsid w:val="00F843B9"/>
    <w:rsid w:val="00F85462"/>
    <w:rsid w:val="00F95FAE"/>
    <w:rsid w:val="00FA3613"/>
    <w:rsid w:val="00FD6AF1"/>
    <w:rsid w:val="00FF2C85"/>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paragraph" w:styleId="1">
    <w:name w:val="heading 1"/>
    <w:basedOn w:val="a"/>
    <w:next w:val="a"/>
    <w:link w:val="1Char"/>
    <w:qFormat/>
    <w:rsid w:val="00B94B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 w:type="paragraph" w:styleId="10">
    <w:name w:val="toc 1"/>
    <w:basedOn w:val="a"/>
    <w:next w:val="a"/>
    <w:uiPriority w:val="39"/>
    <w:unhideWhenUsed/>
    <w:qFormat/>
    <w:rsid w:val="00B94BC1"/>
    <w:pPr>
      <w:widowControl/>
      <w:tabs>
        <w:tab w:val="right" w:leader="dot" w:pos="8290"/>
      </w:tabs>
      <w:contextualSpacing/>
      <w:jc w:val="left"/>
    </w:pPr>
    <w:rPr>
      <w:rFonts w:ascii="黑体" w:eastAsia="黑体" w:hAnsi="黑体"/>
      <w:b/>
      <w:bCs/>
      <w:kern w:val="0"/>
      <w:sz w:val="24"/>
    </w:rPr>
  </w:style>
  <w:style w:type="paragraph" w:styleId="2">
    <w:name w:val="toc 2"/>
    <w:basedOn w:val="a"/>
    <w:next w:val="a"/>
    <w:uiPriority w:val="39"/>
    <w:unhideWhenUsed/>
    <w:qFormat/>
    <w:rsid w:val="00B94BC1"/>
    <w:pPr>
      <w:widowControl/>
      <w:spacing w:after="100" w:line="259" w:lineRule="auto"/>
      <w:ind w:left="220"/>
      <w:jc w:val="left"/>
    </w:pPr>
    <w:rPr>
      <w:rFonts w:ascii="Calibri" w:hAnsi="Calibri"/>
      <w:kern w:val="0"/>
      <w:sz w:val="22"/>
      <w:szCs w:val="22"/>
    </w:rPr>
  </w:style>
  <w:style w:type="character" w:styleId="a9">
    <w:name w:val="Hyperlink"/>
    <w:uiPriority w:val="99"/>
    <w:unhideWhenUsed/>
    <w:qFormat/>
    <w:rsid w:val="00B94BC1"/>
    <w:rPr>
      <w:color w:val="0000FF"/>
      <w:u w:val="single"/>
    </w:rPr>
  </w:style>
  <w:style w:type="paragraph" w:customStyle="1" w:styleId="TOC1">
    <w:name w:val="TOC 标题1"/>
    <w:basedOn w:val="1"/>
    <w:next w:val="a"/>
    <w:uiPriority w:val="39"/>
    <w:unhideWhenUsed/>
    <w:qFormat/>
    <w:rsid w:val="00B94BC1"/>
    <w:pPr>
      <w:widowControl/>
      <w:spacing w:before="240" w:after="0" w:line="259" w:lineRule="auto"/>
      <w:jc w:val="left"/>
      <w:outlineLvl w:val="9"/>
    </w:pPr>
    <w:rPr>
      <w:rFonts w:ascii="Cambria" w:hAnsi="Cambria"/>
      <w:b w:val="0"/>
      <w:bCs w:val="0"/>
      <w:color w:val="365F91"/>
      <w:kern w:val="0"/>
      <w:sz w:val="32"/>
      <w:szCs w:val="32"/>
    </w:rPr>
  </w:style>
  <w:style w:type="character" w:customStyle="1" w:styleId="1Char">
    <w:name w:val="标题 1 Char"/>
    <w:link w:val="1"/>
    <w:rsid w:val="00B94BC1"/>
    <w:rPr>
      <w:b/>
      <w:bCs/>
      <w:kern w:val="44"/>
      <w:sz w:val="44"/>
      <w:szCs w:val="44"/>
    </w:rPr>
  </w:style>
  <w:style w:type="paragraph" w:customStyle="1" w:styleId="11">
    <w:name w:val="列表段落11"/>
    <w:basedOn w:val="a"/>
    <w:uiPriority w:val="34"/>
    <w:qFormat/>
    <w:rsid w:val="00B94BC1"/>
    <w:pPr>
      <w:ind w:firstLineChars="200" w:firstLine="420"/>
    </w:pPr>
    <w:rPr>
      <w:rFonts w:ascii="Calibri" w:hAnsi="Calibri" w:cs="黑体"/>
      <w:szCs w:val="22"/>
    </w:rPr>
  </w:style>
  <w:style w:type="paragraph" w:customStyle="1" w:styleId="12">
    <w:name w:val="列出段落1"/>
    <w:basedOn w:val="a"/>
    <w:uiPriority w:val="99"/>
    <w:qFormat/>
    <w:rsid w:val="00B94BC1"/>
    <w:pPr>
      <w:ind w:firstLineChars="200" w:firstLine="420"/>
    </w:pPr>
    <w:rPr>
      <w:rFonts w:ascii="Calibri" w:hAnsi="Calibri" w:cs="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EDEA-A287-4FF8-A4AC-053CF35D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1937</Words>
  <Characters>11046</Characters>
  <Application>Microsoft Office Word</Application>
  <DocSecurity>0</DocSecurity>
  <Lines>92</Lines>
  <Paragraphs>25</Paragraphs>
  <ScaleCrop>false</ScaleCrop>
  <Company>msk</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5</cp:revision>
  <cp:lastPrinted>2014-11-27T03:46:00Z</cp:lastPrinted>
  <dcterms:created xsi:type="dcterms:W3CDTF">2021-10-19T04:19:00Z</dcterms:created>
  <dcterms:modified xsi:type="dcterms:W3CDTF">2021-10-19T04:47:00Z</dcterms:modified>
</cp:coreProperties>
</file>