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5271">
      <w:pPr>
        <w:spacing w:line="1780" w:lineRule="exact"/>
        <w:rPr>
          <w:sz w:val="80"/>
        </w:rPr>
      </w:pPr>
      <w:r>
        <w:rPr>
          <w:sz w:val="80"/>
          <w:lang w:val="en-US" w:eastAsia="zh-CN"/>
        </w:rPr>
        <w:pict>
          <v:group id="组合 9" o:spid="_x0000_s1033" style="position:absolute;left:0;text-align:left;margin-left:-4.55pt;margin-top:-7.2pt;width:450.95pt;height:254.15pt;z-index:251657216" coordorigin="1497,1784" coordsize="9019,5083">
            <v:line id="直线 6" o:spid="_x0000_s1030" style="position:absolute" from="1588,6867" to="10414,6867" strokecolor="red" strokeweight="2pt">
              <v:fill o:detectmouseclick="t"/>
            </v:line>
            <v:shapetype id="_x0000_t202" coordsize="21600,21600" o:spt="202" path="m,l,21600r21600,l21600,xe">
              <v:stroke joinstyle="miter"/>
              <v:path gradientshapeok="t" o:connecttype="rect"/>
            </v:shapetype>
            <v:shape id="文本框 7" o:spid="_x0000_s1031" type="#_x0000_t202" style="position:absolute;left:1497;top:1784;width:9019;height:3888;mso-wrap-style:square;v-text-anchor:top" stroked="f">
              <v:textbox style="mso-fit-shape-to-text:t">
                <w:txbxContent>
                  <w:p w:rsidR="00000000" w:rsidRDefault="00DF5271">
                    <w:pPr>
                      <w:jc w:val="center"/>
                      <w:rPr>
                        <w:rFonts w:ascii="方正小标宋简体" w:eastAsia="方正小标宋简体"/>
                        <w:bCs/>
                        <w:color w:val="FF0000"/>
                        <w:spacing w:val="-6"/>
                        <w:w w:val="68"/>
                        <w:sz w:val="108"/>
                        <w:szCs w:val="108"/>
                      </w:rPr>
                    </w:pPr>
                  </w:p>
                  <w:p w:rsidR="00000000" w:rsidRDefault="00DF5271">
                    <w:pPr>
                      <w:jc w:val="center"/>
                    </w:pPr>
                    <w:r>
                      <w:rPr>
                        <w:rFonts w:ascii="方正小标宋简体" w:eastAsia="方正小标宋简体" w:hint="eastAsia"/>
                        <w:bCs/>
                        <w:color w:val="FF0000"/>
                        <w:spacing w:val="-6"/>
                        <w:w w:val="68"/>
                        <w:sz w:val="108"/>
                        <w:szCs w:val="108"/>
                      </w:rPr>
                      <w:t>北京市东城区人民政府文件</w:t>
                    </w:r>
                  </w:p>
                </w:txbxContent>
              </v:textbox>
            </v:shape>
          </v:group>
        </w:pict>
      </w:r>
    </w:p>
    <w:p w:rsidR="00000000" w:rsidRDefault="00DF5271">
      <w:pPr>
        <w:jc w:val="center"/>
        <w:rPr>
          <w:rFonts w:ascii="方正小标宋简体" w:eastAsia="方正小标宋简体"/>
          <w:bCs/>
          <w:color w:val="FF0000"/>
          <w:spacing w:val="-6"/>
          <w:w w:val="68"/>
          <w:sz w:val="108"/>
          <w:szCs w:val="108"/>
        </w:rPr>
      </w:pPr>
      <w:r>
        <w:rPr>
          <w:rFonts w:ascii="方正小标宋简体" w:eastAsia="方正小标宋简体" w:hint="eastAsia"/>
          <w:bCs/>
          <w:color w:val="FF0000"/>
          <w:spacing w:val="-6"/>
          <w:w w:val="68"/>
          <w:sz w:val="108"/>
          <w:szCs w:val="108"/>
        </w:rPr>
        <w:t>北京市东城区人民政府文件</w:t>
      </w:r>
    </w:p>
    <w:p w:rsidR="00000000" w:rsidRDefault="00DF5271">
      <w:pPr>
        <w:spacing w:line="580" w:lineRule="exact"/>
        <w:rPr>
          <w:rFonts w:ascii="仿宋_GB2312" w:eastAsia="仿宋_GB2312"/>
          <w:sz w:val="32"/>
          <w:szCs w:val="32"/>
        </w:rPr>
      </w:pPr>
    </w:p>
    <w:p w:rsidR="00000000" w:rsidRDefault="00DF5271">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21</w:t>
      </w:r>
      <w:r>
        <w:rPr>
          <w:rFonts w:eastAsia="仿宋_GB2312"/>
          <w:sz w:val="32"/>
          <w:szCs w:val="32"/>
        </w:rPr>
        <w:t>〕</w:t>
      </w:r>
      <w:r w:rsidR="006118A3">
        <w:rPr>
          <w:rFonts w:eastAsia="仿宋_GB2312" w:hint="eastAsia"/>
          <w:sz w:val="32"/>
          <w:szCs w:val="32"/>
        </w:rPr>
        <w:t>10</w:t>
      </w:r>
      <w:r>
        <w:rPr>
          <w:rFonts w:eastAsia="仿宋_GB2312"/>
          <w:sz w:val="32"/>
          <w:szCs w:val="32"/>
        </w:rPr>
        <w:t>号</w:t>
      </w:r>
    </w:p>
    <w:p w:rsidR="00000000" w:rsidRDefault="00DF5271">
      <w:pPr>
        <w:spacing w:line="540" w:lineRule="exact"/>
        <w:rPr>
          <w:rFonts w:eastAsia="仿宋_GB2312"/>
          <w:sz w:val="32"/>
          <w:szCs w:val="32"/>
        </w:rPr>
      </w:pPr>
    </w:p>
    <w:p w:rsidR="00000000" w:rsidRDefault="00DF5271">
      <w:pPr>
        <w:spacing w:line="520" w:lineRule="exact"/>
        <w:rPr>
          <w:rFonts w:eastAsia="仿宋_GB2312"/>
          <w:sz w:val="32"/>
          <w:szCs w:val="32"/>
        </w:rPr>
      </w:pPr>
    </w:p>
    <w:p w:rsidR="00000000" w:rsidRDefault="00DF5271">
      <w:pPr>
        <w:spacing w:line="680" w:lineRule="exact"/>
        <w:jc w:val="center"/>
        <w:rPr>
          <w:rFonts w:eastAsia="方正小标宋简体" w:hint="eastAsia"/>
          <w:sz w:val="44"/>
          <w:szCs w:val="44"/>
        </w:rPr>
      </w:pPr>
      <w:r>
        <w:rPr>
          <w:rFonts w:eastAsia="方正小标宋简体"/>
          <w:sz w:val="44"/>
          <w:szCs w:val="44"/>
        </w:rPr>
        <w:t>北京市东城区人民政府</w:t>
      </w:r>
      <w:r>
        <w:rPr>
          <w:rFonts w:eastAsia="方正小标宋简体"/>
          <w:sz w:val="44"/>
          <w:szCs w:val="44"/>
        </w:rPr>
        <w:t>关于</w:t>
      </w:r>
      <w:r>
        <w:rPr>
          <w:rFonts w:eastAsia="方正小标宋简体" w:hint="eastAsia"/>
          <w:sz w:val="44"/>
          <w:szCs w:val="44"/>
        </w:rPr>
        <w:t>印发</w:t>
      </w:r>
    </w:p>
    <w:p w:rsidR="00000000" w:rsidRDefault="00DF5271">
      <w:pPr>
        <w:spacing w:line="680" w:lineRule="exact"/>
        <w:jc w:val="center"/>
        <w:rPr>
          <w:rFonts w:eastAsia="方正小标宋简体"/>
          <w:sz w:val="44"/>
          <w:szCs w:val="44"/>
        </w:rPr>
      </w:pPr>
      <w:r>
        <w:rPr>
          <w:rFonts w:eastAsia="方正小标宋简体" w:hint="eastAsia"/>
          <w:sz w:val="44"/>
          <w:szCs w:val="44"/>
        </w:rPr>
        <w:t>《“十四五”时期东城区产业发展规划》</w:t>
      </w:r>
      <w:r>
        <w:rPr>
          <w:rFonts w:eastAsia="方正小标宋简体"/>
          <w:sz w:val="44"/>
          <w:szCs w:val="44"/>
        </w:rPr>
        <w:t>的</w:t>
      </w:r>
      <w:r>
        <w:rPr>
          <w:rFonts w:eastAsia="方正小标宋简体" w:hint="eastAsia"/>
          <w:sz w:val="44"/>
          <w:szCs w:val="44"/>
        </w:rPr>
        <w:t>通知</w:t>
      </w:r>
    </w:p>
    <w:p w:rsidR="00000000" w:rsidRDefault="00DF5271">
      <w:pPr>
        <w:spacing w:line="590" w:lineRule="exact"/>
        <w:rPr>
          <w:rFonts w:eastAsia="仿宋_GB2312"/>
          <w:sz w:val="32"/>
          <w:szCs w:val="32"/>
        </w:rPr>
      </w:pPr>
    </w:p>
    <w:p w:rsidR="00000000" w:rsidRPr="006118A3" w:rsidRDefault="00DF5271">
      <w:pPr>
        <w:spacing w:line="590" w:lineRule="exact"/>
        <w:rPr>
          <w:rFonts w:eastAsia="楷体_GB2312"/>
          <w:spacing w:val="-4"/>
          <w:sz w:val="32"/>
          <w:szCs w:val="32"/>
        </w:rPr>
      </w:pPr>
      <w:r w:rsidRPr="006118A3">
        <w:rPr>
          <w:rFonts w:eastAsia="楷体_GB2312"/>
          <w:spacing w:val="-4"/>
          <w:sz w:val="32"/>
          <w:szCs w:val="32"/>
        </w:rPr>
        <w:t>各街道办事处，区政府各委、办、局，各区属机构：</w:t>
      </w:r>
    </w:p>
    <w:p w:rsidR="00000000" w:rsidRPr="006118A3" w:rsidRDefault="00DF5271">
      <w:pPr>
        <w:spacing w:line="590" w:lineRule="exact"/>
        <w:ind w:firstLineChars="200" w:firstLine="624"/>
        <w:rPr>
          <w:rFonts w:eastAsia="楷体_GB2312"/>
          <w:spacing w:val="-4"/>
          <w:sz w:val="32"/>
          <w:szCs w:val="32"/>
        </w:rPr>
      </w:pPr>
      <w:r w:rsidRPr="006118A3">
        <w:rPr>
          <w:rFonts w:eastAsia="楷体_GB2312"/>
          <w:spacing w:val="-4"/>
          <w:sz w:val="32"/>
          <w:szCs w:val="32"/>
        </w:rPr>
        <w:t>《</w:t>
      </w:r>
      <w:r w:rsidRPr="006118A3">
        <w:rPr>
          <w:rFonts w:eastAsia="楷体_GB2312"/>
          <w:spacing w:val="-4"/>
          <w:sz w:val="32"/>
          <w:szCs w:val="32"/>
        </w:rPr>
        <w:t>“</w:t>
      </w:r>
      <w:r w:rsidRPr="006118A3">
        <w:rPr>
          <w:rFonts w:eastAsia="楷体_GB2312"/>
          <w:spacing w:val="-4"/>
          <w:sz w:val="32"/>
          <w:szCs w:val="32"/>
        </w:rPr>
        <w:t>十四五</w:t>
      </w:r>
      <w:r w:rsidRPr="006118A3">
        <w:rPr>
          <w:rFonts w:eastAsia="楷体_GB2312"/>
          <w:spacing w:val="-4"/>
          <w:sz w:val="32"/>
          <w:szCs w:val="32"/>
        </w:rPr>
        <w:t>”</w:t>
      </w:r>
      <w:r w:rsidRPr="006118A3">
        <w:rPr>
          <w:rFonts w:eastAsia="楷体_GB2312"/>
          <w:spacing w:val="-4"/>
          <w:sz w:val="32"/>
          <w:szCs w:val="32"/>
        </w:rPr>
        <w:t>时期东城区产业发展规划》已经区政府审议通过，现印发给你们，请结合实际，认真贯彻落实。</w:t>
      </w:r>
    </w:p>
    <w:p w:rsidR="00000000" w:rsidRPr="006118A3" w:rsidRDefault="00DF5271">
      <w:pPr>
        <w:spacing w:line="590" w:lineRule="exact"/>
        <w:ind w:firstLineChars="200" w:firstLine="624"/>
        <w:rPr>
          <w:rFonts w:eastAsia="楷体_GB2312"/>
          <w:spacing w:val="-4"/>
          <w:sz w:val="32"/>
          <w:szCs w:val="32"/>
        </w:rPr>
      </w:pPr>
    </w:p>
    <w:p w:rsidR="00000000" w:rsidRPr="006118A3" w:rsidRDefault="00DF5271">
      <w:pPr>
        <w:spacing w:line="590" w:lineRule="exact"/>
        <w:ind w:firstLineChars="200" w:firstLine="624"/>
        <w:rPr>
          <w:rFonts w:eastAsia="楷体_GB2312"/>
          <w:spacing w:val="-4"/>
          <w:sz w:val="32"/>
          <w:szCs w:val="32"/>
        </w:rPr>
      </w:pPr>
    </w:p>
    <w:p w:rsidR="00000000" w:rsidRPr="006118A3" w:rsidRDefault="00DF5271" w:rsidP="006118A3">
      <w:pPr>
        <w:spacing w:line="590" w:lineRule="exact"/>
        <w:ind w:rightChars="296" w:right="622" w:firstLineChars="1272" w:firstLine="3969"/>
        <w:jc w:val="right"/>
        <w:rPr>
          <w:rFonts w:eastAsia="楷体_GB2312"/>
          <w:spacing w:val="-4"/>
          <w:sz w:val="32"/>
          <w:szCs w:val="32"/>
        </w:rPr>
      </w:pPr>
      <w:r w:rsidRPr="006118A3">
        <w:rPr>
          <w:rFonts w:eastAsia="楷体_GB2312"/>
          <w:spacing w:val="-4"/>
          <w:sz w:val="32"/>
          <w:szCs w:val="32"/>
        </w:rPr>
        <w:t>北京市东城区人民政府</w:t>
      </w:r>
    </w:p>
    <w:p w:rsidR="00000000" w:rsidRPr="006118A3" w:rsidRDefault="00DF5271" w:rsidP="006118A3">
      <w:pPr>
        <w:spacing w:line="590" w:lineRule="exact"/>
        <w:ind w:rightChars="431" w:right="905"/>
        <w:jc w:val="right"/>
        <w:rPr>
          <w:rFonts w:eastAsia="楷体_GB2312"/>
          <w:spacing w:val="-4"/>
          <w:sz w:val="32"/>
          <w:szCs w:val="32"/>
        </w:rPr>
      </w:pPr>
      <w:r w:rsidRPr="006118A3">
        <w:rPr>
          <w:rFonts w:eastAsia="楷体_GB2312"/>
          <w:spacing w:val="-4"/>
          <w:sz w:val="32"/>
          <w:szCs w:val="32"/>
        </w:rPr>
        <w:t>2021</w:t>
      </w:r>
      <w:r w:rsidRPr="006118A3">
        <w:rPr>
          <w:rFonts w:eastAsia="楷体_GB2312"/>
          <w:spacing w:val="-4"/>
          <w:sz w:val="32"/>
          <w:szCs w:val="32"/>
        </w:rPr>
        <w:t>年</w:t>
      </w:r>
      <w:r w:rsidRPr="006118A3">
        <w:rPr>
          <w:rFonts w:eastAsia="楷体_GB2312"/>
          <w:spacing w:val="-4"/>
          <w:sz w:val="32"/>
          <w:szCs w:val="32"/>
        </w:rPr>
        <w:t>11</w:t>
      </w:r>
      <w:r w:rsidRPr="006118A3">
        <w:rPr>
          <w:rFonts w:eastAsia="楷体_GB2312"/>
          <w:spacing w:val="-4"/>
          <w:sz w:val="32"/>
          <w:szCs w:val="32"/>
        </w:rPr>
        <w:t>月</w:t>
      </w:r>
      <w:r>
        <w:rPr>
          <w:rFonts w:eastAsia="楷体_GB2312" w:hint="eastAsia"/>
          <w:spacing w:val="-4"/>
          <w:sz w:val="32"/>
          <w:szCs w:val="32"/>
        </w:rPr>
        <w:t>18</w:t>
      </w:r>
      <w:r w:rsidRPr="006118A3">
        <w:rPr>
          <w:rFonts w:eastAsia="楷体_GB2312"/>
          <w:spacing w:val="-4"/>
          <w:sz w:val="32"/>
          <w:szCs w:val="32"/>
        </w:rPr>
        <w:t>日</w:t>
      </w:r>
    </w:p>
    <w:p w:rsidR="00000000" w:rsidRDefault="00DF5271" w:rsidP="006118A3">
      <w:pPr>
        <w:spacing w:line="590" w:lineRule="exact"/>
        <w:ind w:firstLineChars="200" w:firstLine="624"/>
        <w:rPr>
          <w:rFonts w:eastAsia="仿宋_GB2312"/>
          <w:spacing w:val="-4"/>
          <w:sz w:val="32"/>
          <w:szCs w:val="32"/>
        </w:rPr>
      </w:pPr>
      <w:r>
        <w:rPr>
          <w:rFonts w:eastAsia="仿宋_GB2312" w:hint="eastAsia"/>
          <w:spacing w:val="-4"/>
          <w:sz w:val="32"/>
          <w:szCs w:val="32"/>
        </w:rPr>
        <w:t>（此件公开发布）</w:t>
      </w:r>
    </w:p>
    <w:p w:rsidR="00000000" w:rsidRDefault="00DF5271" w:rsidP="006118A3">
      <w:pPr>
        <w:spacing w:line="560" w:lineRule="exact"/>
        <w:rPr>
          <w:b/>
          <w:sz w:val="52"/>
          <w:szCs w:val="32"/>
        </w:rPr>
      </w:pPr>
      <w:r>
        <w:rPr>
          <w:rFonts w:ascii="黑体" w:eastAsia="黑体"/>
          <w:spacing w:val="-4"/>
          <w:sz w:val="32"/>
          <w:szCs w:val="32"/>
        </w:rPr>
        <w:br w:type="page"/>
      </w:r>
    </w:p>
    <w:p w:rsidR="00000000" w:rsidRDefault="00DF5271">
      <w:pPr>
        <w:pStyle w:val="a3"/>
      </w:pPr>
    </w:p>
    <w:p w:rsidR="00000000" w:rsidRDefault="00DF5271">
      <w:pPr>
        <w:adjustRightInd w:val="0"/>
        <w:snapToGrid w:val="0"/>
        <w:spacing w:line="360" w:lineRule="auto"/>
        <w:jc w:val="center"/>
        <w:rPr>
          <w:b/>
          <w:sz w:val="52"/>
          <w:szCs w:val="32"/>
        </w:rPr>
      </w:pPr>
    </w:p>
    <w:p w:rsidR="00000000" w:rsidRDefault="00DF5271">
      <w:pPr>
        <w:adjustRightInd w:val="0"/>
        <w:snapToGrid w:val="0"/>
        <w:spacing w:line="360" w:lineRule="auto"/>
        <w:jc w:val="center"/>
        <w:rPr>
          <w:sz w:val="32"/>
          <w:szCs w:val="32"/>
        </w:rPr>
      </w:pPr>
      <w:r>
        <w:rPr>
          <w:rFonts w:ascii="方正小标宋简体" w:eastAsia="方正小标宋简体" w:hAnsi="方正小标宋简体" w:cs="方正小标宋简体" w:hint="eastAsia"/>
          <w:spacing w:val="-6"/>
          <w:sz w:val="44"/>
          <w:szCs w:val="44"/>
        </w:rPr>
        <w:t>“十四五”时期东城</w:t>
      </w:r>
      <w:proofErr w:type="gramStart"/>
      <w:r>
        <w:rPr>
          <w:rFonts w:ascii="方正小标宋简体" w:eastAsia="方正小标宋简体" w:hAnsi="方正小标宋简体" w:cs="方正小标宋简体" w:hint="eastAsia"/>
          <w:spacing w:val="-6"/>
          <w:sz w:val="44"/>
          <w:szCs w:val="44"/>
        </w:rPr>
        <w:t>区产业</w:t>
      </w:r>
      <w:proofErr w:type="gramEnd"/>
      <w:r>
        <w:rPr>
          <w:rFonts w:ascii="方正小标宋简体" w:eastAsia="方正小标宋简体" w:hAnsi="方正小标宋简体" w:cs="方正小标宋简体" w:hint="eastAsia"/>
          <w:spacing w:val="-6"/>
          <w:sz w:val="44"/>
          <w:szCs w:val="44"/>
        </w:rPr>
        <w:t>发展规划</w:t>
      </w:r>
    </w:p>
    <w:p w:rsidR="00000000" w:rsidRDefault="00DF5271">
      <w:pPr>
        <w:adjustRightInd w:val="0"/>
        <w:snapToGrid w:val="0"/>
        <w:spacing w:line="360" w:lineRule="auto"/>
        <w:jc w:val="center"/>
        <w:rPr>
          <w:sz w:val="32"/>
          <w:szCs w:val="32"/>
        </w:rPr>
      </w:pPr>
    </w:p>
    <w:p w:rsidR="00000000" w:rsidRDefault="00DF5271">
      <w:pPr>
        <w:adjustRightInd w:val="0"/>
        <w:snapToGrid w:val="0"/>
        <w:spacing w:line="360" w:lineRule="auto"/>
        <w:jc w:val="center"/>
        <w:rPr>
          <w:sz w:val="32"/>
          <w:szCs w:val="32"/>
        </w:rPr>
      </w:pPr>
    </w:p>
    <w:p w:rsidR="00000000" w:rsidRDefault="00DF5271">
      <w:pPr>
        <w:adjustRightInd w:val="0"/>
        <w:snapToGrid w:val="0"/>
        <w:spacing w:line="360" w:lineRule="auto"/>
        <w:jc w:val="center"/>
        <w:rPr>
          <w:sz w:val="32"/>
          <w:szCs w:val="32"/>
        </w:rPr>
      </w:pPr>
    </w:p>
    <w:p w:rsidR="00000000" w:rsidRDefault="00DF5271">
      <w:pPr>
        <w:adjustRightInd w:val="0"/>
        <w:snapToGrid w:val="0"/>
        <w:spacing w:line="360" w:lineRule="auto"/>
        <w:jc w:val="center"/>
        <w:rPr>
          <w:sz w:val="32"/>
          <w:szCs w:val="32"/>
        </w:rPr>
      </w:pPr>
    </w:p>
    <w:p w:rsidR="00000000" w:rsidRDefault="00DF5271">
      <w:pPr>
        <w:adjustRightInd w:val="0"/>
        <w:snapToGrid w:val="0"/>
        <w:spacing w:line="360" w:lineRule="auto"/>
        <w:jc w:val="center"/>
        <w:rPr>
          <w:sz w:val="32"/>
          <w:szCs w:val="32"/>
        </w:rPr>
      </w:pPr>
    </w:p>
    <w:p w:rsidR="00000000" w:rsidRDefault="00DF5271">
      <w:pPr>
        <w:pStyle w:val="a5"/>
        <w:ind w:firstLine="640"/>
        <w:rPr>
          <w:rFonts w:hint="eastAsia"/>
        </w:rPr>
      </w:pPr>
    </w:p>
    <w:p w:rsidR="00000000" w:rsidRDefault="00DF5271">
      <w:pPr>
        <w:pStyle w:val="a5"/>
        <w:ind w:firstLine="640"/>
        <w:rPr>
          <w:rFonts w:hint="eastAsia"/>
        </w:rPr>
      </w:pPr>
    </w:p>
    <w:p w:rsidR="00000000" w:rsidRDefault="00DF5271">
      <w:pPr>
        <w:pStyle w:val="a5"/>
        <w:ind w:firstLine="640"/>
        <w:rPr>
          <w:rFonts w:hint="eastAsia"/>
        </w:rPr>
      </w:pPr>
    </w:p>
    <w:p w:rsidR="00000000" w:rsidRDefault="00DF5271">
      <w:pPr>
        <w:pStyle w:val="a5"/>
        <w:ind w:firstLine="640"/>
        <w:rPr>
          <w:rFonts w:hint="eastAsia"/>
        </w:rPr>
      </w:pPr>
    </w:p>
    <w:p w:rsidR="00000000" w:rsidRDefault="00DF5271">
      <w:pPr>
        <w:pStyle w:val="a5"/>
        <w:ind w:firstLine="640"/>
        <w:rPr>
          <w:rFonts w:hint="eastAsia"/>
        </w:rPr>
      </w:pPr>
    </w:p>
    <w:p w:rsidR="00000000" w:rsidRDefault="00DF5271">
      <w:pPr>
        <w:pStyle w:val="a5"/>
        <w:ind w:firstLine="640"/>
        <w:rPr>
          <w:rFonts w:hint="eastAsia"/>
        </w:rPr>
      </w:pPr>
    </w:p>
    <w:p w:rsidR="00000000" w:rsidRDefault="00DF5271">
      <w:pPr>
        <w:pStyle w:val="a5"/>
        <w:ind w:firstLine="640"/>
      </w:pPr>
    </w:p>
    <w:p w:rsidR="00000000" w:rsidRDefault="00DF5271">
      <w:pPr>
        <w:pStyle w:val="a5"/>
        <w:ind w:firstLine="640"/>
      </w:pPr>
    </w:p>
    <w:p w:rsidR="00000000" w:rsidRDefault="00DF5271">
      <w:pPr>
        <w:pStyle w:val="a5"/>
        <w:ind w:firstLine="640"/>
      </w:pPr>
    </w:p>
    <w:p w:rsidR="00000000" w:rsidRDefault="00DF5271">
      <w:pPr>
        <w:adjustRightInd w:val="0"/>
        <w:snapToGrid w:val="0"/>
        <w:spacing w:line="360" w:lineRule="auto"/>
        <w:jc w:val="center"/>
        <w:rPr>
          <w:rFonts w:eastAsia="黑体"/>
          <w:sz w:val="30"/>
          <w:szCs w:val="30"/>
        </w:rPr>
      </w:pPr>
      <w:r>
        <w:rPr>
          <w:rFonts w:eastAsia="黑体"/>
          <w:sz w:val="30"/>
          <w:szCs w:val="30"/>
        </w:rPr>
        <w:t>北京市东城区发展和改革委员会</w:t>
      </w:r>
    </w:p>
    <w:p w:rsidR="00000000" w:rsidRDefault="00DF5271">
      <w:pPr>
        <w:adjustRightInd w:val="0"/>
        <w:snapToGrid w:val="0"/>
        <w:spacing w:line="360" w:lineRule="auto"/>
        <w:jc w:val="center"/>
        <w:rPr>
          <w:rFonts w:eastAsia="黑体"/>
          <w:color w:val="FF0000"/>
          <w:sz w:val="30"/>
          <w:szCs w:val="30"/>
        </w:rPr>
      </w:pPr>
      <w:r>
        <w:rPr>
          <w:rFonts w:eastAsia="黑体"/>
          <w:sz w:val="30"/>
          <w:szCs w:val="30"/>
        </w:rPr>
        <w:t>二〇二</w:t>
      </w:r>
      <w:r>
        <w:rPr>
          <w:rFonts w:eastAsia="黑体"/>
          <w:sz w:val="30"/>
          <w:szCs w:val="30"/>
        </w:rPr>
        <w:t>一年</w:t>
      </w:r>
      <w:r>
        <w:rPr>
          <w:rFonts w:eastAsia="黑体" w:hint="eastAsia"/>
          <w:sz w:val="30"/>
          <w:szCs w:val="30"/>
        </w:rPr>
        <w:t>十一</w:t>
      </w:r>
      <w:r>
        <w:rPr>
          <w:rFonts w:eastAsia="黑体"/>
          <w:sz w:val="30"/>
          <w:szCs w:val="30"/>
        </w:rPr>
        <w:t>月</w:t>
      </w:r>
    </w:p>
    <w:p w:rsidR="00000000" w:rsidRDefault="00DF5271">
      <w:r>
        <w:br w:type="page"/>
      </w:r>
    </w:p>
    <w:p w:rsidR="00000000" w:rsidRPr="006118A3" w:rsidRDefault="00DF5271">
      <w:pPr>
        <w:pStyle w:val="1"/>
        <w:jc w:val="center"/>
        <w:rPr>
          <w:rFonts w:ascii="Times New Roman" w:hAnsi="Times New Roman" w:cs="Times New Roman"/>
          <w:b w:val="0"/>
          <w:sz w:val="36"/>
          <w:szCs w:val="36"/>
        </w:rPr>
      </w:pPr>
      <w:r w:rsidRPr="006118A3">
        <w:rPr>
          <w:rFonts w:ascii="Times New Roman" w:hAnsi="Times New Roman" w:cs="Times New Roman" w:hint="eastAsia"/>
          <w:b w:val="0"/>
          <w:sz w:val="36"/>
          <w:szCs w:val="36"/>
        </w:rPr>
        <w:t>目录</w:t>
      </w:r>
    </w:p>
    <w:p w:rsidR="00000000" w:rsidRPr="006118A3" w:rsidRDefault="00DF5271">
      <w:pPr>
        <w:pStyle w:val="1"/>
        <w:rPr>
          <w:rFonts w:ascii="Times New Roman" w:eastAsia="宋体" w:hAnsi="Times New Roman" w:cs="Times New Roman"/>
          <w:b w:val="0"/>
          <w:sz w:val="22"/>
        </w:rPr>
      </w:pPr>
      <w:r w:rsidRPr="006118A3">
        <w:rPr>
          <w:rFonts w:ascii="Times New Roman" w:hAnsi="Times New Roman" w:cs="Times New Roman"/>
          <w:b w:val="0"/>
        </w:rPr>
        <w:t>序言</w:t>
      </w:r>
      <w:r w:rsidRPr="006118A3">
        <w:rPr>
          <w:rFonts w:ascii="Times New Roman" w:hAnsi="Times New Roman" w:cs="Times New Roman"/>
          <w:b w:val="0"/>
        </w:rPr>
        <w:tab/>
      </w:r>
      <w:r w:rsidRPr="006118A3">
        <w:rPr>
          <w:rFonts w:ascii="Times New Roman" w:hAnsi="Times New Roman" w:cs="Times New Roman"/>
          <w:b w:val="0"/>
        </w:rPr>
        <w:tab/>
      </w:r>
      <w:r>
        <w:rPr>
          <w:rFonts w:ascii="Times New Roman" w:hAnsi="Times New Roman" w:cs="Times New Roman" w:hint="eastAsia"/>
          <w:b w:val="0"/>
        </w:rPr>
        <w:t>5</w:t>
      </w:r>
    </w:p>
    <w:p w:rsidR="00000000" w:rsidRPr="006118A3" w:rsidRDefault="00DF5271">
      <w:pPr>
        <w:pStyle w:val="1"/>
        <w:rPr>
          <w:rFonts w:ascii="Times New Roman" w:eastAsia="宋体" w:hAnsi="Times New Roman" w:cs="Times New Roman"/>
          <w:b w:val="0"/>
          <w:sz w:val="22"/>
        </w:rPr>
      </w:pPr>
      <w:r w:rsidRPr="006118A3">
        <w:rPr>
          <w:rFonts w:ascii="Times New Roman" w:hAnsi="Times New Roman" w:cs="Times New Roman"/>
          <w:b w:val="0"/>
        </w:rPr>
        <w:t>一、</w:t>
      </w:r>
      <w:r w:rsidRPr="006118A3">
        <w:rPr>
          <w:rFonts w:ascii="Times New Roman" w:hAnsi="Times New Roman" w:cs="Times New Roman"/>
          <w:b w:val="0"/>
        </w:rPr>
        <w:t xml:space="preserve"> </w:t>
      </w:r>
      <w:r w:rsidRPr="006118A3">
        <w:rPr>
          <w:rFonts w:ascii="Times New Roman" w:hAnsi="Times New Roman" w:cs="Times New Roman"/>
          <w:b w:val="0"/>
        </w:rPr>
        <w:t>发展现状与形势分析</w:t>
      </w:r>
      <w:r w:rsidRPr="006118A3">
        <w:rPr>
          <w:rFonts w:ascii="Times New Roman" w:hAnsi="Times New Roman" w:cs="Times New Roman"/>
          <w:b w:val="0"/>
        </w:rPr>
        <w:tab/>
      </w:r>
      <w:r>
        <w:rPr>
          <w:rFonts w:ascii="Times New Roman" w:hAnsi="Times New Roman" w:cs="Times New Roman" w:hint="eastAsia"/>
          <w:b w:val="0"/>
        </w:rPr>
        <w:t>6</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（一）</w:t>
      </w:r>
      <w:r w:rsidRPr="006118A3">
        <w:rPr>
          <w:rFonts w:ascii="Times New Roman" w:hAnsi="Times New Roman" w:cs="Times New Roman"/>
        </w:rPr>
        <w:t xml:space="preserve"> </w:t>
      </w:r>
      <w:r w:rsidRPr="006118A3">
        <w:rPr>
          <w:rFonts w:ascii="Times New Roman" w:hAnsi="Times New Roman" w:cs="Times New Roman"/>
        </w:rPr>
        <w:t>发展基础</w:t>
      </w:r>
      <w:r w:rsidRPr="006118A3">
        <w:rPr>
          <w:rFonts w:ascii="Times New Roman" w:hAnsi="Times New Roman" w:cs="Times New Roman"/>
        </w:rPr>
        <w:tab/>
      </w:r>
      <w:r>
        <w:rPr>
          <w:rFonts w:ascii="Times New Roman" w:hAnsi="Times New Roman" w:cs="Times New Roman" w:hint="eastAsia"/>
        </w:rPr>
        <w:t>6</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（二）</w:t>
      </w:r>
      <w:r w:rsidRPr="006118A3">
        <w:rPr>
          <w:rFonts w:ascii="Times New Roman" w:hAnsi="Times New Roman" w:cs="Times New Roman"/>
        </w:rPr>
        <w:t xml:space="preserve"> </w:t>
      </w:r>
      <w:r w:rsidRPr="006118A3">
        <w:rPr>
          <w:rFonts w:ascii="Times New Roman" w:hAnsi="Times New Roman" w:cs="Times New Roman"/>
        </w:rPr>
        <w:t>发展形势</w:t>
      </w:r>
      <w:r w:rsidRPr="006118A3">
        <w:rPr>
          <w:rFonts w:ascii="Times New Roman" w:hAnsi="Times New Roman" w:cs="Times New Roman"/>
        </w:rPr>
        <w:tab/>
      </w:r>
      <w:r>
        <w:rPr>
          <w:rFonts w:ascii="Times New Roman" w:hAnsi="Times New Roman" w:cs="Times New Roman" w:hint="eastAsia"/>
        </w:rPr>
        <w:t>7</w:t>
      </w:r>
    </w:p>
    <w:p w:rsidR="00000000" w:rsidRPr="006118A3" w:rsidRDefault="00DF5271">
      <w:pPr>
        <w:pStyle w:val="1"/>
        <w:rPr>
          <w:rFonts w:ascii="Times New Roman" w:eastAsia="宋体" w:hAnsi="Times New Roman" w:cs="Times New Roman"/>
          <w:b w:val="0"/>
          <w:sz w:val="22"/>
        </w:rPr>
      </w:pPr>
      <w:r w:rsidRPr="006118A3">
        <w:rPr>
          <w:rFonts w:ascii="Times New Roman" w:hAnsi="Times New Roman" w:cs="Times New Roman"/>
          <w:b w:val="0"/>
        </w:rPr>
        <w:t>二、</w:t>
      </w:r>
      <w:r w:rsidRPr="006118A3">
        <w:rPr>
          <w:rFonts w:ascii="Times New Roman" w:hAnsi="Times New Roman" w:cs="Times New Roman"/>
          <w:b w:val="0"/>
        </w:rPr>
        <w:t xml:space="preserve"> </w:t>
      </w:r>
      <w:r w:rsidRPr="006118A3">
        <w:rPr>
          <w:rFonts w:ascii="Times New Roman" w:hAnsi="Times New Roman" w:cs="Times New Roman"/>
          <w:b w:val="0"/>
        </w:rPr>
        <w:t>总体思路</w:t>
      </w:r>
      <w:r w:rsidRPr="006118A3">
        <w:rPr>
          <w:rFonts w:ascii="Times New Roman" w:hAnsi="Times New Roman" w:cs="Times New Roman"/>
          <w:b w:val="0"/>
        </w:rPr>
        <w:tab/>
      </w:r>
      <w:r>
        <w:rPr>
          <w:rFonts w:ascii="Times New Roman" w:hAnsi="Times New Roman" w:cs="Times New Roman" w:hint="eastAsia"/>
          <w:b w:val="0"/>
        </w:rPr>
        <w:t>9</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（一）</w:t>
      </w:r>
      <w:r w:rsidRPr="006118A3">
        <w:rPr>
          <w:rFonts w:ascii="Times New Roman" w:hAnsi="Times New Roman" w:cs="Times New Roman"/>
        </w:rPr>
        <w:t xml:space="preserve"> </w:t>
      </w:r>
      <w:r w:rsidRPr="006118A3">
        <w:rPr>
          <w:rFonts w:ascii="Times New Roman" w:hAnsi="Times New Roman" w:cs="Times New Roman"/>
        </w:rPr>
        <w:t>指导思想</w:t>
      </w:r>
      <w:r w:rsidRPr="006118A3">
        <w:rPr>
          <w:rFonts w:ascii="Times New Roman" w:hAnsi="Times New Roman" w:cs="Times New Roman"/>
        </w:rPr>
        <w:tab/>
      </w:r>
      <w:r>
        <w:rPr>
          <w:rFonts w:ascii="Times New Roman" w:hAnsi="Times New Roman" w:cs="Times New Roman" w:hint="eastAsia"/>
        </w:rPr>
        <w:t>9</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（二）</w:t>
      </w:r>
      <w:r w:rsidRPr="006118A3">
        <w:rPr>
          <w:rFonts w:ascii="Times New Roman" w:hAnsi="Times New Roman" w:cs="Times New Roman"/>
        </w:rPr>
        <w:t xml:space="preserve"> </w:t>
      </w:r>
      <w:r w:rsidRPr="006118A3">
        <w:rPr>
          <w:rFonts w:ascii="Times New Roman" w:hAnsi="Times New Roman" w:cs="Times New Roman"/>
        </w:rPr>
        <w:t>基本原则</w:t>
      </w:r>
      <w:r w:rsidRPr="006118A3">
        <w:rPr>
          <w:rFonts w:ascii="Times New Roman" w:hAnsi="Times New Roman" w:cs="Times New Roman"/>
        </w:rPr>
        <w:tab/>
      </w:r>
      <w:r>
        <w:rPr>
          <w:rFonts w:ascii="Times New Roman" w:hAnsi="Times New Roman" w:cs="Times New Roman" w:hint="eastAsia"/>
        </w:rPr>
        <w:t>10</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（三）</w:t>
      </w:r>
      <w:r w:rsidRPr="006118A3">
        <w:rPr>
          <w:rFonts w:ascii="Times New Roman" w:hAnsi="Times New Roman" w:cs="Times New Roman"/>
        </w:rPr>
        <w:t xml:space="preserve"> </w:t>
      </w:r>
      <w:r w:rsidRPr="006118A3">
        <w:rPr>
          <w:rFonts w:ascii="Times New Roman" w:hAnsi="Times New Roman" w:cs="Times New Roman"/>
        </w:rPr>
        <w:t>发展目标</w:t>
      </w:r>
      <w:r w:rsidRPr="006118A3">
        <w:rPr>
          <w:rFonts w:ascii="Times New Roman" w:hAnsi="Times New Roman" w:cs="Times New Roman"/>
        </w:rPr>
        <w:tab/>
      </w:r>
      <w:r>
        <w:rPr>
          <w:rFonts w:ascii="Times New Roman" w:hAnsi="Times New Roman" w:cs="Times New Roman" w:hint="eastAsia"/>
        </w:rPr>
        <w:t>10</w:t>
      </w:r>
    </w:p>
    <w:p w:rsidR="00000000" w:rsidRPr="006118A3" w:rsidRDefault="00DF5271">
      <w:pPr>
        <w:pStyle w:val="1"/>
        <w:rPr>
          <w:rFonts w:ascii="Times New Roman" w:eastAsia="宋体" w:hAnsi="Times New Roman" w:cs="Times New Roman"/>
          <w:b w:val="0"/>
          <w:sz w:val="22"/>
        </w:rPr>
      </w:pPr>
      <w:r w:rsidRPr="006118A3">
        <w:rPr>
          <w:rFonts w:ascii="Times New Roman" w:hAnsi="Times New Roman" w:cs="Times New Roman"/>
          <w:b w:val="0"/>
        </w:rPr>
        <w:t>三、</w:t>
      </w:r>
      <w:r w:rsidRPr="006118A3">
        <w:rPr>
          <w:rFonts w:ascii="Times New Roman" w:hAnsi="Times New Roman" w:cs="Times New Roman"/>
          <w:b w:val="0"/>
        </w:rPr>
        <w:t xml:space="preserve"> </w:t>
      </w:r>
      <w:r w:rsidRPr="006118A3">
        <w:rPr>
          <w:rFonts w:ascii="Times New Roman" w:hAnsi="Times New Roman" w:cs="Times New Roman"/>
          <w:b w:val="0"/>
        </w:rPr>
        <w:t>产业发展重点任务</w:t>
      </w:r>
      <w:r w:rsidRPr="006118A3">
        <w:rPr>
          <w:rFonts w:ascii="Times New Roman" w:hAnsi="Times New Roman" w:cs="Times New Roman"/>
          <w:b w:val="0"/>
        </w:rPr>
        <w:tab/>
      </w:r>
      <w:r>
        <w:rPr>
          <w:rFonts w:ascii="Times New Roman" w:hAnsi="Times New Roman" w:cs="Times New Roman" w:hint="eastAsia"/>
          <w:b w:val="0"/>
        </w:rPr>
        <w:t>13</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（一）</w:t>
      </w:r>
      <w:r w:rsidRPr="006118A3">
        <w:rPr>
          <w:rFonts w:ascii="Times New Roman" w:hAnsi="Times New Roman" w:cs="Times New Roman"/>
        </w:rPr>
        <w:t xml:space="preserve"> </w:t>
      </w:r>
      <w:proofErr w:type="gramStart"/>
      <w:r w:rsidRPr="006118A3">
        <w:rPr>
          <w:rFonts w:ascii="Times New Roman" w:hAnsi="Times New Roman" w:cs="Times New Roman"/>
        </w:rPr>
        <w:t>做优做</w:t>
      </w:r>
      <w:proofErr w:type="gramEnd"/>
      <w:r w:rsidRPr="006118A3">
        <w:rPr>
          <w:rFonts w:ascii="Times New Roman" w:hAnsi="Times New Roman" w:cs="Times New Roman"/>
        </w:rPr>
        <w:t>强金融业，培育</w:t>
      </w:r>
      <w:r w:rsidRPr="006118A3">
        <w:rPr>
          <w:rFonts w:ascii="Times New Roman" w:hAnsi="Times New Roman" w:cs="Times New Roman"/>
        </w:rPr>
        <w:t>“</w:t>
      </w:r>
      <w:r w:rsidRPr="006118A3">
        <w:rPr>
          <w:rFonts w:ascii="Times New Roman" w:hAnsi="Times New Roman" w:cs="Times New Roman"/>
        </w:rPr>
        <w:t>首善金融生态圈</w:t>
      </w:r>
      <w:r w:rsidRPr="006118A3">
        <w:rPr>
          <w:rFonts w:ascii="Times New Roman" w:hAnsi="Times New Roman" w:cs="Times New Roman"/>
        </w:rPr>
        <w:t>”</w:t>
      </w:r>
      <w:r w:rsidRPr="006118A3">
        <w:rPr>
          <w:rFonts w:ascii="Times New Roman" w:hAnsi="Times New Roman" w:cs="Times New Roman"/>
        </w:rPr>
        <w:tab/>
      </w:r>
      <w:r w:rsidRPr="006118A3">
        <w:rPr>
          <w:rFonts w:ascii="Times New Roman" w:hAnsi="Times New Roman" w:cs="Times New Roman"/>
        </w:rPr>
        <w:t>1</w:t>
      </w:r>
      <w:r>
        <w:rPr>
          <w:rFonts w:ascii="Times New Roman" w:hAnsi="Times New Roman" w:cs="Times New Roman" w:hint="eastAsia"/>
        </w:rPr>
        <w:t>3</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（二）</w:t>
      </w:r>
      <w:r w:rsidRPr="006118A3">
        <w:rPr>
          <w:rFonts w:ascii="Times New Roman" w:hAnsi="Times New Roman" w:cs="Times New Roman"/>
        </w:rPr>
        <w:t xml:space="preserve"> </w:t>
      </w:r>
      <w:r w:rsidRPr="006118A3">
        <w:rPr>
          <w:rFonts w:ascii="Times New Roman" w:hAnsi="Times New Roman" w:cs="Times New Roman"/>
        </w:rPr>
        <w:t>加快发展文化产业，树立文化中心建设新标杆</w:t>
      </w:r>
      <w:r w:rsidRPr="006118A3">
        <w:rPr>
          <w:rFonts w:ascii="Times New Roman" w:hAnsi="Times New Roman" w:cs="Times New Roman"/>
        </w:rPr>
        <w:tab/>
      </w:r>
      <w:r w:rsidRPr="006118A3">
        <w:rPr>
          <w:rFonts w:ascii="Times New Roman" w:hAnsi="Times New Roman" w:cs="Times New Roman"/>
        </w:rPr>
        <w:t>1</w:t>
      </w:r>
      <w:r>
        <w:rPr>
          <w:rFonts w:ascii="Times New Roman" w:hAnsi="Times New Roman" w:cs="Times New Roman" w:hint="eastAsia"/>
        </w:rPr>
        <w:t>4</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（三）</w:t>
      </w:r>
      <w:r w:rsidRPr="006118A3">
        <w:rPr>
          <w:rFonts w:ascii="Times New Roman" w:hAnsi="Times New Roman" w:cs="Times New Roman"/>
        </w:rPr>
        <w:t xml:space="preserve"> </w:t>
      </w:r>
      <w:r w:rsidRPr="006118A3">
        <w:rPr>
          <w:rFonts w:ascii="Times New Roman" w:hAnsi="Times New Roman" w:cs="Times New Roman"/>
        </w:rPr>
        <w:t>夯实信息服务业基础，构建数字经济繁荣典范城区</w:t>
      </w:r>
      <w:r w:rsidRPr="006118A3">
        <w:rPr>
          <w:rFonts w:ascii="Times New Roman" w:hAnsi="Times New Roman" w:cs="Times New Roman"/>
        </w:rPr>
        <w:tab/>
      </w:r>
      <w:r w:rsidRPr="006118A3">
        <w:rPr>
          <w:rFonts w:ascii="Times New Roman" w:hAnsi="Times New Roman" w:cs="Times New Roman"/>
        </w:rPr>
        <w:t>15</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（四）</w:t>
      </w:r>
      <w:r w:rsidRPr="006118A3">
        <w:rPr>
          <w:rFonts w:ascii="Times New Roman" w:hAnsi="Times New Roman" w:cs="Times New Roman"/>
        </w:rPr>
        <w:t xml:space="preserve"> </w:t>
      </w:r>
      <w:r w:rsidRPr="006118A3">
        <w:rPr>
          <w:rFonts w:ascii="Times New Roman" w:hAnsi="Times New Roman" w:cs="Times New Roman"/>
        </w:rPr>
        <w:t>促进商业商务提质升级，建设国际消费中心城市示范区</w:t>
      </w:r>
      <w:r w:rsidRPr="006118A3">
        <w:rPr>
          <w:rFonts w:ascii="Times New Roman" w:hAnsi="Times New Roman" w:cs="Times New Roman"/>
        </w:rPr>
        <w:tab/>
      </w:r>
      <w:r w:rsidRPr="006118A3">
        <w:rPr>
          <w:rFonts w:ascii="Times New Roman" w:hAnsi="Times New Roman" w:cs="Times New Roman"/>
        </w:rPr>
        <w:t>1</w:t>
      </w:r>
      <w:r>
        <w:rPr>
          <w:rFonts w:ascii="Times New Roman" w:hAnsi="Times New Roman" w:cs="Times New Roman" w:hint="eastAsia"/>
        </w:rPr>
        <w:t>7</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（五）</w:t>
      </w:r>
      <w:r w:rsidRPr="006118A3">
        <w:rPr>
          <w:rFonts w:ascii="Times New Roman" w:hAnsi="Times New Roman" w:cs="Times New Roman"/>
        </w:rPr>
        <w:t xml:space="preserve"> </w:t>
      </w:r>
      <w:r w:rsidRPr="006118A3">
        <w:rPr>
          <w:rFonts w:ascii="Times New Roman" w:hAnsi="Times New Roman" w:cs="Times New Roman"/>
        </w:rPr>
        <w:t>积极培育健康产业，打造国际数字健康应用创新</w:t>
      </w:r>
      <w:r w:rsidRPr="006118A3">
        <w:rPr>
          <w:rFonts w:ascii="Times New Roman" w:hAnsi="Times New Roman" w:cs="Times New Roman"/>
        </w:rPr>
        <w:t>中心</w:t>
      </w:r>
      <w:r w:rsidRPr="006118A3">
        <w:rPr>
          <w:rFonts w:ascii="Times New Roman" w:hAnsi="Times New Roman" w:cs="Times New Roman"/>
        </w:rPr>
        <w:tab/>
      </w:r>
      <w:r w:rsidRPr="006118A3">
        <w:rPr>
          <w:rFonts w:ascii="Times New Roman" w:hAnsi="Times New Roman" w:cs="Times New Roman"/>
        </w:rPr>
        <w:t>1</w:t>
      </w:r>
      <w:r>
        <w:rPr>
          <w:rFonts w:ascii="Times New Roman" w:hAnsi="Times New Roman" w:cs="Times New Roman" w:hint="eastAsia"/>
        </w:rPr>
        <w:t>9</w:t>
      </w:r>
    </w:p>
    <w:p w:rsidR="00000000" w:rsidRPr="006118A3" w:rsidRDefault="00DF5271">
      <w:pPr>
        <w:pStyle w:val="1"/>
        <w:rPr>
          <w:rFonts w:ascii="Times New Roman" w:eastAsia="宋体" w:hAnsi="Times New Roman" w:cs="Times New Roman"/>
          <w:b w:val="0"/>
          <w:sz w:val="22"/>
        </w:rPr>
      </w:pPr>
      <w:r w:rsidRPr="006118A3">
        <w:rPr>
          <w:rFonts w:ascii="Times New Roman" w:hAnsi="Times New Roman" w:cs="Times New Roman"/>
          <w:b w:val="0"/>
        </w:rPr>
        <w:t>四、</w:t>
      </w:r>
      <w:r w:rsidRPr="006118A3">
        <w:rPr>
          <w:rFonts w:ascii="Times New Roman" w:hAnsi="Times New Roman" w:cs="Times New Roman"/>
          <w:b w:val="0"/>
        </w:rPr>
        <w:t xml:space="preserve"> </w:t>
      </w:r>
      <w:r w:rsidRPr="006118A3">
        <w:rPr>
          <w:rFonts w:ascii="Times New Roman" w:hAnsi="Times New Roman" w:cs="Times New Roman"/>
          <w:b w:val="0"/>
        </w:rPr>
        <w:t>产业空间布局</w:t>
      </w:r>
      <w:r w:rsidRPr="006118A3">
        <w:rPr>
          <w:rFonts w:ascii="Times New Roman" w:hAnsi="Times New Roman" w:cs="Times New Roman"/>
          <w:b w:val="0"/>
        </w:rPr>
        <w:tab/>
      </w:r>
      <w:r w:rsidRPr="006118A3">
        <w:rPr>
          <w:rFonts w:ascii="Times New Roman" w:hAnsi="Times New Roman" w:cs="Times New Roman"/>
          <w:b w:val="0"/>
        </w:rPr>
        <w:t>2</w:t>
      </w:r>
      <w:r>
        <w:rPr>
          <w:rFonts w:ascii="Times New Roman" w:hAnsi="Times New Roman" w:cs="Times New Roman" w:hint="eastAsia"/>
          <w:b w:val="0"/>
        </w:rPr>
        <w:t>0</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（一）</w:t>
      </w:r>
      <w:r w:rsidRPr="006118A3">
        <w:rPr>
          <w:rFonts w:ascii="Times New Roman" w:hAnsi="Times New Roman" w:cs="Times New Roman"/>
        </w:rPr>
        <w:t xml:space="preserve"> </w:t>
      </w:r>
      <w:r w:rsidRPr="006118A3">
        <w:rPr>
          <w:rFonts w:ascii="Times New Roman" w:hAnsi="Times New Roman" w:cs="Times New Roman"/>
        </w:rPr>
        <w:t>构建产业空间新格局</w:t>
      </w:r>
      <w:r w:rsidRPr="006118A3">
        <w:rPr>
          <w:rFonts w:ascii="Times New Roman" w:hAnsi="Times New Roman" w:cs="Times New Roman"/>
        </w:rPr>
        <w:tab/>
      </w:r>
      <w:r w:rsidRPr="006118A3">
        <w:rPr>
          <w:rFonts w:ascii="Times New Roman" w:hAnsi="Times New Roman" w:cs="Times New Roman"/>
        </w:rPr>
        <w:t>2</w:t>
      </w:r>
      <w:r>
        <w:rPr>
          <w:rFonts w:ascii="Times New Roman" w:hAnsi="Times New Roman" w:cs="Times New Roman" w:hint="eastAsia"/>
        </w:rPr>
        <w:t>0</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（二）</w:t>
      </w:r>
      <w:r w:rsidRPr="006118A3">
        <w:rPr>
          <w:rFonts w:ascii="Times New Roman" w:hAnsi="Times New Roman" w:cs="Times New Roman"/>
        </w:rPr>
        <w:t xml:space="preserve"> </w:t>
      </w:r>
      <w:r w:rsidRPr="006118A3">
        <w:rPr>
          <w:rFonts w:ascii="Times New Roman" w:hAnsi="Times New Roman" w:cs="Times New Roman"/>
        </w:rPr>
        <w:t>构筑两大产业融合发展带</w:t>
      </w:r>
      <w:r w:rsidRPr="006118A3">
        <w:rPr>
          <w:rFonts w:ascii="Times New Roman" w:hAnsi="Times New Roman" w:cs="Times New Roman"/>
        </w:rPr>
        <w:tab/>
      </w:r>
      <w:r w:rsidRPr="006118A3">
        <w:rPr>
          <w:rFonts w:ascii="Times New Roman" w:hAnsi="Times New Roman" w:cs="Times New Roman"/>
        </w:rPr>
        <w:t>2</w:t>
      </w:r>
      <w:r>
        <w:rPr>
          <w:rFonts w:ascii="Times New Roman" w:hAnsi="Times New Roman" w:cs="Times New Roman" w:hint="eastAsia"/>
        </w:rPr>
        <w:t>2</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（三）</w:t>
      </w:r>
      <w:r w:rsidRPr="006118A3">
        <w:rPr>
          <w:rFonts w:ascii="Times New Roman" w:hAnsi="Times New Roman" w:cs="Times New Roman"/>
        </w:rPr>
        <w:t xml:space="preserve"> </w:t>
      </w:r>
      <w:r w:rsidRPr="006118A3">
        <w:rPr>
          <w:rFonts w:ascii="Times New Roman" w:hAnsi="Times New Roman" w:cs="Times New Roman"/>
        </w:rPr>
        <w:t>优化建设三大重点功能区</w:t>
      </w:r>
      <w:r w:rsidRPr="006118A3">
        <w:rPr>
          <w:rFonts w:ascii="Times New Roman" w:hAnsi="Times New Roman" w:cs="Times New Roman"/>
        </w:rPr>
        <w:tab/>
      </w:r>
      <w:r w:rsidRPr="006118A3">
        <w:rPr>
          <w:rFonts w:ascii="Times New Roman" w:hAnsi="Times New Roman" w:cs="Times New Roman"/>
        </w:rPr>
        <w:t>2</w:t>
      </w:r>
      <w:r>
        <w:rPr>
          <w:rFonts w:ascii="Times New Roman" w:hAnsi="Times New Roman" w:cs="Times New Roman" w:hint="eastAsia"/>
        </w:rPr>
        <w:t>2</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（四）</w:t>
      </w:r>
      <w:r w:rsidRPr="006118A3">
        <w:rPr>
          <w:rFonts w:ascii="Times New Roman" w:hAnsi="Times New Roman" w:cs="Times New Roman"/>
        </w:rPr>
        <w:t xml:space="preserve"> </w:t>
      </w:r>
      <w:r w:rsidRPr="006118A3">
        <w:rPr>
          <w:rFonts w:ascii="Times New Roman" w:hAnsi="Times New Roman" w:cs="Times New Roman"/>
        </w:rPr>
        <w:t>多点集聚打造发展新亮点</w:t>
      </w:r>
      <w:r w:rsidRPr="006118A3">
        <w:rPr>
          <w:rFonts w:ascii="Times New Roman" w:hAnsi="Times New Roman" w:cs="Times New Roman"/>
        </w:rPr>
        <w:tab/>
      </w:r>
      <w:r w:rsidRPr="006118A3">
        <w:rPr>
          <w:rFonts w:ascii="Times New Roman" w:hAnsi="Times New Roman" w:cs="Times New Roman"/>
        </w:rPr>
        <w:t>2</w:t>
      </w:r>
      <w:r>
        <w:rPr>
          <w:rFonts w:ascii="Times New Roman" w:hAnsi="Times New Roman" w:cs="Times New Roman" w:hint="eastAsia"/>
        </w:rPr>
        <w:t>4</w:t>
      </w:r>
    </w:p>
    <w:p w:rsidR="00000000" w:rsidRPr="006118A3" w:rsidRDefault="00DF5271">
      <w:pPr>
        <w:pStyle w:val="1"/>
        <w:rPr>
          <w:rFonts w:ascii="Times New Roman" w:eastAsia="宋体" w:hAnsi="Times New Roman" w:cs="Times New Roman"/>
          <w:b w:val="0"/>
          <w:sz w:val="22"/>
        </w:rPr>
      </w:pPr>
      <w:r w:rsidRPr="006118A3">
        <w:rPr>
          <w:rFonts w:ascii="Times New Roman" w:hAnsi="Times New Roman" w:cs="Times New Roman"/>
          <w:b w:val="0"/>
        </w:rPr>
        <w:t>五、</w:t>
      </w:r>
      <w:r w:rsidRPr="006118A3">
        <w:rPr>
          <w:rFonts w:ascii="Times New Roman" w:hAnsi="Times New Roman" w:cs="Times New Roman"/>
          <w:b w:val="0"/>
        </w:rPr>
        <w:t xml:space="preserve"> </w:t>
      </w:r>
      <w:r w:rsidRPr="006118A3">
        <w:rPr>
          <w:rFonts w:ascii="Times New Roman" w:hAnsi="Times New Roman" w:cs="Times New Roman"/>
          <w:b w:val="0"/>
        </w:rPr>
        <w:t>产业发展支撑体系</w:t>
      </w:r>
      <w:r w:rsidRPr="006118A3">
        <w:rPr>
          <w:rFonts w:ascii="Times New Roman" w:hAnsi="Times New Roman" w:cs="Times New Roman"/>
          <w:b w:val="0"/>
        </w:rPr>
        <w:tab/>
      </w:r>
      <w:r w:rsidRPr="006118A3">
        <w:rPr>
          <w:rFonts w:ascii="Times New Roman" w:hAnsi="Times New Roman" w:cs="Times New Roman"/>
          <w:b w:val="0"/>
        </w:rPr>
        <w:t>24</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（一）</w:t>
      </w:r>
      <w:r w:rsidRPr="006118A3">
        <w:rPr>
          <w:rFonts w:ascii="Times New Roman" w:hAnsi="Times New Roman" w:cs="Times New Roman"/>
        </w:rPr>
        <w:t xml:space="preserve"> </w:t>
      </w:r>
      <w:r w:rsidRPr="006118A3">
        <w:rPr>
          <w:rFonts w:ascii="Times New Roman" w:hAnsi="Times New Roman" w:cs="Times New Roman"/>
        </w:rPr>
        <w:t>实施融合促进工程，推动</w:t>
      </w:r>
      <w:r w:rsidRPr="006118A3">
        <w:rPr>
          <w:rFonts w:ascii="Times New Roman" w:hAnsi="Times New Roman" w:cs="Times New Roman"/>
        </w:rPr>
        <w:t>“</w:t>
      </w:r>
      <w:r w:rsidRPr="006118A3">
        <w:rPr>
          <w:rFonts w:ascii="Times New Roman" w:hAnsi="Times New Roman" w:cs="Times New Roman"/>
        </w:rPr>
        <w:t>跨界产业</w:t>
      </w:r>
      <w:r w:rsidRPr="006118A3">
        <w:rPr>
          <w:rFonts w:ascii="Times New Roman" w:hAnsi="Times New Roman" w:cs="Times New Roman"/>
        </w:rPr>
        <w:t>”</w:t>
      </w:r>
      <w:r w:rsidRPr="006118A3">
        <w:rPr>
          <w:rFonts w:ascii="Times New Roman" w:hAnsi="Times New Roman" w:cs="Times New Roman"/>
        </w:rPr>
        <w:t>快速发展</w:t>
      </w:r>
      <w:r w:rsidRPr="006118A3">
        <w:rPr>
          <w:rFonts w:ascii="Times New Roman" w:hAnsi="Times New Roman" w:cs="Times New Roman"/>
        </w:rPr>
        <w:tab/>
      </w:r>
      <w:r w:rsidRPr="006118A3">
        <w:rPr>
          <w:rFonts w:ascii="Times New Roman" w:hAnsi="Times New Roman" w:cs="Times New Roman"/>
        </w:rPr>
        <w:t>24</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（二）</w:t>
      </w:r>
      <w:r w:rsidRPr="006118A3">
        <w:rPr>
          <w:rFonts w:ascii="Times New Roman" w:hAnsi="Times New Roman" w:cs="Times New Roman"/>
        </w:rPr>
        <w:t xml:space="preserve"> </w:t>
      </w:r>
      <w:r w:rsidRPr="006118A3">
        <w:rPr>
          <w:rFonts w:ascii="Times New Roman" w:hAnsi="Times New Roman" w:cs="Times New Roman"/>
        </w:rPr>
        <w:t>实施服务提升工程，激发企业主体活力</w:t>
      </w:r>
      <w:r w:rsidRPr="006118A3">
        <w:rPr>
          <w:rFonts w:ascii="Times New Roman" w:hAnsi="Times New Roman" w:cs="Times New Roman"/>
        </w:rPr>
        <w:tab/>
      </w:r>
      <w:r w:rsidRPr="006118A3">
        <w:rPr>
          <w:rFonts w:ascii="Times New Roman" w:hAnsi="Times New Roman" w:cs="Times New Roman"/>
        </w:rPr>
        <w:t>25</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（三）</w:t>
      </w:r>
      <w:r w:rsidRPr="006118A3">
        <w:rPr>
          <w:rFonts w:ascii="Times New Roman" w:hAnsi="Times New Roman" w:cs="Times New Roman"/>
        </w:rPr>
        <w:t xml:space="preserve"> </w:t>
      </w:r>
      <w:r w:rsidRPr="006118A3">
        <w:rPr>
          <w:rFonts w:ascii="Times New Roman" w:hAnsi="Times New Roman" w:cs="Times New Roman"/>
        </w:rPr>
        <w:t>实施品牌塑造工程，构建差异化竞争优势</w:t>
      </w:r>
      <w:r w:rsidRPr="006118A3">
        <w:rPr>
          <w:rFonts w:ascii="Times New Roman" w:hAnsi="Times New Roman" w:cs="Times New Roman"/>
        </w:rPr>
        <w:tab/>
      </w:r>
      <w:r w:rsidRPr="006118A3">
        <w:rPr>
          <w:rFonts w:ascii="Times New Roman" w:hAnsi="Times New Roman" w:cs="Times New Roman"/>
        </w:rPr>
        <w:t>26</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（四）</w:t>
      </w:r>
      <w:r w:rsidRPr="006118A3">
        <w:rPr>
          <w:rFonts w:ascii="Times New Roman" w:hAnsi="Times New Roman" w:cs="Times New Roman"/>
        </w:rPr>
        <w:t xml:space="preserve"> </w:t>
      </w:r>
      <w:r w:rsidRPr="006118A3">
        <w:rPr>
          <w:rFonts w:ascii="Times New Roman" w:hAnsi="Times New Roman" w:cs="Times New Roman"/>
        </w:rPr>
        <w:t>实施聚才引智工程，打造高端人才高地</w:t>
      </w:r>
      <w:r w:rsidRPr="006118A3">
        <w:rPr>
          <w:rFonts w:ascii="Times New Roman" w:hAnsi="Times New Roman" w:cs="Times New Roman"/>
        </w:rPr>
        <w:tab/>
      </w:r>
      <w:r w:rsidRPr="006118A3">
        <w:rPr>
          <w:rFonts w:ascii="Times New Roman" w:hAnsi="Times New Roman" w:cs="Times New Roman"/>
        </w:rPr>
        <w:t>27</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（五）</w:t>
      </w:r>
      <w:r w:rsidRPr="006118A3">
        <w:rPr>
          <w:rFonts w:ascii="Times New Roman" w:hAnsi="Times New Roman" w:cs="Times New Roman"/>
        </w:rPr>
        <w:t xml:space="preserve"> </w:t>
      </w:r>
      <w:r w:rsidRPr="006118A3">
        <w:rPr>
          <w:rFonts w:ascii="Times New Roman" w:hAnsi="Times New Roman" w:cs="Times New Roman"/>
        </w:rPr>
        <w:t>实施空间优化工程，</w:t>
      </w:r>
      <w:proofErr w:type="gramStart"/>
      <w:r w:rsidRPr="006118A3">
        <w:rPr>
          <w:rFonts w:ascii="Times New Roman" w:hAnsi="Times New Roman" w:cs="Times New Roman"/>
        </w:rPr>
        <w:t>做优做细</w:t>
      </w:r>
      <w:proofErr w:type="gramEnd"/>
      <w:r w:rsidRPr="006118A3">
        <w:rPr>
          <w:rFonts w:ascii="Times New Roman" w:hAnsi="Times New Roman" w:cs="Times New Roman"/>
        </w:rPr>
        <w:t>楼宇经济</w:t>
      </w:r>
      <w:r w:rsidRPr="006118A3">
        <w:rPr>
          <w:rFonts w:ascii="Times New Roman" w:hAnsi="Times New Roman" w:cs="Times New Roman"/>
        </w:rPr>
        <w:tab/>
      </w:r>
      <w:r w:rsidRPr="006118A3">
        <w:rPr>
          <w:rFonts w:ascii="Times New Roman" w:hAnsi="Times New Roman" w:cs="Times New Roman"/>
        </w:rPr>
        <w:t>28</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（六）</w:t>
      </w:r>
      <w:r w:rsidRPr="006118A3">
        <w:rPr>
          <w:rFonts w:ascii="Times New Roman" w:hAnsi="Times New Roman" w:cs="Times New Roman"/>
        </w:rPr>
        <w:t xml:space="preserve"> </w:t>
      </w:r>
      <w:r w:rsidRPr="006118A3">
        <w:rPr>
          <w:rFonts w:ascii="Times New Roman" w:hAnsi="Times New Roman" w:cs="Times New Roman"/>
        </w:rPr>
        <w:t>实施创新加速工程，形成区域整</w:t>
      </w:r>
      <w:r w:rsidRPr="006118A3">
        <w:rPr>
          <w:rFonts w:ascii="Times New Roman" w:hAnsi="Times New Roman" w:cs="Times New Roman"/>
        </w:rPr>
        <w:t>体创新合力</w:t>
      </w:r>
      <w:r w:rsidRPr="006118A3">
        <w:rPr>
          <w:rFonts w:ascii="Times New Roman" w:hAnsi="Times New Roman" w:cs="Times New Roman"/>
        </w:rPr>
        <w:tab/>
      </w:r>
      <w:r w:rsidRPr="006118A3">
        <w:rPr>
          <w:rFonts w:ascii="Times New Roman" w:hAnsi="Times New Roman" w:cs="Times New Roman"/>
        </w:rPr>
        <w:t>2</w:t>
      </w:r>
      <w:r>
        <w:rPr>
          <w:rFonts w:ascii="Times New Roman" w:hAnsi="Times New Roman" w:cs="Times New Roman" w:hint="eastAsia"/>
        </w:rPr>
        <w:t>9</w:t>
      </w:r>
    </w:p>
    <w:p w:rsidR="00000000" w:rsidRPr="006118A3" w:rsidRDefault="00DF5271">
      <w:pPr>
        <w:pStyle w:val="1"/>
        <w:rPr>
          <w:rFonts w:ascii="Times New Roman" w:eastAsia="宋体" w:hAnsi="Times New Roman" w:cs="Times New Roman"/>
          <w:b w:val="0"/>
          <w:sz w:val="22"/>
        </w:rPr>
      </w:pPr>
      <w:r w:rsidRPr="006118A3">
        <w:rPr>
          <w:rFonts w:ascii="Times New Roman" w:hAnsi="Times New Roman" w:cs="Times New Roman"/>
          <w:b w:val="0"/>
        </w:rPr>
        <w:t>六、</w:t>
      </w:r>
      <w:r w:rsidRPr="006118A3">
        <w:rPr>
          <w:rFonts w:ascii="Times New Roman" w:hAnsi="Times New Roman" w:cs="Times New Roman"/>
          <w:b w:val="0"/>
        </w:rPr>
        <w:t xml:space="preserve"> </w:t>
      </w:r>
      <w:r w:rsidRPr="006118A3">
        <w:rPr>
          <w:rFonts w:ascii="Times New Roman" w:hAnsi="Times New Roman" w:cs="Times New Roman"/>
          <w:b w:val="0"/>
        </w:rPr>
        <w:t>保障措施</w:t>
      </w:r>
      <w:r w:rsidRPr="006118A3">
        <w:rPr>
          <w:rFonts w:ascii="Times New Roman" w:hAnsi="Times New Roman" w:cs="Times New Roman"/>
          <w:b w:val="0"/>
        </w:rPr>
        <w:tab/>
      </w:r>
      <w:r w:rsidRPr="006118A3">
        <w:rPr>
          <w:rFonts w:ascii="Times New Roman" w:hAnsi="Times New Roman" w:cs="Times New Roman"/>
          <w:b w:val="0"/>
        </w:rPr>
        <w:t>29</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（一）</w:t>
      </w:r>
      <w:r w:rsidRPr="006118A3">
        <w:rPr>
          <w:rFonts w:ascii="Times New Roman" w:hAnsi="Times New Roman" w:cs="Times New Roman"/>
        </w:rPr>
        <w:t xml:space="preserve"> </w:t>
      </w:r>
      <w:r w:rsidRPr="006118A3">
        <w:rPr>
          <w:rFonts w:ascii="Times New Roman" w:hAnsi="Times New Roman" w:cs="Times New Roman"/>
        </w:rPr>
        <w:t>强化组织领导</w:t>
      </w:r>
      <w:r w:rsidRPr="006118A3">
        <w:rPr>
          <w:rFonts w:ascii="Times New Roman" w:hAnsi="Times New Roman" w:cs="Times New Roman"/>
        </w:rPr>
        <w:tab/>
      </w:r>
      <w:r w:rsidRPr="006118A3">
        <w:rPr>
          <w:rFonts w:ascii="Times New Roman" w:hAnsi="Times New Roman" w:cs="Times New Roman"/>
        </w:rPr>
        <w:t>29</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（二）</w:t>
      </w:r>
      <w:r w:rsidRPr="006118A3">
        <w:rPr>
          <w:rFonts w:ascii="Times New Roman" w:hAnsi="Times New Roman" w:cs="Times New Roman"/>
        </w:rPr>
        <w:t xml:space="preserve"> </w:t>
      </w:r>
      <w:r w:rsidRPr="006118A3">
        <w:rPr>
          <w:rFonts w:ascii="Times New Roman" w:hAnsi="Times New Roman" w:cs="Times New Roman"/>
        </w:rPr>
        <w:t>强化规划协同</w:t>
      </w:r>
      <w:r w:rsidRPr="006118A3">
        <w:rPr>
          <w:rFonts w:ascii="Times New Roman" w:hAnsi="Times New Roman" w:cs="Times New Roman"/>
        </w:rPr>
        <w:tab/>
      </w:r>
      <w:r>
        <w:rPr>
          <w:rFonts w:ascii="Times New Roman" w:hAnsi="Times New Roman" w:cs="Times New Roman" w:hint="eastAsia"/>
        </w:rPr>
        <w:t>30</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（三）</w:t>
      </w:r>
      <w:r w:rsidRPr="006118A3">
        <w:rPr>
          <w:rFonts w:ascii="Times New Roman" w:hAnsi="Times New Roman" w:cs="Times New Roman"/>
        </w:rPr>
        <w:t xml:space="preserve"> </w:t>
      </w:r>
      <w:r w:rsidRPr="006118A3">
        <w:rPr>
          <w:rFonts w:ascii="Times New Roman" w:hAnsi="Times New Roman" w:cs="Times New Roman"/>
        </w:rPr>
        <w:t>强化重点产业项目谋划与服务</w:t>
      </w:r>
      <w:r w:rsidRPr="006118A3">
        <w:rPr>
          <w:rFonts w:ascii="Times New Roman" w:hAnsi="Times New Roman" w:cs="Times New Roman"/>
        </w:rPr>
        <w:tab/>
      </w:r>
      <w:r w:rsidRPr="006118A3">
        <w:rPr>
          <w:rFonts w:ascii="Times New Roman" w:hAnsi="Times New Roman" w:cs="Times New Roman"/>
        </w:rPr>
        <w:t>30</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（四）</w:t>
      </w:r>
      <w:r w:rsidRPr="006118A3">
        <w:rPr>
          <w:rFonts w:ascii="Times New Roman" w:hAnsi="Times New Roman" w:cs="Times New Roman"/>
        </w:rPr>
        <w:t xml:space="preserve"> </w:t>
      </w:r>
      <w:r w:rsidRPr="006118A3">
        <w:rPr>
          <w:rFonts w:ascii="Times New Roman" w:hAnsi="Times New Roman" w:cs="Times New Roman"/>
        </w:rPr>
        <w:t>强化规划实施评估与监控</w:t>
      </w:r>
      <w:r w:rsidRPr="006118A3">
        <w:rPr>
          <w:rFonts w:ascii="Times New Roman" w:hAnsi="Times New Roman" w:cs="Times New Roman"/>
        </w:rPr>
        <w:tab/>
      </w:r>
      <w:r w:rsidRPr="006118A3">
        <w:rPr>
          <w:rFonts w:ascii="Times New Roman" w:hAnsi="Times New Roman" w:cs="Times New Roman"/>
        </w:rPr>
        <w:t>3</w:t>
      </w:r>
      <w:r>
        <w:rPr>
          <w:rFonts w:ascii="Times New Roman" w:hAnsi="Times New Roman" w:cs="Times New Roman" w:hint="eastAsia"/>
        </w:rPr>
        <w:t>0</w:t>
      </w:r>
    </w:p>
    <w:p w:rsidR="00000000" w:rsidRPr="006118A3" w:rsidRDefault="00DF5271">
      <w:pPr>
        <w:pStyle w:val="2"/>
        <w:rPr>
          <w:rFonts w:ascii="Times New Roman" w:eastAsia="宋体" w:hAnsi="Times New Roman" w:cs="Times New Roman"/>
          <w:sz w:val="22"/>
        </w:rPr>
      </w:pPr>
      <w:r w:rsidRPr="006118A3">
        <w:rPr>
          <w:rFonts w:ascii="Times New Roman" w:eastAsia="楷体_GB2312" w:hAnsi="Times New Roman" w:cs="Times New Roman"/>
        </w:rPr>
        <w:t>（五）</w:t>
      </w:r>
      <w:r w:rsidRPr="006118A3">
        <w:rPr>
          <w:rFonts w:ascii="Times New Roman" w:hAnsi="Times New Roman" w:cs="Times New Roman"/>
        </w:rPr>
        <w:t xml:space="preserve"> </w:t>
      </w:r>
      <w:r w:rsidRPr="006118A3">
        <w:rPr>
          <w:rFonts w:ascii="Times New Roman" w:hAnsi="Times New Roman" w:cs="Times New Roman"/>
        </w:rPr>
        <w:t>强化考核评价</w:t>
      </w:r>
      <w:r w:rsidRPr="006118A3">
        <w:rPr>
          <w:rFonts w:ascii="Times New Roman" w:hAnsi="Times New Roman" w:cs="Times New Roman"/>
        </w:rPr>
        <w:tab/>
      </w:r>
      <w:r w:rsidRPr="006118A3">
        <w:rPr>
          <w:rFonts w:ascii="Times New Roman" w:hAnsi="Times New Roman" w:cs="Times New Roman"/>
        </w:rPr>
        <w:t>3</w:t>
      </w:r>
      <w:r>
        <w:rPr>
          <w:rFonts w:ascii="Times New Roman" w:hAnsi="Times New Roman" w:cs="Times New Roman" w:hint="eastAsia"/>
        </w:rPr>
        <w:t>1</w:t>
      </w: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Pr="006118A3" w:rsidRDefault="00DF5271" w:rsidP="006118A3">
      <w:pPr>
        <w:spacing w:line="590" w:lineRule="exact"/>
        <w:jc w:val="center"/>
        <w:rPr>
          <w:rFonts w:ascii="黑体" w:eastAsia="黑体" w:hAnsi="黑体" w:hint="eastAsia"/>
          <w:spacing w:val="-4"/>
          <w:sz w:val="32"/>
          <w:szCs w:val="32"/>
        </w:rPr>
      </w:pPr>
      <w:r>
        <w:rPr>
          <w:rFonts w:eastAsia="仿宋_GB2312"/>
          <w:spacing w:val="-4"/>
          <w:sz w:val="32"/>
          <w:szCs w:val="32"/>
        </w:rPr>
        <w:br w:type="page"/>
      </w:r>
      <w:r w:rsidRPr="006118A3">
        <w:rPr>
          <w:rFonts w:ascii="黑体" w:eastAsia="黑体" w:hAnsi="黑体" w:hint="eastAsia"/>
          <w:spacing w:val="-4"/>
          <w:sz w:val="32"/>
          <w:szCs w:val="32"/>
        </w:rPr>
        <w:t>序</w:t>
      </w:r>
      <w:r>
        <w:rPr>
          <w:rFonts w:ascii="黑体" w:eastAsia="黑体" w:hAnsi="黑体" w:hint="eastAsia"/>
          <w:spacing w:val="-4"/>
          <w:sz w:val="32"/>
          <w:szCs w:val="32"/>
        </w:rPr>
        <w:t xml:space="preserve">  </w:t>
      </w:r>
      <w:r w:rsidRPr="006118A3">
        <w:rPr>
          <w:rFonts w:ascii="黑体" w:eastAsia="黑体" w:hAnsi="黑体" w:hint="eastAsia"/>
          <w:spacing w:val="-4"/>
          <w:sz w:val="32"/>
          <w:szCs w:val="32"/>
        </w:rPr>
        <w:t>言</w:t>
      </w: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十四五”时期东城区产业发展规划》（以下简称《规划》）是北京市东城区国民经济和社会发展第十四个五年规划中的重点专项规划，是对“十四五”时期本区产业发展建设目标及任务的进一步深化和细化，是指导本区未来五年产业发展的行动纲领。</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《规划》坚持创新、协调、绿色、开放、共享的发展理</w:t>
      </w:r>
      <w:r>
        <w:rPr>
          <w:rFonts w:eastAsia="仿宋_GB2312" w:hint="eastAsia"/>
          <w:spacing w:val="-4"/>
          <w:sz w:val="32"/>
          <w:szCs w:val="32"/>
        </w:rPr>
        <w:t>念，牢牢把握首都功能核心区战略定位，以构建具有东城特色充满活力的新型产业体系为目标，统筹考虑区域资源与环境承载能力，明确了产业发展总体思路、发展目标和各产业重点发展方向，统筹全区产业空间布局，谋划支持产业发展和战略落地的重要举措，为建设国际一流</w:t>
      </w:r>
      <w:proofErr w:type="gramStart"/>
      <w:r>
        <w:rPr>
          <w:rFonts w:eastAsia="仿宋_GB2312" w:hint="eastAsia"/>
          <w:spacing w:val="-4"/>
          <w:sz w:val="32"/>
          <w:szCs w:val="32"/>
        </w:rPr>
        <w:t>和谐宜</w:t>
      </w:r>
      <w:proofErr w:type="gramEnd"/>
      <w:r>
        <w:rPr>
          <w:rFonts w:eastAsia="仿宋_GB2312" w:hint="eastAsia"/>
          <w:spacing w:val="-4"/>
          <w:sz w:val="32"/>
          <w:szCs w:val="32"/>
        </w:rPr>
        <w:t>居之都的首善之区提供有力保障。</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《规划》以习近平总书记对北京重要讲话精神、《北京城市总体规划（</w:t>
      </w:r>
      <w:r>
        <w:rPr>
          <w:rFonts w:eastAsia="仿宋_GB2312" w:hint="eastAsia"/>
          <w:spacing w:val="-4"/>
          <w:sz w:val="32"/>
          <w:szCs w:val="32"/>
        </w:rPr>
        <w:t>2016</w:t>
      </w:r>
      <w:r>
        <w:rPr>
          <w:rFonts w:eastAsia="仿宋_GB2312" w:hint="eastAsia"/>
          <w:spacing w:val="-4"/>
          <w:sz w:val="32"/>
          <w:szCs w:val="32"/>
        </w:rPr>
        <w:t>年</w:t>
      </w:r>
      <w:r>
        <w:rPr>
          <w:rFonts w:eastAsia="仿宋_GB2312" w:hint="eastAsia"/>
          <w:spacing w:val="-4"/>
          <w:sz w:val="32"/>
          <w:szCs w:val="32"/>
        </w:rPr>
        <w:t>-2035</w:t>
      </w:r>
      <w:r>
        <w:rPr>
          <w:rFonts w:eastAsia="仿宋_GB2312" w:hint="eastAsia"/>
          <w:spacing w:val="-4"/>
          <w:sz w:val="32"/>
          <w:szCs w:val="32"/>
        </w:rPr>
        <w:t>年）》《首都功能核心区控制性详细规划（街区层面）（</w:t>
      </w:r>
      <w:r>
        <w:rPr>
          <w:rFonts w:eastAsia="仿宋_GB2312" w:hint="eastAsia"/>
          <w:spacing w:val="-4"/>
          <w:sz w:val="32"/>
          <w:szCs w:val="32"/>
        </w:rPr>
        <w:t>2018</w:t>
      </w:r>
      <w:r>
        <w:rPr>
          <w:rFonts w:eastAsia="仿宋_GB2312" w:hint="eastAsia"/>
          <w:spacing w:val="-4"/>
          <w:sz w:val="32"/>
          <w:szCs w:val="32"/>
        </w:rPr>
        <w:t>年</w:t>
      </w:r>
      <w:r>
        <w:rPr>
          <w:rFonts w:eastAsia="仿宋_GB2312" w:hint="eastAsia"/>
          <w:spacing w:val="-4"/>
          <w:sz w:val="32"/>
          <w:szCs w:val="32"/>
        </w:rPr>
        <w:t>-2035</w:t>
      </w:r>
      <w:r>
        <w:rPr>
          <w:rFonts w:eastAsia="仿宋_GB2312" w:hint="eastAsia"/>
          <w:spacing w:val="-4"/>
          <w:sz w:val="32"/>
          <w:szCs w:val="32"/>
        </w:rPr>
        <w:t>年）》《北京市国民经济和社会发展第十四个五年规划和二</w:t>
      </w:r>
      <w:r>
        <w:rPr>
          <w:rFonts w:ascii="宋体" w:hAnsi="宋体" w:cs="宋体" w:hint="eastAsia"/>
          <w:spacing w:val="-4"/>
          <w:sz w:val="32"/>
          <w:szCs w:val="32"/>
        </w:rPr>
        <w:t>〇</w:t>
      </w:r>
      <w:r>
        <w:rPr>
          <w:rFonts w:ascii="仿宋_GB2312" w:eastAsia="仿宋_GB2312" w:hAnsi="仿宋_GB2312" w:cs="仿宋_GB2312" w:hint="eastAsia"/>
          <w:spacing w:val="-4"/>
          <w:sz w:val="32"/>
          <w:szCs w:val="32"/>
        </w:rPr>
        <w:t>三五年远景目标纲要》《北</w:t>
      </w:r>
      <w:r>
        <w:rPr>
          <w:rFonts w:ascii="仿宋_GB2312" w:eastAsia="仿宋_GB2312" w:hAnsi="仿宋_GB2312" w:cs="仿宋_GB2312" w:hint="eastAsia"/>
          <w:spacing w:val="-4"/>
          <w:sz w:val="32"/>
          <w:szCs w:val="32"/>
        </w:rPr>
        <w:t>京市东城区国民经济和社会发展第十四个五年规划和二</w:t>
      </w:r>
      <w:r>
        <w:rPr>
          <w:rFonts w:ascii="宋体" w:hAnsi="宋体" w:cs="宋体" w:hint="eastAsia"/>
          <w:spacing w:val="-4"/>
          <w:sz w:val="32"/>
          <w:szCs w:val="32"/>
        </w:rPr>
        <w:t>〇</w:t>
      </w:r>
      <w:r>
        <w:rPr>
          <w:rFonts w:ascii="仿宋_GB2312" w:eastAsia="仿宋_GB2312" w:hAnsi="仿宋_GB2312" w:cs="仿宋_GB2312" w:hint="eastAsia"/>
          <w:spacing w:val="-4"/>
          <w:sz w:val="32"/>
          <w:szCs w:val="32"/>
        </w:rPr>
        <w:t>三五年远景目标纲要》等为依据制定，是指导各部门和各重点地区推动产业发展和制订各项政策措施的重要依据。</w:t>
      </w:r>
    </w:p>
    <w:p w:rsidR="00000000" w:rsidRPr="006118A3" w:rsidRDefault="00DF5271">
      <w:pPr>
        <w:spacing w:line="590" w:lineRule="exact"/>
        <w:ind w:firstLineChars="200" w:firstLine="624"/>
        <w:rPr>
          <w:rFonts w:ascii="黑体" w:eastAsia="黑体" w:hAnsi="黑体" w:hint="eastAsia"/>
          <w:spacing w:val="-4"/>
          <w:sz w:val="32"/>
          <w:szCs w:val="32"/>
        </w:rPr>
      </w:pPr>
      <w:r>
        <w:rPr>
          <w:rFonts w:eastAsia="仿宋_GB2312"/>
          <w:spacing w:val="-4"/>
          <w:sz w:val="32"/>
          <w:szCs w:val="32"/>
        </w:rPr>
        <w:br w:type="page"/>
      </w:r>
      <w:r w:rsidRPr="006118A3">
        <w:rPr>
          <w:rFonts w:ascii="黑体" w:eastAsia="黑体" w:hAnsi="黑体" w:hint="eastAsia"/>
          <w:spacing w:val="-4"/>
          <w:sz w:val="32"/>
          <w:szCs w:val="32"/>
        </w:rPr>
        <w:t>一、发展现状与形势分析</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（一）发展基础</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“十三五”期间，东城区坚持构建高精尖产业结构，以“瘦身健体、提质增效”为主线，经济发展质量稳步提升。</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经济发展稳中有进。“十三五”末，东城区实现地区生产总值</w:t>
      </w:r>
      <w:r>
        <w:rPr>
          <w:rFonts w:eastAsia="仿宋_GB2312" w:hint="eastAsia"/>
          <w:spacing w:val="-4"/>
          <w:sz w:val="32"/>
          <w:szCs w:val="32"/>
        </w:rPr>
        <w:t>2954.7</w:t>
      </w:r>
      <w:r>
        <w:rPr>
          <w:rFonts w:eastAsia="仿宋_GB2312" w:hint="eastAsia"/>
          <w:spacing w:val="-4"/>
          <w:sz w:val="32"/>
          <w:szCs w:val="32"/>
        </w:rPr>
        <w:t>亿元，是“十二五”末的</w:t>
      </w:r>
      <w:r>
        <w:rPr>
          <w:rFonts w:eastAsia="仿宋_GB2312" w:hint="eastAsia"/>
          <w:spacing w:val="-4"/>
          <w:sz w:val="32"/>
          <w:szCs w:val="32"/>
        </w:rPr>
        <w:t>1.4</w:t>
      </w:r>
      <w:r>
        <w:rPr>
          <w:rFonts w:eastAsia="仿宋_GB2312" w:hint="eastAsia"/>
          <w:spacing w:val="-4"/>
          <w:sz w:val="32"/>
          <w:szCs w:val="32"/>
        </w:rPr>
        <w:t>倍，年均增速</w:t>
      </w:r>
      <w:r>
        <w:rPr>
          <w:rFonts w:eastAsia="仿宋_GB2312" w:hint="eastAsia"/>
          <w:spacing w:val="-4"/>
          <w:sz w:val="32"/>
          <w:szCs w:val="32"/>
        </w:rPr>
        <w:t>5.1%</w:t>
      </w:r>
      <w:r>
        <w:rPr>
          <w:rFonts w:eastAsia="仿宋_GB2312" w:hint="eastAsia"/>
          <w:spacing w:val="-4"/>
          <w:sz w:val="32"/>
          <w:szCs w:val="32"/>
        </w:rPr>
        <w:t>。人均地区生产总值超过</w:t>
      </w:r>
      <w:r>
        <w:rPr>
          <w:rFonts w:eastAsia="仿宋_GB2312" w:hint="eastAsia"/>
          <w:spacing w:val="-4"/>
          <w:sz w:val="32"/>
          <w:szCs w:val="32"/>
        </w:rPr>
        <w:t>5</w:t>
      </w:r>
      <w:r>
        <w:rPr>
          <w:rFonts w:eastAsia="仿宋_GB2312" w:hint="eastAsia"/>
          <w:spacing w:val="-4"/>
          <w:sz w:val="32"/>
          <w:szCs w:val="32"/>
        </w:rPr>
        <w:t>万美元。完成一般公共预算收入</w:t>
      </w:r>
      <w:r>
        <w:rPr>
          <w:rFonts w:eastAsia="仿宋_GB2312" w:hint="eastAsia"/>
          <w:spacing w:val="-4"/>
          <w:sz w:val="32"/>
          <w:szCs w:val="32"/>
        </w:rPr>
        <w:t>181.4</w:t>
      </w:r>
      <w:r>
        <w:rPr>
          <w:rFonts w:eastAsia="仿宋_GB2312" w:hint="eastAsia"/>
          <w:spacing w:val="-4"/>
          <w:sz w:val="32"/>
          <w:szCs w:val="32"/>
        </w:rPr>
        <w:t>亿元，年均增速</w:t>
      </w:r>
      <w:r>
        <w:rPr>
          <w:rFonts w:eastAsia="仿宋_GB2312" w:hint="eastAsia"/>
          <w:spacing w:val="-4"/>
          <w:sz w:val="32"/>
          <w:szCs w:val="32"/>
        </w:rPr>
        <w:t>2.0%</w:t>
      </w:r>
      <w:r>
        <w:rPr>
          <w:rFonts w:eastAsia="仿宋_GB2312" w:hint="eastAsia"/>
          <w:spacing w:val="-4"/>
          <w:sz w:val="32"/>
          <w:szCs w:val="32"/>
        </w:rPr>
        <w:t>。人均地区生产总值</w:t>
      </w:r>
      <w:r>
        <w:rPr>
          <w:rFonts w:eastAsia="仿宋_GB2312" w:hint="eastAsia"/>
          <w:spacing w:val="-4"/>
          <w:sz w:val="32"/>
          <w:szCs w:val="32"/>
        </w:rPr>
        <w:t>及地</w:t>
      </w:r>
      <w:proofErr w:type="gramStart"/>
      <w:r>
        <w:rPr>
          <w:rFonts w:eastAsia="仿宋_GB2312" w:hint="eastAsia"/>
          <w:spacing w:val="-4"/>
          <w:sz w:val="32"/>
          <w:szCs w:val="32"/>
        </w:rPr>
        <w:t>均地区</w:t>
      </w:r>
      <w:proofErr w:type="gramEnd"/>
      <w:r>
        <w:rPr>
          <w:rFonts w:eastAsia="仿宋_GB2312" w:hint="eastAsia"/>
          <w:spacing w:val="-4"/>
          <w:sz w:val="32"/>
          <w:szCs w:val="32"/>
        </w:rPr>
        <w:t>生产总值等单位产出指标全市名列前茅。</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主导产业发展平稳。</w:t>
      </w:r>
      <w:proofErr w:type="gramStart"/>
      <w:r>
        <w:rPr>
          <w:rFonts w:eastAsia="仿宋_GB2312" w:hint="eastAsia"/>
          <w:spacing w:val="-4"/>
          <w:sz w:val="32"/>
          <w:szCs w:val="32"/>
        </w:rPr>
        <w:t>构建多元</w:t>
      </w:r>
      <w:proofErr w:type="gramEnd"/>
      <w:r>
        <w:rPr>
          <w:rFonts w:eastAsia="仿宋_GB2312" w:hint="eastAsia"/>
          <w:spacing w:val="-4"/>
          <w:sz w:val="32"/>
          <w:szCs w:val="32"/>
        </w:rPr>
        <w:t>发展的产业体系，文化及相关产业、金融业和信息服务业三大主导产业稳步壮大。“十三五”末三大主导产业增加值占地区生产总值的</w:t>
      </w:r>
      <w:r>
        <w:rPr>
          <w:rFonts w:eastAsia="仿宋_GB2312" w:hint="eastAsia"/>
          <w:spacing w:val="-4"/>
          <w:sz w:val="32"/>
          <w:szCs w:val="32"/>
        </w:rPr>
        <w:t>48.9%</w:t>
      </w:r>
      <w:r>
        <w:rPr>
          <w:rFonts w:eastAsia="仿宋_GB2312" w:hint="eastAsia"/>
          <w:spacing w:val="-4"/>
          <w:sz w:val="32"/>
          <w:szCs w:val="32"/>
        </w:rPr>
        <w:t>，其中金融业增加值占比</w:t>
      </w:r>
      <w:r>
        <w:rPr>
          <w:rFonts w:eastAsia="仿宋_GB2312" w:hint="eastAsia"/>
          <w:spacing w:val="-4"/>
          <w:sz w:val="32"/>
          <w:szCs w:val="32"/>
        </w:rPr>
        <w:t>30.7%</w:t>
      </w:r>
      <w:r>
        <w:rPr>
          <w:rFonts w:eastAsia="仿宋_GB2312" w:hint="eastAsia"/>
          <w:spacing w:val="-4"/>
          <w:sz w:val="32"/>
          <w:szCs w:val="32"/>
        </w:rPr>
        <w:t>，年均增速</w:t>
      </w:r>
      <w:r>
        <w:rPr>
          <w:rFonts w:eastAsia="仿宋_GB2312" w:hint="eastAsia"/>
          <w:spacing w:val="-4"/>
          <w:sz w:val="32"/>
          <w:szCs w:val="32"/>
        </w:rPr>
        <w:t>8.0%</w:t>
      </w:r>
      <w:r>
        <w:rPr>
          <w:rFonts w:eastAsia="仿宋_GB2312" w:hint="eastAsia"/>
          <w:spacing w:val="-4"/>
          <w:sz w:val="32"/>
          <w:szCs w:val="32"/>
        </w:rPr>
        <w:t>，信息服务业增加值占比</w:t>
      </w:r>
      <w:r>
        <w:rPr>
          <w:rFonts w:eastAsia="仿宋_GB2312" w:hint="eastAsia"/>
          <w:spacing w:val="-4"/>
          <w:sz w:val="32"/>
          <w:szCs w:val="32"/>
        </w:rPr>
        <w:t>13.6%</w:t>
      </w:r>
      <w:r>
        <w:rPr>
          <w:rFonts w:eastAsia="仿宋_GB2312" w:hint="eastAsia"/>
          <w:spacing w:val="-4"/>
          <w:sz w:val="32"/>
          <w:szCs w:val="32"/>
        </w:rPr>
        <w:t>，年均增速</w:t>
      </w:r>
      <w:r>
        <w:rPr>
          <w:rFonts w:eastAsia="仿宋_GB2312" w:hint="eastAsia"/>
          <w:spacing w:val="-4"/>
          <w:sz w:val="32"/>
          <w:szCs w:val="32"/>
        </w:rPr>
        <w:t>9.5%</w:t>
      </w:r>
      <w:r>
        <w:rPr>
          <w:rFonts w:eastAsia="仿宋_GB2312" w:hint="eastAsia"/>
          <w:spacing w:val="-4"/>
          <w:sz w:val="32"/>
          <w:szCs w:val="32"/>
        </w:rPr>
        <w:t>，文化及相关产业增加值占比</w:t>
      </w:r>
      <w:r>
        <w:rPr>
          <w:rFonts w:eastAsia="仿宋_GB2312" w:hint="eastAsia"/>
          <w:spacing w:val="-4"/>
          <w:sz w:val="32"/>
          <w:szCs w:val="32"/>
        </w:rPr>
        <w:t>8.4%</w:t>
      </w:r>
      <w:r>
        <w:rPr>
          <w:rFonts w:eastAsia="仿宋_GB2312" w:hint="eastAsia"/>
          <w:spacing w:val="-4"/>
          <w:sz w:val="32"/>
          <w:szCs w:val="32"/>
        </w:rPr>
        <w:t>。</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产业融合逐步深化。构建以“文化</w:t>
      </w:r>
      <w:r>
        <w:rPr>
          <w:rFonts w:eastAsia="仿宋_GB2312" w:hint="eastAsia"/>
          <w:spacing w:val="-4"/>
          <w:sz w:val="32"/>
          <w:szCs w:val="32"/>
        </w:rPr>
        <w:t>+</w:t>
      </w:r>
      <w:r>
        <w:rPr>
          <w:rFonts w:eastAsia="仿宋_GB2312" w:hint="eastAsia"/>
          <w:spacing w:val="-4"/>
          <w:sz w:val="32"/>
          <w:szCs w:val="32"/>
        </w:rPr>
        <w:t>”为核心的产业融合体系，推动文化与金融、科技、商业和体育等产业融合发展。深入实施“文化强区”战略，着力打造文化创新融合的高精尖经济结构。</w:t>
      </w:r>
      <w:r>
        <w:rPr>
          <w:rFonts w:eastAsia="仿宋_GB2312" w:hint="eastAsia"/>
          <w:spacing w:val="-4"/>
          <w:sz w:val="32"/>
          <w:szCs w:val="32"/>
        </w:rPr>
        <w:t>20</w:t>
      </w:r>
      <w:r>
        <w:rPr>
          <w:rFonts w:eastAsia="仿宋_GB2312" w:hint="eastAsia"/>
          <w:spacing w:val="-4"/>
          <w:sz w:val="32"/>
          <w:szCs w:val="32"/>
        </w:rPr>
        <w:t>19</w:t>
      </w:r>
      <w:r>
        <w:rPr>
          <w:rFonts w:eastAsia="仿宋_GB2312" w:hint="eastAsia"/>
          <w:spacing w:val="-4"/>
          <w:sz w:val="32"/>
          <w:szCs w:val="32"/>
        </w:rPr>
        <w:t>年获</w:t>
      </w:r>
      <w:proofErr w:type="gramStart"/>
      <w:r>
        <w:rPr>
          <w:rFonts w:eastAsia="仿宋_GB2312" w:hint="eastAsia"/>
          <w:spacing w:val="-4"/>
          <w:sz w:val="32"/>
          <w:szCs w:val="32"/>
        </w:rPr>
        <w:t>批创建</w:t>
      </w:r>
      <w:proofErr w:type="gramEnd"/>
      <w:r>
        <w:rPr>
          <w:rFonts w:eastAsia="仿宋_GB2312" w:hint="eastAsia"/>
          <w:spacing w:val="-4"/>
          <w:sz w:val="32"/>
          <w:szCs w:val="32"/>
        </w:rPr>
        <w:t>国家文化和金融合作示范区。出台《关于进一步加强文化与科技融合发展的实施意见（</w:t>
      </w:r>
      <w:r>
        <w:rPr>
          <w:rFonts w:eastAsia="仿宋_GB2312" w:hint="eastAsia"/>
          <w:spacing w:val="-4"/>
          <w:sz w:val="32"/>
          <w:szCs w:val="32"/>
        </w:rPr>
        <w:t>2020</w:t>
      </w:r>
      <w:r>
        <w:rPr>
          <w:rFonts w:eastAsia="仿宋_GB2312" w:hint="eastAsia"/>
          <w:spacing w:val="-4"/>
          <w:sz w:val="32"/>
          <w:szCs w:val="32"/>
        </w:rPr>
        <w:t>—</w:t>
      </w:r>
      <w:r>
        <w:rPr>
          <w:rFonts w:eastAsia="仿宋_GB2312" w:hint="eastAsia"/>
          <w:spacing w:val="-4"/>
          <w:sz w:val="32"/>
          <w:szCs w:val="32"/>
        </w:rPr>
        <w:t>2022</w:t>
      </w:r>
      <w:r>
        <w:rPr>
          <w:rFonts w:eastAsia="仿宋_GB2312" w:hint="eastAsia"/>
          <w:spacing w:val="-4"/>
          <w:sz w:val="32"/>
          <w:szCs w:val="32"/>
        </w:rPr>
        <w:t>）》，以科技赋能文化创新发展为主线，促进文化与科技深度融合。出台《东城区关于促进文商旅融合发展的实施意见》，通过顶层设计整合东城文化遗产资源、商业资源和旅游资源，深入推动文商旅融合重点项目落地。</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空间优化持续推进。牢牢抓住</w:t>
      </w:r>
      <w:proofErr w:type="gramStart"/>
      <w:r>
        <w:rPr>
          <w:rFonts w:eastAsia="仿宋_GB2312" w:hint="eastAsia"/>
          <w:spacing w:val="-4"/>
          <w:sz w:val="32"/>
          <w:szCs w:val="32"/>
        </w:rPr>
        <w:t>非首都</w:t>
      </w:r>
      <w:proofErr w:type="gramEnd"/>
      <w:r>
        <w:rPr>
          <w:rFonts w:eastAsia="仿宋_GB2312" w:hint="eastAsia"/>
          <w:spacing w:val="-4"/>
          <w:sz w:val="32"/>
          <w:szCs w:val="32"/>
        </w:rPr>
        <w:t>功能疏解，坚定不移推进疏解整治促提升，优化配置资源。</w:t>
      </w:r>
      <w:r>
        <w:rPr>
          <w:rFonts w:eastAsia="仿宋_GB2312" w:hint="eastAsia"/>
          <w:spacing w:val="-4"/>
          <w:sz w:val="32"/>
          <w:szCs w:val="32"/>
        </w:rPr>
        <w:t>60</w:t>
      </w:r>
      <w:r>
        <w:rPr>
          <w:rFonts w:eastAsia="仿宋_GB2312" w:hint="eastAsia"/>
          <w:spacing w:val="-4"/>
          <w:sz w:val="32"/>
          <w:szCs w:val="32"/>
        </w:rPr>
        <w:t>座楼宇完成改造提升，升级承载能力，改善产业发展空间。王府井步行街完成北</w:t>
      </w:r>
      <w:proofErr w:type="gramStart"/>
      <w:r>
        <w:rPr>
          <w:rFonts w:eastAsia="仿宋_GB2312" w:hint="eastAsia"/>
          <w:spacing w:val="-4"/>
          <w:sz w:val="32"/>
          <w:szCs w:val="32"/>
        </w:rPr>
        <w:t>延综合</w:t>
      </w:r>
      <w:proofErr w:type="gramEnd"/>
      <w:r>
        <w:rPr>
          <w:rFonts w:eastAsia="仿宋_GB2312" w:hint="eastAsia"/>
          <w:spacing w:val="-4"/>
          <w:sz w:val="32"/>
          <w:szCs w:val="32"/>
        </w:rPr>
        <w:t>提升工程，与嘉德艺术中心、隆福寺地区共融。崇</w:t>
      </w:r>
      <w:proofErr w:type="gramStart"/>
      <w:r>
        <w:rPr>
          <w:rFonts w:eastAsia="仿宋_GB2312" w:hint="eastAsia"/>
          <w:spacing w:val="-4"/>
          <w:sz w:val="32"/>
          <w:szCs w:val="32"/>
        </w:rPr>
        <w:t>雍</w:t>
      </w:r>
      <w:proofErr w:type="gramEnd"/>
      <w:r>
        <w:rPr>
          <w:rFonts w:eastAsia="仿宋_GB2312" w:hint="eastAsia"/>
          <w:spacing w:val="-4"/>
          <w:sz w:val="32"/>
          <w:szCs w:val="32"/>
        </w:rPr>
        <w:t>大街全面升级改造，为打造“大市银街”的老城特色高端品质空间载体奠定基础。青龙胡同、藏经馆胡同沿线实现空间修复，青龙文化创新街区试点改造成果亮相北京国际设计周。</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产业政策日益完善。构建“</w:t>
      </w:r>
      <w:r>
        <w:rPr>
          <w:rFonts w:eastAsia="仿宋_GB2312" w:hint="eastAsia"/>
          <w:spacing w:val="-4"/>
          <w:sz w:val="32"/>
          <w:szCs w:val="32"/>
        </w:rPr>
        <w:t>1+5+N</w:t>
      </w:r>
      <w:r>
        <w:rPr>
          <w:rFonts w:eastAsia="仿宋_GB2312" w:hint="eastAsia"/>
          <w:spacing w:val="-4"/>
          <w:sz w:val="32"/>
          <w:szCs w:val="32"/>
        </w:rPr>
        <w:t>”产业政策体系，将《东城区加快文化创新融合</w:t>
      </w:r>
      <w:r>
        <w:rPr>
          <w:rFonts w:eastAsia="仿宋_GB2312" w:hint="eastAsia"/>
          <w:spacing w:val="-4"/>
          <w:sz w:val="32"/>
          <w:szCs w:val="32"/>
        </w:rPr>
        <w:t xml:space="preserve"> </w:t>
      </w:r>
      <w:r>
        <w:rPr>
          <w:rFonts w:eastAsia="仿宋_GB2312" w:hint="eastAsia"/>
          <w:spacing w:val="-4"/>
          <w:sz w:val="32"/>
          <w:szCs w:val="32"/>
        </w:rPr>
        <w:t>构建“高精尖”经济结构的实施意见》作为全区产业政策体系的“</w:t>
      </w:r>
      <w:r>
        <w:rPr>
          <w:rFonts w:eastAsia="仿宋_GB2312" w:hint="eastAsia"/>
          <w:spacing w:val="-4"/>
          <w:sz w:val="32"/>
          <w:szCs w:val="32"/>
        </w:rPr>
        <w:t>1</w:t>
      </w:r>
      <w:r>
        <w:rPr>
          <w:rFonts w:eastAsia="仿宋_GB2312" w:hint="eastAsia"/>
          <w:spacing w:val="-4"/>
          <w:sz w:val="32"/>
          <w:szCs w:val="32"/>
        </w:rPr>
        <w:t>”</w:t>
      </w:r>
      <w:proofErr w:type="gramStart"/>
      <w:r>
        <w:rPr>
          <w:rFonts w:eastAsia="仿宋_GB2312" w:hint="eastAsia"/>
          <w:spacing w:val="-4"/>
          <w:sz w:val="32"/>
          <w:szCs w:val="32"/>
        </w:rPr>
        <w:t>个</w:t>
      </w:r>
      <w:proofErr w:type="gramEnd"/>
      <w:r>
        <w:rPr>
          <w:rFonts w:eastAsia="仿宋_GB2312" w:hint="eastAsia"/>
          <w:spacing w:val="-4"/>
          <w:sz w:val="32"/>
          <w:szCs w:val="32"/>
        </w:rPr>
        <w:t>指导思想，描绘了以文化创新融合为重点方向的产业发展蓝图。从产业发展、资金支持、空间利用、人才保障以及营商环境“</w:t>
      </w:r>
      <w:r>
        <w:rPr>
          <w:rFonts w:eastAsia="仿宋_GB2312" w:hint="eastAsia"/>
          <w:spacing w:val="-4"/>
          <w:sz w:val="32"/>
          <w:szCs w:val="32"/>
        </w:rPr>
        <w:t>5</w:t>
      </w:r>
      <w:r>
        <w:rPr>
          <w:rFonts w:eastAsia="仿宋_GB2312" w:hint="eastAsia"/>
          <w:spacing w:val="-4"/>
          <w:sz w:val="32"/>
          <w:szCs w:val="32"/>
        </w:rPr>
        <w:t>”方面发力，出台“</w:t>
      </w:r>
      <w:r>
        <w:rPr>
          <w:rFonts w:eastAsia="仿宋_GB2312" w:hint="eastAsia"/>
          <w:spacing w:val="-4"/>
          <w:sz w:val="32"/>
          <w:szCs w:val="32"/>
        </w:rPr>
        <w:t>N</w:t>
      </w:r>
      <w:r>
        <w:rPr>
          <w:rFonts w:eastAsia="仿宋_GB2312" w:hint="eastAsia"/>
          <w:spacing w:val="-4"/>
          <w:sz w:val="32"/>
          <w:szCs w:val="32"/>
        </w:rPr>
        <w:t>”项支撑政策，截至“十三五”末，共制定产业政策</w:t>
      </w:r>
      <w:r>
        <w:rPr>
          <w:rFonts w:eastAsia="仿宋_GB2312" w:hint="eastAsia"/>
          <w:spacing w:val="-4"/>
          <w:sz w:val="32"/>
          <w:szCs w:val="32"/>
        </w:rPr>
        <w:t>24</w:t>
      </w:r>
      <w:r>
        <w:rPr>
          <w:rFonts w:eastAsia="仿宋_GB2312" w:hint="eastAsia"/>
          <w:spacing w:val="-4"/>
          <w:sz w:val="32"/>
          <w:szCs w:val="32"/>
        </w:rPr>
        <w:t>项。其中，产业发展政策</w:t>
      </w:r>
      <w:r>
        <w:rPr>
          <w:rFonts w:eastAsia="仿宋_GB2312" w:hint="eastAsia"/>
          <w:spacing w:val="-4"/>
          <w:sz w:val="32"/>
          <w:szCs w:val="32"/>
        </w:rPr>
        <w:t>6</w:t>
      </w:r>
      <w:r>
        <w:rPr>
          <w:rFonts w:eastAsia="仿宋_GB2312" w:hint="eastAsia"/>
          <w:spacing w:val="-4"/>
          <w:sz w:val="32"/>
          <w:szCs w:val="32"/>
        </w:rPr>
        <w:t>项</w:t>
      </w:r>
      <w:r>
        <w:rPr>
          <w:rFonts w:eastAsia="仿宋_GB2312" w:hint="eastAsia"/>
          <w:spacing w:val="-4"/>
          <w:sz w:val="32"/>
          <w:szCs w:val="32"/>
        </w:rPr>
        <w:t>，涉及文化、金融、信息等全区重点产业；资金支持政策</w:t>
      </w:r>
      <w:r>
        <w:rPr>
          <w:rFonts w:eastAsia="仿宋_GB2312" w:hint="eastAsia"/>
          <w:spacing w:val="-4"/>
          <w:sz w:val="32"/>
          <w:szCs w:val="32"/>
        </w:rPr>
        <w:t>7</w:t>
      </w:r>
      <w:r>
        <w:rPr>
          <w:rFonts w:eastAsia="仿宋_GB2312" w:hint="eastAsia"/>
          <w:spacing w:val="-4"/>
          <w:sz w:val="32"/>
          <w:szCs w:val="32"/>
        </w:rPr>
        <w:t>项；空间利用政策</w:t>
      </w:r>
      <w:r>
        <w:rPr>
          <w:rFonts w:eastAsia="仿宋_GB2312" w:hint="eastAsia"/>
          <w:spacing w:val="-4"/>
          <w:sz w:val="32"/>
          <w:szCs w:val="32"/>
        </w:rPr>
        <w:t>5</w:t>
      </w:r>
      <w:r>
        <w:rPr>
          <w:rFonts w:eastAsia="仿宋_GB2312" w:hint="eastAsia"/>
          <w:spacing w:val="-4"/>
          <w:sz w:val="32"/>
          <w:szCs w:val="32"/>
        </w:rPr>
        <w:t>项；人才保障政策</w:t>
      </w:r>
      <w:r>
        <w:rPr>
          <w:rFonts w:eastAsia="仿宋_GB2312" w:hint="eastAsia"/>
          <w:spacing w:val="-4"/>
          <w:sz w:val="32"/>
          <w:szCs w:val="32"/>
        </w:rPr>
        <w:t>4</w:t>
      </w:r>
      <w:r>
        <w:rPr>
          <w:rFonts w:eastAsia="仿宋_GB2312" w:hint="eastAsia"/>
          <w:spacing w:val="-4"/>
          <w:sz w:val="32"/>
          <w:szCs w:val="32"/>
        </w:rPr>
        <w:t>项；环境优化政策</w:t>
      </w:r>
      <w:r>
        <w:rPr>
          <w:rFonts w:eastAsia="仿宋_GB2312" w:hint="eastAsia"/>
          <w:spacing w:val="-4"/>
          <w:sz w:val="32"/>
          <w:szCs w:val="32"/>
        </w:rPr>
        <w:t>2</w:t>
      </w:r>
      <w:r>
        <w:rPr>
          <w:rFonts w:eastAsia="仿宋_GB2312" w:hint="eastAsia"/>
          <w:spacing w:val="-4"/>
          <w:sz w:val="32"/>
          <w:szCs w:val="32"/>
        </w:rPr>
        <w:t>项。</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（二）发展形势</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我国已进入高质量发展阶段，国家和北京市系列重大战略部署，与新一轮科技革命和产业变革叠加，为东城</w:t>
      </w:r>
      <w:proofErr w:type="gramStart"/>
      <w:r>
        <w:rPr>
          <w:rFonts w:eastAsia="仿宋_GB2312" w:hint="eastAsia"/>
          <w:spacing w:val="-4"/>
          <w:sz w:val="32"/>
          <w:szCs w:val="32"/>
        </w:rPr>
        <w:t>区产业</w:t>
      </w:r>
      <w:proofErr w:type="gramEnd"/>
      <w:r>
        <w:rPr>
          <w:rFonts w:eastAsia="仿宋_GB2312" w:hint="eastAsia"/>
          <w:spacing w:val="-4"/>
          <w:sz w:val="32"/>
          <w:szCs w:val="32"/>
        </w:rPr>
        <w:t>发展带来历史性机遇和挑战。</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双循环”新发展格局带来战略新机遇。我国正加快构建以国内大循环为主体、国内国际双循环相互促进的新发展格局，由此带来的新需求释放、新投资风口、新技术加速转化和新一轮扩大高水平对外开放，为东城区商业服务、商务服务等产业发展带来战略新机遇。</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“两区”建设助力产业</w:t>
      </w:r>
      <w:r>
        <w:rPr>
          <w:rFonts w:eastAsia="仿宋_GB2312" w:hint="eastAsia"/>
          <w:spacing w:val="-4"/>
          <w:sz w:val="32"/>
          <w:szCs w:val="32"/>
        </w:rPr>
        <w:t>发展实现新突破。北京市正在建设国家服务业扩大开放综合示范区和中国（北京）自由贸易试验区，一系列政策制度推动各个服务领域加快改革创新和扩大开放，进一步推动东城区金融、文化、数字经济、健康医疗等产业发展实现新突破。</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数字经济发展成为经济增长新引擎。北京市加快建设全球数字经济标杆城市，打造全国数字经济发展的先导区和示范区。后疫情时代，东城区餐饮、旅游、商务服务等传统优势产业将加快数字化转型。数字经济成为经济增长的重要源泉，成为东城</w:t>
      </w:r>
      <w:proofErr w:type="gramStart"/>
      <w:r>
        <w:rPr>
          <w:rFonts w:eastAsia="仿宋_GB2312" w:hint="eastAsia"/>
          <w:spacing w:val="-4"/>
          <w:sz w:val="32"/>
          <w:szCs w:val="32"/>
        </w:rPr>
        <w:t>区产业</w:t>
      </w:r>
      <w:proofErr w:type="gramEnd"/>
      <w:r>
        <w:rPr>
          <w:rFonts w:eastAsia="仿宋_GB2312" w:hint="eastAsia"/>
          <w:spacing w:val="-4"/>
          <w:sz w:val="32"/>
          <w:szCs w:val="32"/>
        </w:rPr>
        <w:t>升级新动力。</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消费升级为服务业发展注入新活力。北京市加快国际消费中心城市建设，</w:t>
      </w:r>
      <w:r>
        <w:rPr>
          <w:rFonts w:eastAsia="仿宋_GB2312" w:hint="eastAsia"/>
          <w:spacing w:val="-4"/>
          <w:sz w:val="32"/>
          <w:szCs w:val="32"/>
        </w:rPr>
        <w:t>积极融入新发展格局“五子”，构建消费新生态体系，以新消费为引领，激发新消费需求，为东城区文化、金融、信息、健康、商业等相关服务业快速发展注入新活力。</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城市更新释放产业发展新动能。北京市城市更新行动明确在“十四五”期间将重点聚焦六类更新项目，针对老旧厂房更新改造和低效产业园区腾笼换鸟，根据规划和实际需要引入符合要求的产业项目，补齐城市短板，补充产业发展空间，拉动投资，成为东城</w:t>
      </w:r>
      <w:proofErr w:type="gramStart"/>
      <w:r>
        <w:rPr>
          <w:rFonts w:eastAsia="仿宋_GB2312" w:hint="eastAsia"/>
          <w:spacing w:val="-4"/>
          <w:sz w:val="32"/>
          <w:szCs w:val="32"/>
        </w:rPr>
        <w:t>区产业</w:t>
      </w:r>
      <w:proofErr w:type="gramEnd"/>
      <w:r>
        <w:rPr>
          <w:rFonts w:eastAsia="仿宋_GB2312" w:hint="eastAsia"/>
          <w:spacing w:val="-4"/>
          <w:sz w:val="32"/>
          <w:szCs w:val="32"/>
        </w:rPr>
        <w:t>发展新动能。</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同时，当前国际经济形势仍然错综复杂，国内经济承压明显，产业发展要素成本增高，新冠肺炎疫情影响广泛深远，新</w:t>
      </w:r>
      <w:proofErr w:type="gramStart"/>
      <w:r>
        <w:rPr>
          <w:rFonts w:eastAsia="仿宋_GB2312" w:hint="eastAsia"/>
          <w:spacing w:val="-4"/>
          <w:sz w:val="32"/>
          <w:szCs w:val="32"/>
        </w:rPr>
        <w:t>业态新模式</w:t>
      </w:r>
      <w:proofErr w:type="gramEnd"/>
      <w:r>
        <w:rPr>
          <w:rFonts w:eastAsia="仿宋_GB2312" w:hint="eastAsia"/>
          <w:spacing w:val="-4"/>
          <w:sz w:val="32"/>
          <w:szCs w:val="32"/>
        </w:rPr>
        <w:t>对</w:t>
      </w:r>
      <w:r>
        <w:rPr>
          <w:rFonts w:eastAsia="仿宋_GB2312" w:hint="eastAsia"/>
          <w:spacing w:val="-4"/>
          <w:sz w:val="32"/>
          <w:szCs w:val="32"/>
        </w:rPr>
        <w:t>传统产业造成冲击。东城区经济发展活力尚需进一步激发，主导产业尚未形成较强的区域影响力，产业融合尚需培育具有生命力的品牌，在高端商务楼宇资源紧缺和产业载体分布零散的情况下，产业空间仍需进一步优化，产业政策制定和实施仍需提升精细度与精准度。</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综合</w:t>
      </w:r>
      <w:proofErr w:type="gramStart"/>
      <w:r>
        <w:rPr>
          <w:rFonts w:eastAsia="仿宋_GB2312" w:hint="eastAsia"/>
          <w:spacing w:val="-4"/>
          <w:sz w:val="32"/>
          <w:szCs w:val="32"/>
        </w:rPr>
        <w:t>研</w:t>
      </w:r>
      <w:proofErr w:type="gramEnd"/>
      <w:r>
        <w:rPr>
          <w:rFonts w:eastAsia="仿宋_GB2312" w:hint="eastAsia"/>
          <w:spacing w:val="-4"/>
          <w:sz w:val="32"/>
          <w:szCs w:val="32"/>
        </w:rPr>
        <w:t>判，“十四五”时期，东城</w:t>
      </w:r>
      <w:proofErr w:type="gramStart"/>
      <w:r>
        <w:rPr>
          <w:rFonts w:eastAsia="仿宋_GB2312" w:hint="eastAsia"/>
          <w:spacing w:val="-4"/>
          <w:sz w:val="32"/>
          <w:szCs w:val="32"/>
        </w:rPr>
        <w:t>区产业</w:t>
      </w:r>
      <w:proofErr w:type="gramEnd"/>
      <w:r>
        <w:rPr>
          <w:rFonts w:eastAsia="仿宋_GB2312" w:hint="eastAsia"/>
          <w:spacing w:val="-4"/>
          <w:sz w:val="32"/>
          <w:szCs w:val="32"/>
        </w:rPr>
        <w:t>发展处于重要战略机遇期，需增强机遇意识和风险意识，准确识变、科学应变、主动求变，抓住机遇、应对挑战，立足首都功能核心区定位，进一步优化产业结构，凭借技术创新、模式创新和融合发展实现新跨越，开创产业发展新局面。</w:t>
      </w:r>
    </w:p>
    <w:p w:rsidR="00000000" w:rsidRPr="006118A3" w:rsidRDefault="00DF5271">
      <w:pPr>
        <w:spacing w:line="590" w:lineRule="exact"/>
        <w:ind w:firstLineChars="200" w:firstLine="624"/>
        <w:rPr>
          <w:rFonts w:ascii="黑体" w:eastAsia="黑体" w:hAnsi="黑体" w:hint="eastAsia"/>
          <w:spacing w:val="-4"/>
          <w:sz w:val="32"/>
          <w:szCs w:val="32"/>
        </w:rPr>
      </w:pPr>
      <w:r w:rsidRPr="006118A3">
        <w:rPr>
          <w:rFonts w:ascii="黑体" w:eastAsia="黑体" w:hAnsi="黑体" w:hint="eastAsia"/>
          <w:spacing w:val="-4"/>
          <w:sz w:val="32"/>
          <w:szCs w:val="32"/>
        </w:rPr>
        <w:t>二、总体思路</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（一）指导思想</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深入贯彻落</w:t>
      </w:r>
      <w:proofErr w:type="gramStart"/>
      <w:r>
        <w:rPr>
          <w:rFonts w:eastAsia="仿宋_GB2312" w:hint="eastAsia"/>
          <w:spacing w:val="-4"/>
          <w:sz w:val="32"/>
          <w:szCs w:val="32"/>
        </w:rPr>
        <w:t>实习近</w:t>
      </w:r>
      <w:proofErr w:type="gramEnd"/>
      <w:r>
        <w:rPr>
          <w:rFonts w:eastAsia="仿宋_GB2312" w:hint="eastAsia"/>
          <w:spacing w:val="-4"/>
          <w:sz w:val="32"/>
          <w:szCs w:val="32"/>
        </w:rPr>
        <w:t>平总书记对北京重要讲话精神，立足首都功能核心区战略定位，深化落实《北京城市总体规划（</w:t>
      </w:r>
      <w:r>
        <w:rPr>
          <w:rFonts w:eastAsia="仿宋_GB2312" w:hint="eastAsia"/>
          <w:spacing w:val="-4"/>
          <w:sz w:val="32"/>
          <w:szCs w:val="32"/>
        </w:rPr>
        <w:t>2016</w:t>
      </w:r>
      <w:r>
        <w:rPr>
          <w:rFonts w:eastAsia="仿宋_GB2312" w:hint="eastAsia"/>
          <w:spacing w:val="-4"/>
          <w:sz w:val="32"/>
          <w:szCs w:val="32"/>
        </w:rPr>
        <w:t>年</w:t>
      </w:r>
      <w:r>
        <w:rPr>
          <w:rFonts w:eastAsia="仿宋_GB2312" w:hint="eastAsia"/>
          <w:spacing w:val="-4"/>
          <w:sz w:val="32"/>
          <w:szCs w:val="32"/>
        </w:rPr>
        <w:t>-2035</w:t>
      </w:r>
      <w:r>
        <w:rPr>
          <w:rFonts w:eastAsia="仿宋_GB2312" w:hint="eastAsia"/>
          <w:spacing w:val="-4"/>
          <w:sz w:val="32"/>
          <w:szCs w:val="32"/>
        </w:rPr>
        <w:t>年）》和《首都功能核心区控制性详细规划（街区层面）（</w:t>
      </w:r>
      <w:r>
        <w:rPr>
          <w:rFonts w:eastAsia="仿宋_GB2312" w:hint="eastAsia"/>
          <w:spacing w:val="-4"/>
          <w:sz w:val="32"/>
          <w:szCs w:val="32"/>
        </w:rPr>
        <w:t>2018</w:t>
      </w:r>
      <w:r>
        <w:rPr>
          <w:rFonts w:eastAsia="仿宋_GB2312" w:hint="eastAsia"/>
          <w:spacing w:val="-4"/>
          <w:sz w:val="32"/>
          <w:szCs w:val="32"/>
        </w:rPr>
        <w:t>年</w:t>
      </w:r>
      <w:r>
        <w:rPr>
          <w:rFonts w:eastAsia="仿宋_GB2312" w:hint="eastAsia"/>
          <w:spacing w:val="-4"/>
          <w:sz w:val="32"/>
          <w:szCs w:val="32"/>
        </w:rPr>
        <w:t>-2035</w:t>
      </w:r>
      <w:r>
        <w:rPr>
          <w:rFonts w:eastAsia="仿宋_GB2312" w:hint="eastAsia"/>
          <w:spacing w:val="-4"/>
          <w:sz w:val="32"/>
          <w:szCs w:val="32"/>
        </w:rPr>
        <w:t>年）》，准确把握新发展阶段，深入贯彻新发展理念，主动融入新发展格局，围绕“五个东城”建设，按照“崇文争先”要求，坚持稳中求进工作总基调，以构建高精尖产业发展体系为主题，以“五子”联动引领重点产业快速发展，以“五新”政策驱动产业创新融合发展，率先探索构建新发展格局的有效路径，助力产业发展行稳致远。</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（二）基本原则</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坚持</w:t>
      </w:r>
      <w:r>
        <w:rPr>
          <w:rFonts w:eastAsia="仿宋_GB2312" w:hint="eastAsia"/>
          <w:spacing w:val="-4"/>
          <w:sz w:val="32"/>
          <w:szCs w:val="32"/>
        </w:rPr>
        <w:t>深化融合发展。发挥东城多元化产业优势，以融合为发展主题，加强产业协同，推进产业优势互补、资源共享、共融共生，打造系统化、多元化产业发展体系，形成发展合力，增强发展韧性。</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坚持激发创新活力。以创新驱动为根本路径，集聚高端创新要素，营造创新生态环境，积极培育新</w:t>
      </w:r>
      <w:proofErr w:type="gramStart"/>
      <w:r>
        <w:rPr>
          <w:rFonts w:eastAsia="仿宋_GB2312" w:hint="eastAsia"/>
          <w:spacing w:val="-4"/>
          <w:sz w:val="32"/>
          <w:szCs w:val="32"/>
        </w:rPr>
        <w:t>业态新模式</w:t>
      </w:r>
      <w:proofErr w:type="gramEnd"/>
      <w:r>
        <w:rPr>
          <w:rFonts w:eastAsia="仿宋_GB2312" w:hint="eastAsia"/>
          <w:spacing w:val="-4"/>
          <w:sz w:val="32"/>
          <w:szCs w:val="32"/>
        </w:rPr>
        <w:t>，强化创新对高质量发展的引领作用。</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坚持</w:t>
      </w:r>
      <w:proofErr w:type="gramStart"/>
      <w:r>
        <w:rPr>
          <w:rFonts w:eastAsia="仿宋_GB2312" w:hint="eastAsia"/>
          <w:spacing w:val="-4"/>
          <w:sz w:val="32"/>
          <w:szCs w:val="32"/>
        </w:rPr>
        <w:t>践行</w:t>
      </w:r>
      <w:proofErr w:type="gramEnd"/>
      <w:r>
        <w:rPr>
          <w:rFonts w:eastAsia="仿宋_GB2312" w:hint="eastAsia"/>
          <w:spacing w:val="-4"/>
          <w:sz w:val="32"/>
          <w:szCs w:val="32"/>
        </w:rPr>
        <w:t>绿色理念。贯彻落实绿色发展理念，以效率、和谐、可持续为目标，坚持走生态优先、绿色低碳的发展道路，积极</w:t>
      </w:r>
      <w:proofErr w:type="gramStart"/>
      <w:r>
        <w:rPr>
          <w:rFonts w:eastAsia="仿宋_GB2312" w:hint="eastAsia"/>
          <w:spacing w:val="-4"/>
          <w:sz w:val="32"/>
          <w:szCs w:val="32"/>
        </w:rPr>
        <w:t>践行双碳目标</w:t>
      </w:r>
      <w:proofErr w:type="gramEnd"/>
      <w:r>
        <w:rPr>
          <w:rFonts w:eastAsia="仿宋_GB2312" w:hint="eastAsia"/>
          <w:spacing w:val="-4"/>
          <w:sz w:val="32"/>
          <w:szCs w:val="32"/>
        </w:rPr>
        <w:t>，引导产业布局和优化升级。</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坚持推进城市更新。以城市更新作为产业发展新动能，完善城市功能，</w:t>
      </w:r>
      <w:r>
        <w:rPr>
          <w:rFonts w:eastAsia="仿宋_GB2312" w:hint="eastAsia"/>
          <w:spacing w:val="-4"/>
          <w:sz w:val="32"/>
          <w:szCs w:val="32"/>
        </w:rPr>
        <w:t>形成活力空间，引入社会资本，改善民生福祉，优化产业空间布局。</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坚持发挥市场作用。充分发挥市场在资源优化配置中的决定性作用，落实改革开放政策措施，持续优化营商环境和产业融资环境，激发产业发展活力。</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（三）发展目标</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抢抓“两区”建设、国际消费中心城市、全球数字经济标杆城市和国际科技创新中心建设等重大政策机遇，以文化为底色，以金融为引擎，以数字经济为引领，推动产业融合下服务业转型升级，培育新兴产业，更新优化产业空间。到</w:t>
      </w:r>
      <w:r>
        <w:rPr>
          <w:rFonts w:eastAsia="仿宋_GB2312" w:hint="eastAsia"/>
          <w:spacing w:val="-4"/>
          <w:sz w:val="32"/>
          <w:szCs w:val="32"/>
        </w:rPr>
        <w:t>2025</w:t>
      </w:r>
      <w:r>
        <w:rPr>
          <w:rFonts w:eastAsia="仿宋_GB2312" w:hint="eastAsia"/>
          <w:spacing w:val="-4"/>
          <w:sz w:val="32"/>
          <w:szCs w:val="32"/>
        </w:rPr>
        <w:t>年，基本形成品牌鲜明、创新驱动、开放共融的具有东城特色、充满活力的现代化产业体系，实现主</w:t>
      </w:r>
      <w:r>
        <w:rPr>
          <w:rFonts w:eastAsia="仿宋_GB2312" w:hint="eastAsia"/>
          <w:spacing w:val="-4"/>
          <w:sz w:val="32"/>
          <w:szCs w:val="32"/>
        </w:rPr>
        <w:t>导产业拉动明显、新</w:t>
      </w:r>
      <w:proofErr w:type="gramStart"/>
      <w:r>
        <w:rPr>
          <w:rFonts w:eastAsia="仿宋_GB2312" w:hint="eastAsia"/>
          <w:spacing w:val="-4"/>
          <w:sz w:val="32"/>
          <w:szCs w:val="32"/>
        </w:rPr>
        <w:t>业态新模式</w:t>
      </w:r>
      <w:proofErr w:type="gramEnd"/>
      <w:r>
        <w:rPr>
          <w:rFonts w:eastAsia="仿宋_GB2312" w:hint="eastAsia"/>
          <w:spacing w:val="-4"/>
          <w:sz w:val="32"/>
          <w:szCs w:val="32"/>
        </w:rPr>
        <w:t>充满活力、传统产业焕发生机的战略目标。</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产业结构持续优化。文化及相关产业、金融业、数字经济和健康产业增加值年均增速分别达到</w:t>
      </w:r>
      <w:r>
        <w:rPr>
          <w:rFonts w:eastAsia="仿宋_GB2312" w:hint="eastAsia"/>
          <w:spacing w:val="-4"/>
          <w:sz w:val="32"/>
          <w:szCs w:val="32"/>
        </w:rPr>
        <w:t>7%</w:t>
      </w:r>
      <w:r>
        <w:rPr>
          <w:rFonts w:eastAsia="仿宋_GB2312" w:hint="eastAsia"/>
          <w:spacing w:val="-4"/>
          <w:sz w:val="32"/>
          <w:szCs w:val="32"/>
        </w:rPr>
        <w:t>、</w:t>
      </w:r>
      <w:r>
        <w:rPr>
          <w:rFonts w:eastAsia="仿宋_GB2312" w:hint="eastAsia"/>
          <w:spacing w:val="-4"/>
          <w:sz w:val="32"/>
          <w:szCs w:val="32"/>
        </w:rPr>
        <w:t>6%</w:t>
      </w:r>
      <w:r>
        <w:rPr>
          <w:rFonts w:eastAsia="仿宋_GB2312" w:hint="eastAsia"/>
          <w:spacing w:val="-4"/>
          <w:sz w:val="32"/>
          <w:szCs w:val="32"/>
        </w:rPr>
        <w:t>、</w:t>
      </w:r>
      <w:r>
        <w:rPr>
          <w:rFonts w:eastAsia="仿宋_GB2312" w:hint="eastAsia"/>
          <w:spacing w:val="-4"/>
          <w:sz w:val="32"/>
          <w:szCs w:val="32"/>
        </w:rPr>
        <w:t>5%</w:t>
      </w:r>
      <w:r>
        <w:rPr>
          <w:rFonts w:eastAsia="仿宋_GB2312" w:hint="eastAsia"/>
          <w:spacing w:val="-4"/>
          <w:sz w:val="32"/>
          <w:szCs w:val="32"/>
        </w:rPr>
        <w:t>和</w:t>
      </w:r>
      <w:r>
        <w:rPr>
          <w:rFonts w:eastAsia="仿宋_GB2312" w:hint="eastAsia"/>
          <w:spacing w:val="-4"/>
          <w:sz w:val="32"/>
          <w:szCs w:val="32"/>
        </w:rPr>
        <w:t>7%</w:t>
      </w:r>
      <w:r>
        <w:rPr>
          <w:rFonts w:eastAsia="仿宋_GB2312" w:hint="eastAsia"/>
          <w:spacing w:val="-4"/>
          <w:sz w:val="32"/>
          <w:szCs w:val="32"/>
        </w:rPr>
        <w:t>左右，通过产业融合为产业注入鲜活内核，为增强经济的稳定性、持续性和韧性提供坚实基础。</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产出效益稳步提高。全员劳动生产率达到</w:t>
      </w:r>
      <w:r>
        <w:rPr>
          <w:rFonts w:eastAsia="仿宋_GB2312" w:hint="eastAsia"/>
          <w:spacing w:val="-4"/>
          <w:sz w:val="32"/>
          <w:szCs w:val="32"/>
        </w:rPr>
        <w:t>40</w:t>
      </w:r>
      <w:r>
        <w:rPr>
          <w:rFonts w:eastAsia="仿宋_GB2312" w:hint="eastAsia"/>
          <w:spacing w:val="-4"/>
          <w:sz w:val="32"/>
          <w:szCs w:val="32"/>
        </w:rPr>
        <w:t>万元</w:t>
      </w:r>
      <w:r>
        <w:rPr>
          <w:rFonts w:eastAsia="仿宋_GB2312" w:hint="eastAsia"/>
          <w:spacing w:val="-4"/>
          <w:sz w:val="32"/>
          <w:szCs w:val="32"/>
        </w:rPr>
        <w:t>/</w:t>
      </w:r>
      <w:r>
        <w:rPr>
          <w:rFonts w:eastAsia="仿宋_GB2312" w:hint="eastAsia"/>
          <w:spacing w:val="-4"/>
          <w:sz w:val="32"/>
          <w:szCs w:val="32"/>
        </w:rPr>
        <w:t>人，重点楼宇单位面积产出达到</w:t>
      </w:r>
      <w:r>
        <w:rPr>
          <w:rFonts w:eastAsia="仿宋_GB2312" w:hint="eastAsia"/>
          <w:spacing w:val="-4"/>
          <w:sz w:val="32"/>
          <w:szCs w:val="32"/>
        </w:rPr>
        <w:t>5000</w:t>
      </w:r>
      <w:r>
        <w:rPr>
          <w:rFonts w:eastAsia="仿宋_GB2312" w:hint="eastAsia"/>
          <w:spacing w:val="-4"/>
          <w:sz w:val="32"/>
          <w:szCs w:val="32"/>
        </w:rPr>
        <w:t>元</w:t>
      </w:r>
      <w:r>
        <w:rPr>
          <w:rFonts w:eastAsia="仿宋_GB2312" w:hint="eastAsia"/>
          <w:spacing w:val="-4"/>
          <w:sz w:val="32"/>
          <w:szCs w:val="32"/>
        </w:rPr>
        <w:t>/</w:t>
      </w:r>
      <w:r>
        <w:rPr>
          <w:rFonts w:eastAsia="仿宋_GB2312" w:hint="eastAsia"/>
          <w:spacing w:val="-4"/>
          <w:sz w:val="32"/>
          <w:szCs w:val="32"/>
        </w:rPr>
        <w:t>年</w:t>
      </w:r>
      <w:r>
        <w:rPr>
          <w:rFonts w:eastAsia="仿宋_GB2312" w:hint="eastAsia"/>
          <w:spacing w:val="-4"/>
          <w:sz w:val="32"/>
          <w:szCs w:val="32"/>
        </w:rPr>
        <w:t>/</w:t>
      </w:r>
      <w:r>
        <w:rPr>
          <w:rFonts w:eastAsia="仿宋_GB2312" w:hint="eastAsia"/>
          <w:spacing w:val="-4"/>
          <w:sz w:val="32"/>
          <w:szCs w:val="32"/>
        </w:rPr>
        <w:t>平方米，新增税收亿元楼宇数量达到</w:t>
      </w:r>
      <w:r>
        <w:rPr>
          <w:rFonts w:eastAsia="仿宋_GB2312" w:hint="eastAsia"/>
          <w:spacing w:val="-4"/>
          <w:sz w:val="32"/>
          <w:szCs w:val="32"/>
        </w:rPr>
        <w:t>30</w:t>
      </w:r>
      <w:r>
        <w:rPr>
          <w:rFonts w:eastAsia="仿宋_GB2312" w:hint="eastAsia"/>
          <w:spacing w:val="-4"/>
          <w:sz w:val="32"/>
          <w:szCs w:val="32"/>
        </w:rPr>
        <w:t>个，确保单位地区生产总值能耗和单位地区生产总值二氧化碳排放指标实现“双降”，增强区域经济竞争力，助推经济高质量发展。</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创新沃土不</w:t>
      </w:r>
      <w:r>
        <w:rPr>
          <w:rFonts w:eastAsia="仿宋_GB2312" w:hint="eastAsia"/>
          <w:spacing w:val="-4"/>
          <w:sz w:val="32"/>
          <w:szCs w:val="32"/>
        </w:rPr>
        <w:t>断厚植。每万人拥有高价值发明专利数达到</w:t>
      </w:r>
      <w:r>
        <w:rPr>
          <w:rFonts w:eastAsia="仿宋_GB2312" w:hint="eastAsia"/>
          <w:spacing w:val="-4"/>
          <w:sz w:val="32"/>
          <w:szCs w:val="32"/>
        </w:rPr>
        <w:t>82</w:t>
      </w:r>
      <w:r>
        <w:rPr>
          <w:rFonts w:eastAsia="仿宋_GB2312" w:hint="eastAsia"/>
          <w:spacing w:val="-4"/>
          <w:sz w:val="32"/>
          <w:szCs w:val="32"/>
        </w:rPr>
        <w:t>件左右，年技术合同成交额达到</w:t>
      </w:r>
      <w:r>
        <w:rPr>
          <w:rFonts w:eastAsia="仿宋_GB2312" w:hint="eastAsia"/>
          <w:spacing w:val="-4"/>
          <w:sz w:val="32"/>
          <w:szCs w:val="32"/>
        </w:rPr>
        <w:t>500</w:t>
      </w:r>
      <w:r>
        <w:rPr>
          <w:rFonts w:eastAsia="仿宋_GB2312" w:hint="eastAsia"/>
          <w:spacing w:val="-4"/>
          <w:sz w:val="32"/>
          <w:szCs w:val="32"/>
        </w:rPr>
        <w:t>亿元，技术合同增长率达到</w:t>
      </w:r>
      <w:r>
        <w:rPr>
          <w:rFonts w:eastAsia="仿宋_GB2312" w:hint="eastAsia"/>
          <w:spacing w:val="-4"/>
          <w:sz w:val="32"/>
          <w:szCs w:val="32"/>
        </w:rPr>
        <w:t>1%</w:t>
      </w:r>
      <w:r>
        <w:rPr>
          <w:rFonts w:eastAsia="仿宋_GB2312" w:hint="eastAsia"/>
          <w:spacing w:val="-4"/>
          <w:sz w:val="32"/>
          <w:szCs w:val="32"/>
        </w:rPr>
        <w:t>，国家高新技术企业数量达到</w:t>
      </w:r>
      <w:r>
        <w:rPr>
          <w:rFonts w:eastAsia="仿宋_GB2312" w:hint="eastAsia"/>
          <w:spacing w:val="-4"/>
          <w:sz w:val="32"/>
          <w:szCs w:val="32"/>
        </w:rPr>
        <w:t>800</w:t>
      </w:r>
      <w:r>
        <w:rPr>
          <w:rFonts w:eastAsia="仿宋_GB2312" w:hint="eastAsia"/>
          <w:spacing w:val="-4"/>
          <w:sz w:val="32"/>
          <w:szCs w:val="32"/>
        </w:rPr>
        <w:t>家，形成完善创新生态体系，为产业发展提供动力。</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对外开放步伐加快。跨国公司地区总部数量达到</w:t>
      </w:r>
      <w:r>
        <w:rPr>
          <w:rFonts w:eastAsia="仿宋_GB2312" w:hint="eastAsia"/>
          <w:spacing w:val="-4"/>
          <w:sz w:val="32"/>
          <w:szCs w:val="32"/>
        </w:rPr>
        <w:t>15</w:t>
      </w:r>
      <w:r>
        <w:rPr>
          <w:rFonts w:eastAsia="仿宋_GB2312" w:hint="eastAsia"/>
          <w:spacing w:val="-4"/>
          <w:sz w:val="32"/>
          <w:szCs w:val="32"/>
        </w:rPr>
        <w:t>个，外资金融业法人单位数量达到</w:t>
      </w:r>
      <w:r>
        <w:rPr>
          <w:rFonts w:eastAsia="仿宋_GB2312" w:hint="eastAsia"/>
          <w:spacing w:val="-4"/>
          <w:sz w:val="32"/>
          <w:szCs w:val="32"/>
        </w:rPr>
        <w:t>35</w:t>
      </w:r>
      <w:r>
        <w:rPr>
          <w:rFonts w:eastAsia="仿宋_GB2312" w:hint="eastAsia"/>
          <w:spacing w:val="-4"/>
          <w:sz w:val="32"/>
          <w:szCs w:val="32"/>
        </w:rPr>
        <w:t>家，新引入外资机构占全区招商引资项目比重达到</w:t>
      </w:r>
      <w:r>
        <w:rPr>
          <w:rFonts w:eastAsia="仿宋_GB2312" w:hint="eastAsia"/>
          <w:spacing w:val="-4"/>
          <w:sz w:val="32"/>
          <w:szCs w:val="32"/>
        </w:rPr>
        <w:t>10%</w:t>
      </w:r>
      <w:r>
        <w:rPr>
          <w:rFonts w:eastAsia="仿宋_GB2312" w:hint="eastAsia"/>
          <w:spacing w:val="-4"/>
          <w:sz w:val="32"/>
          <w:szCs w:val="32"/>
        </w:rPr>
        <w:t>，年均实际利用外资实现</w:t>
      </w:r>
      <w:r>
        <w:rPr>
          <w:rFonts w:eastAsia="仿宋_GB2312" w:hint="eastAsia"/>
          <w:spacing w:val="-4"/>
          <w:sz w:val="32"/>
          <w:szCs w:val="32"/>
        </w:rPr>
        <w:t>6</w:t>
      </w:r>
      <w:r>
        <w:rPr>
          <w:rFonts w:eastAsia="仿宋_GB2312" w:hint="eastAsia"/>
          <w:spacing w:val="-4"/>
          <w:sz w:val="32"/>
          <w:szCs w:val="32"/>
        </w:rPr>
        <w:t>亿美元，对外开放质量和水平持续提高。</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发展活力更加迸发。年新登记注册企业数达到</w:t>
      </w:r>
      <w:r>
        <w:rPr>
          <w:rFonts w:eastAsia="仿宋_GB2312" w:hint="eastAsia"/>
          <w:spacing w:val="-4"/>
          <w:sz w:val="32"/>
          <w:szCs w:val="32"/>
        </w:rPr>
        <w:t>4700</w:t>
      </w:r>
      <w:r>
        <w:rPr>
          <w:rFonts w:eastAsia="仿宋_GB2312" w:hint="eastAsia"/>
          <w:spacing w:val="-4"/>
          <w:sz w:val="32"/>
          <w:szCs w:val="32"/>
        </w:rPr>
        <w:t>户，服务业投资额占社会</w:t>
      </w:r>
      <w:proofErr w:type="gramStart"/>
      <w:r>
        <w:rPr>
          <w:rFonts w:eastAsia="仿宋_GB2312" w:hint="eastAsia"/>
          <w:spacing w:val="-4"/>
          <w:sz w:val="32"/>
          <w:szCs w:val="32"/>
        </w:rPr>
        <w:t>固定总</w:t>
      </w:r>
      <w:proofErr w:type="gramEnd"/>
      <w:r>
        <w:rPr>
          <w:rFonts w:eastAsia="仿宋_GB2312" w:hint="eastAsia"/>
          <w:spacing w:val="-4"/>
          <w:sz w:val="32"/>
          <w:szCs w:val="32"/>
        </w:rPr>
        <w:t>投资额的比重达到</w:t>
      </w:r>
      <w:r>
        <w:rPr>
          <w:rFonts w:eastAsia="仿宋_GB2312" w:hint="eastAsia"/>
          <w:spacing w:val="-4"/>
          <w:sz w:val="32"/>
          <w:szCs w:val="32"/>
        </w:rPr>
        <w:t>90.9%</w:t>
      </w:r>
      <w:r>
        <w:rPr>
          <w:rFonts w:eastAsia="仿宋_GB2312" w:hint="eastAsia"/>
          <w:spacing w:val="-4"/>
          <w:sz w:val="32"/>
          <w:szCs w:val="32"/>
        </w:rPr>
        <w:t>，上市公司数量达到</w:t>
      </w:r>
      <w:r>
        <w:rPr>
          <w:rFonts w:eastAsia="仿宋_GB2312" w:hint="eastAsia"/>
          <w:spacing w:val="-4"/>
          <w:sz w:val="32"/>
          <w:szCs w:val="32"/>
        </w:rPr>
        <w:t>38</w:t>
      </w:r>
      <w:r>
        <w:rPr>
          <w:rFonts w:eastAsia="仿宋_GB2312" w:hint="eastAsia"/>
          <w:spacing w:val="-4"/>
          <w:sz w:val="32"/>
          <w:szCs w:val="32"/>
        </w:rPr>
        <w:t>家，孵化新消</w:t>
      </w:r>
      <w:r>
        <w:rPr>
          <w:rFonts w:eastAsia="仿宋_GB2312" w:hint="eastAsia"/>
          <w:spacing w:val="-4"/>
          <w:sz w:val="32"/>
          <w:szCs w:val="32"/>
        </w:rPr>
        <w:t>费品牌</w:t>
      </w:r>
      <w:r>
        <w:rPr>
          <w:rFonts w:eastAsia="仿宋_GB2312" w:hint="eastAsia"/>
          <w:spacing w:val="-4"/>
          <w:sz w:val="32"/>
          <w:szCs w:val="32"/>
        </w:rPr>
        <w:t>15</w:t>
      </w:r>
      <w:r>
        <w:rPr>
          <w:rFonts w:eastAsia="仿宋_GB2312" w:hint="eastAsia"/>
          <w:spacing w:val="-4"/>
          <w:sz w:val="32"/>
          <w:szCs w:val="32"/>
        </w:rPr>
        <w:t>个以上，以强劲动力打造产业新增长极。</w:t>
      </w:r>
    </w:p>
    <w:p w:rsidR="00000000" w:rsidRDefault="00DF5271">
      <w:pPr>
        <w:spacing w:line="590" w:lineRule="exact"/>
        <w:ind w:firstLineChars="200" w:firstLine="624"/>
        <w:rPr>
          <w:rFonts w:eastAsia="仿宋_GB2312"/>
          <w:spacing w:val="-4"/>
          <w:sz w:val="32"/>
          <w:szCs w:val="32"/>
        </w:rPr>
      </w:pPr>
      <w:r>
        <w:rPr>
          <w:rFonts w:eastAsia="仿宋_GB2312" w:hint="eastAsia"/>
          <w:spacing w:val="-4"/>
          <w:sz w:val="32"/>
          <w:szCs w:val="32"/>
        </w:rPr>
        <w:t>重点功能区势头强劲。王府井地区销售额年均增长率达到</w:t>
      </w:r>
      <w:r>
        <w:rPr>
          <w:rFonts w:eastAsia="仿宋_GB2312" w:hint="eastAsia"/>
          <w:spacing w:val="-4"/>
          <w:sz w:val="32"/>
          <w:szCs w:val="32"/>
        </w:rPr>
        <w:t>3%</w:t>
      </w:r>
      <w:r>
        <w:rPr>
          <w:rFonts w:eastAsia="仿宋_GB2312" w:hint="eastAsia"/>
          <w:spacing w:val="-4"/>
          <w:sz w:val="32"/>
          <w:szCs w:val="32"/>
        </w:rPr>
        <w:t>，</w:t>
      </w:r>
      <w:proofErr w:type="gramStart"/>
      <w:r>
        <w:rPr>
          <w:rFonts w:eastAsia="仿宋_GB2312" w:hint="eastAsia"/>
          <w:spacing w:val="-4"/>
          <w:sz w:val="32"/>
          <w:szCs w:val="32"/>
        </w:rPr>
        <w:t>东城园</w:t>
      </w:r>
      <w:proofErr w:type="gramEnd"/>
      <w:r>
        <w:rPr>
          <w:rFonts w:eastAsia="仿宋_GB2312" w:hint="eastAsia"/>
          <w:spacing w:val="-4"/>
          <w:sz w:val="32"/>
          <w:szCs w:val="32"/>
        </w:rPr>
        <w:t>研发经费投入强度达到</w:t>
      </w:r>
      <w:r>
        <w:rPr>
          <w:rFonts w:eastAsia="仿宋_GB2312" w:hint="eastAsia"/>
          <w:spacing w:val="-4"/>
          <w:sz w:val="32"/>
          <w:szCs w:val="32"/>
        </w:rPr>
        <w:t>4%</w:t>
      </w:r>
      <w:r>
        <w:rPr>
          <w:rFonts w:eastAsia="仿宋_GB2312" w:hint="eastAsia"/>
          <w:spacing w:val="-4"/>
          <w:sz w:val="32"/>
          <w:szCs w:val="32"/>
        </w:rPr>
        <w:t>，为东城区构建特色与活力兼备的现代化经济体系发挥更大作用。</w:t>
      </w:r>
    </w:p>
    <w:p w:rsidR="00000000" w:rsidRPr="006118A3" w:rsidRDefault="00DF5271">
      <w:pPr>
        <w:widowControl/>
        <w:spacing w:line="560" w:lineRule="exact"/>
        <w:jc w:val="center"/>
        <w:rPr>
          <w:rFonts w:eastAsia="仿宋_GB2312"/>
          <w:sz w:val="28"/>
          <w:szCs w:val="28"/>
        </w:rPr>
      </w:pPr>
      <w:bookmarkStart w:id="0" w:name="_Toc47375352"/>
      <w:r w:rsidRPr="006118A3">
        <w:rPr>
          <w:rFonts w:eastAsia="仿宋_GB2312"/>
          <w:sz w:val="28"/>
          <w:szCs w:val="28"/>
        </w:rPr>
        <w:t>表</w:t>
      </w:r>
      <w:r w:rsidRPr="006118A3">
        <w:rPr>
          <w:rFonts w:eastAsia="仿宋_GB2312"/>
          <w:sz w:val="28"/>
          <w:szCs w:val="28"/>
        </w:rPr>
        <w:fldChar w:fldCharType="begin"/>
      </w:r>
      <w:r w:rsidRPr="006118A3">
        <w:rPr>
          <w:rFonts w:eastAsia="仿宋_GB2312"/>
          <w:sz w:val="28"/>
          <w:szCs w:val="28"/>
        </w:rPr>
        <w:instrText xml:space="preserve"> SEQ </w:instrText>
      </w:r>
      <w:r w:rsidRPr="006118A3">
        <w:rPr>
          <w:rFonts w:eastAsia="仿宋_GB2312"/>
          <w:sz w:val="28"/>
          <w:szCs w:val="28"/>
        </w:rPr>
        <w:instrText>表格</w:instrText>
      </w:r>
      <w:r w:rsidRPr="006118A3">
        <w:rPr>
          <w:rFonts w:eastAsia="仿宋_GB2312"/>
          <w:sz w:val="28"/>
          <w:szCs w:val="28"/>
        </w:rPr>
        <w:instrText xml:space="preserve"> \* ARABIC </w:instrText>
      </w:r>
      <w:r w:rsidRPr="006118A3">
        <w:rPr>
          <w:rFonts w:eastAsia="仿宋_GB2312"/>
          <w:sz w:val="28"/>
          <w:szCs w:val="28"/>
        </w:rPr>
        <w:fldChar w:fldCharType="separate"/>
      </w:r>
      <w:ins w:id="1" w:author="孙正" w:date="2021-11-19T17:56:00Z">
        <w:r w:rsidR="006118A3">
          <w:rPr>
            <w:rFonts w:eastAsia="仿宋_GB2312"/>
            <w:noProof/>
            <w:sz w:val="28"/>
            <w:szCs w:val="28"/>
          </w:rPr>
          <w:t>1</w:t>
        </w:r>
      </w:ins>
      <w:del w:id="2" w:author="孙正" w:date="2021-11-19T17:56:00Z">
        <w:r w:rsidRPr="006118A3" w:rsidDel="006118A3">
          <w:rPr>
            <w:rFonts w:eastAsia="仿宋_GB2312"/>
            <w:noProof/>
            <w:sz w:val="28"/>
            <w:szCs w:val="28"/>
            <w:lang w:val="en-US" w:eastAsia="zh-CN"/>
          </w:rPr>
          <w:delText>1</w:delText>
        </w:r>
      </w:del>
      <w:r w:rsidRPr="006118A3">
        <w:rPr>
          <w:rFonts w:eastAsia="仿宋_GB2312"/>
          <w:sz w:val="28"/>
          <w:szCs w:val="28"/>
        </w:rPr>
        <w:fldChar w:fldCharType="end"/>
      </w:r>
      <w:r>
        <w:rPr>
          <w:rFonts w:eastAsia="仿宋_GB2312" w:hint="eastAsia"/>
          <w:sz w:val="28"/>
          <w:szCs w:val="28"/>
        </w:rPr>
        <w:t xml:space="preserve">  </w:t>
      </w:r>
      <w:r w:rsidRPr="006118A3">
        <w:rPr>
          <w:rFonts w:eastAsia="仿宋_GB2312"/>
          <w:sz w:val="28"/>
          <w:szCs w:val="28"/>
        </w:rPr>
        <w:t>“</w:t>
      </w:r>
      <w:r w:rsidRPr="006118A3">
        <w:rPr>
          <w:rFonts w:eastAsia="仿宋_GB2312"/>
          <w:sz w:val="28"/>
          <w:szCs w:val="28"/>
        </w:rPr>
        <w:t>十四五</w:t>
      </w:r>
      <w:r w:rsidRPr="006118A3">
        <w:rPr>
          <w:rFonts w:eastAsia="仿宋_GB2312"/>
          <w:sz w:val="28"/>
          <w:szCs w:val="28"/>
        </w:rPr>
        <w:t>”</w:t>
      </w:r>
      <w:r w:rsidRPr="006118A3">
        <w:rPr>
          <w:rFonts w:eastAsia="仿宋_GB2312"/>
          <w:sz w:val="28"/>
          <w:szCs w:val="28"/>
        </w:rPr>
        <w:t>时期东城</w:t>
      </w:r>
      <w:proofErr w:type="gramStart"/>
      <w:r w:rsidRPr="006118A3">
        <w:rPr>
          <w:rFonts w:eastAsia="仿宋_GB2312"/>
          <w:sz w:val="28"/>
          <w:szCs w:val="28"/>
        </w:rPr>
        <w:t>区产业</w:t>
      </w:r>
      <w:proofErr w:type="gramEnd"/>
      <w:r w:rsidRPr="006118A3">
        <w:rPr>
          <w:rFonts w:eastAsia="仿宋_GB2312"/>
          <w:sz w:val="28"/>
          <w:szCs w:val="28"/>
        </w:rPr>
        <w:t>发展指标体系</w:t>
      </w:r>
      <w:bookmarkEnd w:id="0"/>
    </w:p>
    <w:tbl>
      <w:tblPr>
        <w:tblW w:w="93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961"/>
        <w:gridCol w:w="2268"/>
        <w:gridCol w:w="1134"/>
      </w:tblGrid>
      <w:tr w:rsidR="00000000" w:rsidRPr="006118A3">
        <w:trPr>
          <w:trHeight w:val="575"/>
          <w:jc w:val="center"/>
        </w:trPr>
        <w:tc>
          <w:tcPr>
            <w:tcW w:w="988" w:type="dxa"/>
            <w:vAlign w:val="center"/>
          </w:tcPr>
          <w:p w:rsidR="00000000" w:rsidRPr="006118A3" w:rsidRDefault="00DF5271" w:rsidP="006118A3">
            <w:pPr>
              <w:widowControl/>
              <w:spacing w:line="320" w:lineRule="exact"/>
              <w:jc w:val="center"/>
              <w:rPr>
                <w:rFonts w:eastAsia="仿宋_GB2312"/>
                <w:b/>
                <w:bCs/>
                <w:kern w:val="0"/>
                <w:szCs w:val="21"/>
              </w:rPr>
            </w:pPr>
          </w:p>
        </w:tc>
        <w:tc>
          <w:tcPr>
            <w:tcW w:w="4961" w:type="dxa"/>
            <w:vAlign w:val="center"/>
          </w:tcPr>
          <w:p w:rsidR="00000000" w:rsidRPr="006118A3" w:rsidRDefault="00DF5271" w:rsidP="006118A3">
            <w:pPr>
              <w:widowControl/>
              <w:spacing w:line="320" w:lineRule="exact"/>
              <w:jc w:val="center"/>
              <w:rPr>
                <w:rFonts w:eastAsia="仿宋_GB2312"/>
                <w:b/>
                <w:bCs/>
                <w:kern w:val="0"/>
                <w:szCs w:val="21"/>
              </w:rPr>
            </w:pPr>
            <w:r w:rsidRPr="006118A3">
              <w:rPr>
                <w:rFonts w:eastAsia="仿宋_GB2312"/>
                <w:b/>
                <w:bCs/>
                <w:kern w:val="0"/>
                <w:szCs w:val="21"/>
              </w:rPr>
              <w:t>指标</w:t>
            </w:r>
          </w:p>
        </w:tc>
        <w:tc>
          <w:tcPr>
            <w:tcW w:w="2268" w:type="dxa"/>
            <w:vAlign w:val="center"/>
          </w:tcPr>
          <w:p w:rsidR="00000000" w:rsidRPr="006118A3" w:rsidRDefault="00DF5271" w:rsidP="006118A3">
            <w:pPr>
              <w:widowControl/>
              <w:spacing w:line="320" w:lineRule="exact"/>
              <w:jc w:val="center"/>
              <w:rPr>
                <w:rFonts w:eastAsia="仿宋_GB2312"/>
                <w:b/>
                <w:bCs/>
                <w:kern w:val="0"/>
                <w:szCs w:val="21"/>
              </w:rPr>
            </w:pPr>
            <w:r w:rsidRPr="006118A3">
              <w:rPr>
                <w:rFonts w:eastAsia="仿宋_GB2312"/>
                <w:b/>
                <w:bCs/>
                <w:kern w:val="0"/>
                <w:szCs w:val="21"/>
              </w:rPr>
              <w:t>“</w:t>
            </w:r>
            <w:r w:rsidRPr="006118A3">
              <w:rPr>
                <w:rFonts w:eastAsia="仿宋_GB2312"/>
                <w:b/>
                <w:bCs/>
                <w:kern w:val="0"/>
                <w:szCs w:val="21"/>
              </w:rPr>
              <w:t>十四五</w:t>
            </w:r>
            <w:r w:rsidRPr="006118A3">
              <w:rPr>
                <w:rFonts w:eastAsia="仿宋_GB2312"/>
                <w:b/>
                <w:bCs/>
                <w:kern w:val="0"/>
                <w:szCs w:val="21"/>
              </w:rPr>
              <w:t>”</w:t>
            </w:r>
            <w:r w:rsidRPr="006118A3">
              <w:rPr>
                <w:rFonts w:eastAsia="仿宋_GB2312"/>
                <w:b/>
                <w:bCs/>
                <w:kern w:val="0"/>
                <w:szCs w:val="21"/>
              </w:rPr>
              <w:t>目标</w:t>
            </w:r>
          </w:p>
        </w:tc>
        <w:tc>
          <w:tcPr>
            <w:tcW w:w="1134" w:type="dxa"/>
            <w:vAlign w:val="center"/>
          </w:tcPr>
          <w:p w:rsidR="00000000" w:rsidRPr="006118A3" w:rsidRDefault="00DF5271" w:rsidP="006118A3">
            <w:pPr>
              <w:widowControl/>
              <w:spacing w:line="320" w:lineRule="exact"/>
              <w:jc w:val="center"/>
              <w:rPr>
                <w:rFonts w:eastAsia="仿宋_GB2312"/>
                <w:b/>
                <w:bCs/>
                <w:kern w:val="0"/>
                <w:szCs w:val="21"/>
              </w:rPr>
            </w:pPr>
            <w:r w:rsidRPr="006118A3">
              <w:rPr>
                <w:rFonts w:eastAsia="仿宋_GB2312"/>
                <w:b/>
                <w:bCs/>
                <w:kern w:val="0"/>
                <w:szCs w:val="21"/>
              </w:rPr>
              <w:t>属性</w:t>
            </w:r>
          </w:p>
        </w:tc>
      </w:tr>
      <w:tr w:rsidR="00000000" w:rsidRPr="006118A3">
        <w:trPr>
          <w:trHeight w:val="24"/>
          <w:jc w:val="center"/>
        </w:trPr>
        <w:tc>
          <w:tcPr>
            <w:tcW w:w="988" w:type="dxa"/>
            <w:vMerge w:val="restart"/>
            <w:shd w:val="clear" w:color="auto" w:fill="auto"/>
            <w:vAlign w:val="center"/>
          </w:tcPr>
          <w:p w:rsidR="00000000" w:rsidRDefault="00DF5271" w:rsidP="006118A3">
            <w:pPr>
              <w:adjustRightInd w:val="0"/>
              <w:snapToGrid w:val="0"/>
              <w:spacing w:line="320" w:lineRule="exact"/>
              <w:jc w:val="center"/>
              <w:textAlignment w:val="baseline"/>
              <w:rPr>
                <w:rFonts w:eastAsia="仿宋_GB2312" w:hint="eastAsia"/>
                <w:b/>
                <w:kern w:val="0"/>
                <w:szCs w:val="21"/>
              </w:rPr>
            </w:pPr>
            <w:r w:rsidRPr="006118A3">
              <w:rPr>
                <w:rFonts w:eastAsia="仿宋_GB2312"/>
                <w:b/>
                <w:kern w:val="0"/>
                <w:szCs w:val="21"/>
              </w:rPr>
              <w:t>产业</w:t>
            </w:r>
          </w:p>
          <w:p w:rsidR="00000000" w:rsidRPr="006118A3" w:rsidRDefault="00DF5271" w:rsidP="006118A3">
            <w:pPr>
              <w:adjustRightInd w:val="0"/>
              <w:snapToGrid w:val="0"/>
              <w:spacing w:line="320" w:lineRule="exact"/>
              <w:jc w:val="center"/>
              <w:textAlignment w:val="baseline"/>
              <w:rPr>
                <w:rFonts w:eastAsia="仿宋_GB2312"/>
                <w:b/>
                <w:kern w:val="0"/>
                <w:szCs w:val="21"/>
              </w:rPr>
            </w:pPr>
            <w:r w:rsidRPr="006118A3">
              <w:rPr>
                <w:rFonts w:eastAsia="仿宋_GB2312"/>
                <w:b/>
                <w:kern w:val="0"/>
                <w:szCs w:val="21"/>
              </w:rPr>
              <w:t>结构</w:t>
            </w: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文化及相关产业增加值年均增速（</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7</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约束性</w:t>
            </w:r>
          </w:p>
        </w:tc>
      </w:tr>
      <w:tr w:rsidR="00000000" w:rsidRPr="006118A3">
        <w:trPr>
          <w:trHeight w:val="24"/>
          <w:jc w:val="center"/>
        </w:trPr>
        <w:tc>
          <w:tcPr>
            <w:tcW w:w="988" w:type="dxa"/>
            <w:vMerge/>
            <w:shd w:val="clear" w:color="auto" w:fill="auto"/>
            <w:vAlign w:val="center"/>
          </w:tcPr>
          <w:p w:rsidR="00000000" w:rsidRPr="006118A3" w:rsidRDefault="00DF5271" w:rsidP="006118A3">
            <w:pPr>
              <w:adjustRightInd w:val="0"/>
              <w:snapToGrid w:val="0"/>
              <w:spacing w:line="320" w:lineRule="exact"/>
              <w:ind w:firstLineChars="200" w:firstLine="422"/>
              <w:jc w:val="center"/>
              <w:textAlignment w:val="baseline"/>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金融业增加值年均增速（</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6</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约束性</w:t>
            </w:r>
          </w:p>
        </w:tc>
      </w:tr>
      <w:tr w:rsidR="00000000" w:rsidRPr="006118A3">
        <w:trPr>
          <w:trHeight w:val="24"/>
          <w:jc w:val="center"/>
        </w:trPr>
        <w:tc>
          <w:tcPr>
            <w:tcW w:w="988" w:type="dxa"/>
            <w:vMerge/>
            <w:shd w:val="clear" w:color="auto" w:fill="auto"/>
            <w:vAlign w:val="center"/>
          </w:tcPr>
          <w:p w:rsidR="00000000" w:rsidRPr="006118A3" w:rsidRDefault="00DF5271" w:rsidP="006118A3">
            <w:pPr>
              <w:adjustRightInd w:val="0"/>
              <w:snapToGrid w:val="0"/>
              <w:spacing w:line="320" w:lineRule="exact"/>
              <w:ind w:firstLineChars="200" w:firstLine="422"/>
              <w:jc w:val="center"/>
              <w:textAlignment w:val="baseline"/>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数字经济增加值年均增速</w:t>
            </w:r>
            <w:r w:rsidRPr="006118A3">
              <w:rPr>
                <w:rFonts w:eastAsia="仿宋_GB2312"/>
                <w:kern w:val="0"/>
                <w:szCs w:val="21"/>
              </w:rPr>
              <w:t>（</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5</w:t>
            </w:r>
            <w:r w:rsidRPr="006118A3">
              <w:rPr>
                <w:rFonts w:eastAsia="仿宋_GB2312"/>
                <w:kern w:val="0"/>
                <w:szCs w:val="21"/>
              </w:rPr>
              <w:t>左右</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约束性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健康产业增加值年均增速</w:t>
            </w:r>
            <w:r w:rsidRPr="006118A3">
              <w:rPr>
                <w:rFonts w:eastAsia="仿宋_GB2312"/>
                <w:kern w:val="0"/>
                <w:szCs w:val="21"/>
              </w:rPr>
              <w:t>（</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7</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val="restart"/>
            <w:shd w:val="clear" w:color="auto" w:fill="auto"/>
            <w:vAlign w:val="center"/>
          </w:tcPr>
          <w:p w:rsidR="00000000" w:rsidRDefault="00DF5271" w:rsidP="006118A3">
            <w:pPr>
              <w:widowControl/>
              <w:spacing w:line="320" w:lineRule="exact"/>
              <w:jc w:val="center"/>
              <w:rPr>
                <w:rFonts w:eastAsia="仿宋_GB2312" w:hint="eastAsia"/>
                <w:b/>
                <w:kern w:val="0"/>
                <w:szCs w:val="21"/>
              </w:rPr>
            </w:pPr>
            <w:r w:rsidRPr="006118A3">
              <w:rPr>
                <w:rFonts w:eastAsia="仿宋_GB2312"/>
                <w:b/>
                <w:kern w:val="0"/>
                <w:szCs w:val="21"/>
              </w:rPr>
              <w:t>产业</w:t>
            </w:r>
          </w:p>
          <w:p w:rsidR="00000000" w:rsidRPr="006118A3" w:rsidRDefault="00DF5271" w:rsidP="006118A3">
            <w:pPr>
              <w:widowControl/>
              <w:spacing w:line="320" w:lineRule="exact"/>
              <w:jc w:val="center"/>
              <w:rPr>
                <w:rFonts w:eastAsia="仿宋_GB2312"/>
                <w:b/>
                <w:kern w:val="0"/>
                <w:szCs w:val="21"/>
              </w:rPr>
            </w:pPr>
            <w:r w:rsidRPr="006118A3">
              <w:rPr>
                <w:rFonts w:eastAsia="仿宋_GB2312"/>
                <w:b/>
                <w:kern w:val="0"/>
                <w:szCs w:val="21"/>
              </w:rPr>
              <w:t>效益</w:t>
            </w: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单位地区生产总值能耗降低（</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达到市级要求</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约束性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单位地区生产总值二氧化碳排放降低（</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达到市级要求</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约束性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b/>
                <w:kern w:val="0"/>
                <w:szCs w:val="21"/>
              </w:rPr>
            </w:pPr>
          </w:p>
        </w:tc>
        <w:tc>
          <w:tcPr>
            <w:tcW w:w="4961" w:type="dxa"/>
            <w:shd w:val="clear" w:color="000000" w:fill="FFFFFF"/>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全员劳动生产率（万元</w:t>
            </w:r>
            <w:r w:rsidRPr="006118A3">
              <w:rPr>
                <w:rFonts w:eastAsia="仿宋_GB2312"/>
                <w:kern w:val="0"/>
                <w:szCs w:val="21"/>
              </w:rPr>
              <w:t>/</w:t>
            </w:r>
            <w:r w:rsidRPr="006118A3">
              <w:rPr>
                <w:rFonts w:eastAsia="仿宋_GB2312"/>
                <w:kern w:val="0"/>
                <w:szCs w:val="21"/>
              </w:rPr>
              <w:t>人）</w:t>
            </w:r>
            <w:r w:rsidRPr="006118A3">
              <w:rPr>
                <w:rFonts w:eastAsia="仿宋_GB2312"/>
                <w:kern w:val="0"/>
                <w:szCs w:val="21"/>
              </w:rPr>
              <w:t xml:space="preserve">  </w:t>
            </w:r>
          </w:p>
        </w:tc>
        <w:tc>
          <w:tcPr>
            <w:tcW w:w="2268" w:type="dxa"/>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40</w:t>
            </w:r>
          </w:p>
        </w:tc>
        <w:tc>
          <w:tcPr>
            <w:tcW w:w="1134" w:type="dxa"/>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约束性</w:t>
            </w:r>
          </w:p>
        </w:tc>
      </w:tr>
      <w:tr w:rsidR="00000000" w:rsidRPr="006118A3">
        <w:trPr>
          <w:trHeight w:val="266"/>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重点楼宇单位面积产出（元</w:t>
            </w:r>
            <w:r w:rsidRPr="006118A3">
              <w:rPr>
                <w:rFonts w:eastAsia="仿宋_GB2312"/>
                <w:kern w:val="0"/>
                <w:szCs w:val="21"/>
              </w:rPr>
              <w:t>/</w:t>
            </w:r>
            <w:r w:rsidRPr="006118A3">
              <w:rPr>
                <w:rFonts w:eastAsia="仿宋_GB2312"/>
                <w:kern w:val="0"/>
                <w:szCs w:val="21"/>
              </w:rPr>
              <w:t>年</w:t>
            </w:r>
            <w:r w:rsidRPr="006118A3">
              <w:rPr>
                <w:rFonts w:eastAsia="仿宋_GB2312"/>
                <w:kern w:val="0"/>
                <w:szCs w:val="21"/>
              </w:rPr>
              <w:t>/</w:t>
            </w:r>
            <w:r w:rsidRPr="006118A3">
              <w:rPr>
                <w:rFonts w:eastAsia="仿宋_GB2312"/>
                <w:kern w:val="0"/>
                <w:szCs w:val="21"/>
              </w:rPr>
              <w:t>平方米）</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5000</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新增税收亿元楼宇数量（</w:t>
            </w:r>
            <w:proofErr w:type="gramStart"/>
            <w:r w:rsidRPr="006118A3">
              <w:rPr>
                <w:rFonts w:eastAsia="仿宋_GB2312"/>
                <w:kern w:val="0"/>
                <w:szCs w:val="21"/>
              </w:rPr>
              <w:t>个</w:t>
            </w:r>
            <w:proofErr w:type="gramEnd"/>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30</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val="restart"/>
            <w:shd w:val="clear" w:color="auto" w:fill="auto"/>
            <w:vAlign w:val="center"/>
          </w:tcPr>
          <w:p w:rsidR="00000000" w:rsidRDefault="00DF5271" w:rsidP="006118A3">
            <w:pPr>
              <w:adjustRightInd w:val="0"/>
              <w:snapToGrid w:val="0"/>
              <w:spacing w:line="320" w:lineRule="exact"/>
              <w:jc w:val="center"/>
              <w:textAlignment w:val="baseline"/>
              <w:rPr>
                <w:rFonts w:eastAsia="仿宋_GB2312" w:hint="eastAsia"/>
                <w:b/>
                <w:kern w:val="0"/>
                <w:szCs w:val="21"/>
              </w:rPr>
            </w:pPr>
            <w:r w:rsidRPr="006118A3">
              <w:rPr>
                <w:rFonts w:eastAsia="仿宋_GB2312"/>
                <w:b/>
                <w:kern w:val="0"/>
                <w:szCs w:val="21"/>
              </w:rPr>
              <w:t>创新</w:t>
            </w:r>
          </w:p>
          <w:p w:rsidR="00000000" w:rsidRPr="006118A3" w:rsidRDefault="00DF5271" w:rsidP="006118A3">
            <w:pPr>
              <w:adjustRightInd w:val="0"/>
              <w:snapToGrid w:val="0"/>
              <w:spacing w:line="320" w:lineRule="exact"/>
              <w:jc w:val="center"/>
              <w:textAlignment w:val="baseline"/>
              <w:rPr>
                <w:rFonts w:eastAsia="仿宋_GB2312"/>
                <w:b/>
                <w:kern w:val="0"/>
                <w:szCs w:val="21"/>
              </w:rPr>
            </w:pPr>
            <w:r w:rsidRPr="006118A3">
              <w:rPr>
                <w:rFonts w:eastAsia="仿宋_GB2312"/>
                <w:b/>
                <w:kern w:val="0"/>
                <w:szCs w:val="21"/>
              </w:rPr>
              <w:t>发展</w:t>
            </w: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每万人拥有高价值发明专利数（件）</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82</w:t>
            </w:r>
            <w:r w:rsidRPr="006118A3">
              <w:rPr>
                <w:rFonts w:eastAsia="仿宋_GB2312"/>
                <w:kern w:val="0"/>
                <w:szCs w:val="21"/>
              </w:rPr>
              <w:t>左右</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约束性</w:t>
            </w:r>
          </w:p>
        </w:tc>
      </w:tr>
      <w:tr w:rsidR="00000000" w:rsidRPr="006118A3">
        <w:trPr>
          <w:trHeight w:val="24"/>
          <w:jc w:val="center"/>
        </w:trPr>
        <w:tc>
          <w:tcPr>
            <w:tcW w:w="988" w:type="dxa"/>
            <w:vMerge/>
            <w:shd w:val="clear" w:color="auto" w:fill="auto"/>
            <w:vAlign w:val="center"/>
          </w:tcPr>
          <w:p w:rsidR="00000000" w:rsidRPr="006118A3" w:rsidRDefault="00DF5271" w:rsidP="006118A3">
            <w:pPr>
              <w:adjustRightInd w:val="0"/>
              <w:snapToGrid w:val="0"/>
              <w:spacing w:line="320" w:lineRule="exact"/>
              <w:ind w:firstLineChars="200" w:firstLine="422"/>
              <w:jc w:val="center"/>
              <w:textAlignment w:val="baseline"/>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年技术合同成交额（亿元）</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500</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90"/>
          <w:jc w:val="center"/>
        </w:trPr>
        <w:tc>
          <w:tcPr>
            <w:tcW w:w="988" w:type="dxa"/>
            <w:vMerge/>
            <w:shd w:val="clear" w:color="auto" w:fill="auto"/>
            <w:vAlign w:val="center"/>
          </w:tcPr>
          <w:p w:rsidR="00000000" w:rsidRPr="006118A3" w:rsidRDefault="00DF5271" w:rsidP="006118A3">
            <w:pPr>
              <w:adjustRightInd w:val="0"/>
              <w:snapToGrid w:val="0"/>
              <w:spacing w:line="320" w:lineRule="exact"/>
              <w:ind w:firstLineChars="200" w:firstLine="422"/>
              <w:jc w:val="center"/>
              <w:textAlignment w:val="baseline"/>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技术合同增长率（</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1</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shd w:val="clear" w:color="auto" w:fill="auto"/>
            <w:vAlign w:val="center"/>
          </w:tcPr>
          <w:p w:rsidR="00000000" w:rsidRPr="006118A3" w:rsidRDefault="00DF5271" w:rsidP="006118A3">
            <w:pPr>
              <w:adjustRightInd w:val="0"/>
              <w:snapToGrid w:val="0"/>
              <w:spacing w:line="320" w:lineRule="exact"/>
              <w:ind w:firstLineChars="200" w:firstLine="422"/>
              <w:jc w:val="center"/>
              <w:textAlignment w:val="baseline"/>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国家高新技术企业数量（家）</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800</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val="restart"/>
            <w:shd w:val="clear" w:color="auto" w:fill="auto"/>
            <w:vAlign w:val="center"/>
          </w:tcPr>
          <w:p w:rsidR="00000000" w:rsidRDefault="00DF5271" w:rsidP="006118A3">
            <w:pPr>
              <w:adjustRightInd w:val="0"/>
              <w:snapToGrid w:val="0"/>
              <w:spacing w:line="320" w:lineRule="exact"/>
              <w:jc w:val="center"/>
              <w:textAlignment w:val="baseline"/>
              <w:rPr>
                <w:rFonts w:eastAsia="仿宋_GB2312" w:hint="eastAsia"/>
                <w:b/>
                <w:kern w:val="0"/>
                <w:szCs w:val="21"/>
              </w:rPr>
            </w:pPr>
            <w:r w:rsidRPr="006118A3">
              <w:rPr>
                <w:rFonts w:eastAsia="仿宋_GB2312"/>
                <w:b/>
                <w:kern w:val="0"/>
                <w:szCs w:val="21"/>
              </w:rPr>
              <w:t>对外</w:t>
            </w:r>
          </w:p>
          <w:p w:rsidR="00000000" w:rsidRPr="006118A3" w:rsidRDefault="00DF5271" w:rsidP="006118A3">
            <w:pPr>
              <w:adjustRightInd w:val="0"/>
              <w:snapToGrid w:val="0"/>
              <w:spacing w:line="320" w:lineRule="exact"/>
              <w:jc w:val="center"/>
              <w:textAlignment w:val="baseline"/>
              <w:rPr>
                <w:rFonts w:eastAsia="仿宋_GB2312"/>
                <w:b/>
                <w:kern w:val="0"/>
                <w:szCs w:val="21"/>
              </w:rPr>
            </w:pPr>
            <w:r w:rsidRPr="006118A3">
              <w:rPr>
                <w:rFonts w:eastAsia="仿宋_GB2312"/>
                <w:b/>
                <w:kern w:val="0"/>
                <w:szCs w:val="21"/>
              </w:rPr>
              <w:t>开放</w:t>
            </w: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跨国公</w:t>
            </w:r>
            <w:r w:rsidRPr="006118A3">
              <w:rPr>
                <w:rFonts w:eastAsia="仿宋_GB2312"/>
                <w:kern w:val="0"/>
                <w:szCs w:val="21"/>
              </w:rPr>
              <w:t>司地区总部数量（</w:t>
            </w:r>
            <w:proofErr w:type="gramStart"/>
            <w:r w:rsidRPr="006118A3">
              <w:rPr>
                <w:rFonts w:eastAsia="仿宋_GB2312"/>
                <w:kern w:val="0"/>
                <w:szCs w:val="21"/>
              </w:rPr>
              <w:t>个</w:t>
            </w:r>
            <w:proofErr w:type="gramEnd"/>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15</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外资金融业法人单位数量（家）</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35</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新引入外资机构占全区招商引资项目比重（</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10</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b/>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年均实际利用外资（亿美元）</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6</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val="restart"/>
            <w:shd w:val="clear" w:color="auto" w:fill="auto"/>
            <w:vAlign w:val="center"/>
          </w:tcPr>
          <w:p w:rsidR="00000000" w:rsidRPr="006118A3" w:rsidRDefault="00DF5271" w:rsidP="006118A3">
            <w:pPr>
              <w:widowControl/>
              <w:spacing w:line="320" w:lineRule="exact"/>
              <w:jc w:val="center"/>
              <w:rPr>
                <w:rFonts w:eastAsia="仿宋_GB2312"/>
                <w:b/>
                <w:kern w:val="0"/>
                <w:szCs w:val="21"/>
              </w:rPr>
            </w:pPr>
            <w:r w:rsidRPr="006118A3">
              <w:rPr>
                <w:rFonts w:eastAsia="仿宋_GB2312"/>
                <w:b/>
                <w:kern w:val="0"/>
                <w:szCs w:val="21"/>
              </w:rPr>
              <w:t>发展</w:t>
            </w:r>
          </w:p>
          <w:p w:rsidR="00000000" w:rsidRPr="006118A3" w:rsidRDefault="00DF5271" w:rsidP="006118A3">
            <w:pPr>
              <w:widowControl/>
              <w:spacing w:line="320" w:lineRule="exact"/>
              <w:jc w:val="center"/>
              <w:rPr>
                <w:rFonts w:eastAsia="仿宋_GB2312"/>
                <w:b/>
                <w:kern w:val="0"/>
                <w:szCs w:val="21"/>
              </w:rPr>
            </w:pPr>
            <w:r w:rsidRPr="006118A3">
              <w:rPr>
                <w:rFonts w:eastAsia="仿宋_GB2312"/>
                <w:b/>
                <w:kern w:val="0"/>
                <w:szCs w:val="21"/>
              </w:rPr>
              <w:t>活力</w:t>
            </w: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年新登记注册企业数（户）</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4700</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服务业投资额占社会</w:t>
            </w:r>
            <w:proofErr w:type="gramStart"/>
            <w:r w:rsidRPr="006118A3">
              <w:rPr>
                <w:rFonts w:eastAsia="仿宋_GB2312"/>
                <w:kern w:val="0"/>
                <w:szCs w:val="21"/>
              </w:rPr>
              <w:t>固定总</w:t>
            </w:r>
            <w:proofErr w:type="gramEnd"/>
            <w:r w:rsidRPr="006118A3">
              <w:rPr>
                <w:rFonts w:eastAsia="仿宋_GB2312"/>
                <w:kern w:val="0"/>
                <w:szCs w:val="21"/>
              </w:rPr>
              <w:t>投资额的比重（</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90.9</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上市公司数量（家）</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38</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24"/>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新增新消费品牌孵化数量（</w:t>
            </w:r>
            <w:proofErr w:type="gramStart"/>
            <w:r w:rsidRPr="006118A3">
              <w:rPr>
                <w:rFonts w:eastAsia="仿宋_GB2312"/>
                <w:kern w:val="0"/>
                <w:szCs w:val="21"/>
              </w:rPr>
              <w:t>个</w:t>
            </w:r>
            <w:proofErr w:type="gramEnd"/>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&gt;15</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539"/>
          <w:jc w:val="center"/>
        </w:trPr>
        <w:tc>
          <w:tcPr>
            <w:tcW w:w="988" w:type="dxa"/>
            <w:vMerge w:val="restart"/>
            <w:shd w:val="clear" w:color="auto" w:fill="auto"/>
            <w:vAlign w:val="center"/>
          </w:tcPr>
          <w:p w:rsidR="00000000" w:rsidRDefault="00DF5271" w:rsidP="006118A3">
            <w:pPr>
              <w:widowControl/>
              <w:spacing w:line="320" w:lineRule="exact"/>
              <w:jc w:val="center"/>
              <w:rPr>
                <w:rFonts w:eastAsia="仿宋_GB2312" w:hint="eastAsia"/>
                <w:b/>
                <w:kern w:val="0"/>
                <w:szCs w:val="21"/>
              </w:rPr>
            </w:pPr>
            <w:r w:rsidRPr="006118A3">
              <w:rPr>
                <w:rFonts w:eastAsia="仿宋_GB2312"/>
                <w:b/>
                <w:kern w:val="0"/>
                <w:szCs w:val="21"/>
              </w:rPr>
              <w:t>重点</w:t>
            </w:r>
          </w:p>
          <w:p w:rsidR="00000000" w:rsidRPr="006118A3" w:rsidRDefault="00DF5271" w:rsidP="006118A3">
            <w:pPr>
              <w:widowControl/>
              <w:spacing w:line="320" w:lineRule="exact"/>
              <w:jc w:val="center"/>
              <w:rPr>
                <w:rFonts w:eastAsia="仿宋_GB2312"/>
                <w:b/>
                <w:kern w:val="0"/>
                <w:szCs w:val="21"/>
              </w:rPr>
            </w:pPr>
            <w:r w:rsidRPr="006118A3">
              <w:rPr>
                <w:rFonts w:eastAsia="仿宋_GB2312"/>
                <w:b/>
                <w:kern w:val="0"/>
                <w:szCs w:val="21"/>
              </w:rPr>
              <w:t>功能区</w:t>
            </w: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r w:rsidRPr="006118A3">
              <w:rPr>
                <w:rFonts w:eastAsia="仿宋_GB2312"/>
                <w:kern w:val="0"/>
                <w:szCs w:val="21"/>
              </w:rPr>
              <w:t>王府井地区销售额年均增长率（</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3</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r w:rsidR="00000000" w:rsidRPr="006118A3">
        <w:trPr>
          <w:trHeight w:val="540"/>
          <w:jc w:val="center"/>
        </w:trPr>
        <w:tc>
          <w:tcPr>
            <w:tcW w:w="988" w:type="dxa"/>
            <w:vMerge/>
            <w:shd w:val="clear" w:color="auto" w:fill="auto"/>
            <w:vAlign w:val="center"/>
          </w:tcPr>
          <w:p w:rsidR="00000000" w:rsidRPr="006118A3" w:rsidRDefault="00DF5271" w:rsidP="006118A3">
            <w:pPr>
              <w:widowControl/>
              <w:spacing w:line="320" w:lineRule="exact"/>
              <w:jc w:val="center"/>
              <w:rPr>
                <w:rFonts w:eastAsia="仿宋_GB2312"/>
                <w:kern w:val="0"/>
                <w:szCs w:val="21"/>
              </w:rPr>
            </w:pPr>
          </w:p>
        </w:tc>
        <w:tc>
          <w:tcPr>
            <w:tcW w:w="4961" w:type="dxa"/>
            <w:shd w:val="clear" w:color="000000" w:fill="FFFFFF"/>
            <w:vAlign w:val="center"/>
          </w:tcPr>
          <w:p w:rsidR="00000000" w:rsidRPr="006118A3" w:rsidRDefault="00DF5271" w:rsidP="006118A3">
            <w:pPr>
              <w:widowControl/>
              <w:spacing w:line="320" w:lineRule="exact"/>
              <w:jc w:val="left"/>
              <w:rPr>
                <w:rFonts w:eastAsia="仿宋_GB2312"/>
                <w:kern w:val="0"/>
                <w:szCs w:val="21"/>
              </w:rPr>
            </w:pPr>
            <w:proofErr w:type="gramStart"/>
            <w:r w:rsidRPr="006118A3">
              <w:rPr>
                <w:rFonts w:eastAsia="仿宋_GB2312"/>
                <w:kern w:val="0"/>
                <w:szCs w:val="21"/>
              </w:rPr>
              <w:t>东城园</w:t>
            </w:r>
            <w:proofErr w:type="gramEnd"/>
            <w:r w:rsidRPr="006118A3">
              <w:rPr>
                <w:rFonts w:eastAsia="仿宋_GB2312"/>
                <w:kern w:val="0"/>
                <w:szCs w:val="21"/>
              </w:rPr>
              <w:t>研发经费投入强度（</w:t>
            </w:r>
            <w:r w:rsidRPr="006118A3">
              <w:rPr>
                <w:rFonts w:eastAsia="仿宋_GB2312"/>
                <w:kern w:val="0"/>
                <w:szCs w:val="21"/>
              </w:rPr>
              <w:t>%</w:t>
            </w:r>
            <w:r w:rsidRPr="006118A3">
              <w:rPr>
                <w:rFonts w:eastAsia="仿宋_GB2312"/>
                <w:kern w:val="0"/>
                <w:szCs w:val="21"/>
              </w:rPr>
              <w:t>）</w:t>
            </w:r>
          </w:p>
        </w:tc>
        <w:tc>
          <w:tcPr>
            <w:tcW w:w="2268"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4</w:t>
            </w:r>
          </w:p>
        </w:tc>
        <w:tc>
          <w:tcPr>
            <w:tcW w:w="1134" w:type="dxa"/>
            <w:vAlign w:val="center"/>
          </w:tcPr>
          <w:p w:rsidR="00000000" w:rsidRPr="006118A3" w:rsidRDefault="00DF5271" w:rsidP="006118A3">
            <w:pPr>
              <w:widowControl/>
              <w:spacing w:line="320" w:lineRule="exact"/>
              <w:jc w:val="center"/>
              <w:rPr>
                <w:rFonts w:eastAsia="仿宋_GB2312"/>
                <w:kern w:val="0"/>
                <w:szCs w:val="21"/>
              </w:rPr>
            </w:pPr>
            <w:r w:rsidRPr="006118A3">
              <w:rPr>
                <w:rFonts w:eastAsia="仿宋_GB2312"/>
                <w:kern w:val="0"/>
                <w:szCs w:val="21"/>
              </w:rPr>
              <w:t>预期性</w:t>
            </w:r>
          </w:p>
        </w:tc>
      </w:tr>
    </w:tbl>
    <w:p w:rsidR="00000000" w:rsidRPr="006118A3" w:rsidRDefault="00DF5271">
      <w:pPr>
        <w:spacing w:line="590" w:lineRule="exact"/>
        <w:ind w:firstLineChars="200" w:firstLine="624"/>
        <w:rPr>
          <w:rFonts w:ascii="黑体" w:eastAsia="黑体" w:hAnsi="黑体" w:hint="eastAsia"/>
          <w:spacing w:val="-4"/>
          <w:sz w:val="32"/>
          <w:szCs w:val="32"/>
        </w:rPr>
      </w:pPr>
      <w:r w:rsidRPr="006118A3">
        <w:rPr>
          <w:rFonts w:ascii="黑体" w:eastAsia="黑体" w:hAnsi="黑体" w:hint="eastAsia"/>
          <w:spacing w:val="-4"/>
          <w:sz w:val="32"/>
          <w:szCs w:val="32"/>
        </w:rPr>
        <w:t>三、产业发展重点任务</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（一）</w:t>
      </w:r>
      <w:proofErr w:type="gramStart"/>
      <w:r w:rsidRPr="006118A3">
        <w:rPr>
          <w:rFonts w:ascii="楷体_GB2312" w:eastAsia="楷体_GB2312" w:hint="eastAsia"/>
          <w:spacing w:val="-4"/>
          <w:sz w:val="32"/>
          <w:szCs w:val="32"/>
        </w:rPr>
        <w:t>做优做</w:t>
      </w:r>
      <w:proofErr w:type="gramEnd"/>
      <w:r w:rsidRPr="006118A3">
        <w:rPr>
          <w:rFonts w:ascii="楷体_GB2312" w:eastAsia="楷体_GB2312" w:hint="eastAsia"/>
          <w:spacing w:val="-4"/>
          <w:sz w:val="32"/>
          <w:szCs w:val="32"/>
        </w:rPr>
        <w:t>强金融业，培育“首善金融生态圈”</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稳定金融业作为拉动全区经济增长第一支柱产业地位，以智能金融为引擎，以传统金融稳定支撑，以对外开放为重要途径，主动接受金融</w:t>
      </w:r>
      <w:proofErr w:type="gramStart"/>
      <w:r>
        <w:rPr>
          <w:rFonts w:eastAsia="仿宋_GB2312" w:hint="eastAsia"/>
          <w:spacing w:val="-4"/>
          <w:sz w:val="32"/>
          <w:szCs w:val="32"/>
        </w:rPr>
        <w:t>街资源</w:t>
      </w:r>
      <w:proofErr w:type="gramEnd"/>
      <w:r>
        <w:rPr>
          <w:rFonts w:eastAsia="仿宋_GB2312" w:hint="eastAsia"/>
          <w:spacing w:val="-4"/>
          <w:sz w:val="32"/>
          <w:szCs w:val="32"/>
        </w:rPr>
        <w:t>外溢，大力发展新兴金融业态，构建产业生态丰富的“首善金融生态圈”。</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1.</w:t>
      </w:r>
      <w:r w:rsidRPr="006118A3">
        <w:rPr>
          <w:rFonts w:eastAsia="仿宋_GB2312" w:hint="eastAsia"/>
          <w:b/>
          <w:spacing w:val="-4"/>
          <w:sz w:val="32"/>
          <w:szCs w:val="32"/>
        </w:rPr>
        <w:t>加快智能金融体系建设</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推动大数据、云计算、区块链、</w:t>
      </w:r>
      <w:r>
        <w:rPr>
          <w:rFonts w:eastAsia="仿宋_GB2312" w:hint="eastAsia"/>
          <w:spacing w:val="-4"/>
          <w:sz w:val="32"/>
          <w:szCs w:val="32"/>
        </w:rPr>
        <w:t>5G</w:t>
      </w:r>
      <w:r>
        <w:rPr>
          <w:rFonts w:eastAsia="仿宋_GB2312" w:hint="eastAsia"/>
          <w:spacing w:val="-4"/>
          <w:sz w:val="32"/>
          <w:szCs w:val="32"/>
        </w:rPr>
        <w:t>、物联网等技术与金融业不断融合，引进并整合一批国内优秀智能金融服务提供商。鼓励传统金融机构搭建智能金融应用场景，探索构建包容审慎的“监管沙盒”。实施智能金融独角兽“</w:t>
      </w:r>
      <w:r>
        <w:rPr>
          <w:rFonts w:ascii="宋体" w:hAnsi="宋体" w:cs="宋体" w:hint="eastAsia"/>
          <w:spacing w:val="-4"/>
          <w:sz w:val="32"/>
          <w:szCs w:val="32"/>
        </w:rPr>
        <w:t>旸</w:t>
      </w:r>
      <w:r>
        <w:rPr>
          <w:rFonts w:ascii="仿宋_GB2312" w:eastAsia="仿宋_GB2312" w:hAnsi="仿宋_GB2312" w:cs="仿宋_GB2312" w:hint="eastAsia"/>
          <w:spacing w:val="-4"/>
          <w:sz w:val="32"/>
          <w:szCs w:val="32"/>
        </w:rPr>
        <w:t>谷计划”，打造一批智能金融</w:t>
      </w:r>
      <w:r>
        <w:rPr>
          <w:rFonts w:ascii="仿宋_GB2312" w:eastAsia="仿宋_GB2312" w:hAnsi="仿宋_GB2312" w:cs="仿宋_GB2312" w:hint="eastAsia"/>
          <w:spacing w:val="-4"/>
          <w:sz w:val="32"/>
          <w:szCs w:val="32"/>
        </w:rPr>
        <w:t>独角兽企业。</w:t>
      </w:r>
      <w:r>
        <w:rPr>
          <w:rFonts w:eastAsia="仿宋_GB2312" w:hint="eastAsia"/>
          <w:spacing w:val="-4"/>
          <w:sz w:val="32"/>
          <w:szCs w:val="32"/>
        </w:rPr>
        <w:t>扎实推进北京冬奥会场景等数字货币应用试点，积极争取在</w:t>
      </w:r>
      <w:proofErr w:type="gramStart"/>
      <w:r>
        <w:rPr>
          <w:rFonts w:eastAsia="仿宋_GB2312" w:hint="eastAsia"/>
          <w:spacing w:val="-4"/>
          <w:sz w:val="32"/>
          <w:szCs w:val="32"/>
        </w:rPr>
        <w:t>王府井商圈</w:t>
      </w:r>
      <w:proofErr w:type="gramEnd"/>
      <w:r>
        <w:rPr>
          <w:rFonts w:eastAsia="仿宋_GB2312" w:hint="eastAsia"/>
          <w:spacing w:val="-4"/>
          <w:sz w:val="32"/>
          <w:szCs w:val="32"/>
        </w:rPr>
        <w:t>、“文化金三角”等地区落地。增强金融风险监测防控能力，重点防范消费领域金融风险，确保属地金融安全。</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2.</w:t>
      </w:r>
      <w:r w:rsidRPr="006118A3">
        <w:rPr>
          <w:rFonts w:eastAsia="仿宋_GB2312" w:hint="eastAsia"/>
          <w:b/>
          <w:spacing w:val="-4"/>
          <w:sz w:val="32"/>
          <w:szCs w:val="32"/>
        </w:rPr>
        <w:t>促进传统与新兴金融业态协同发展</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巩固传统金融业态，依托银行、保险、信托、证券等加快发展区域金融总部。做强东城新兴金融业态，力争新兴持牌金融机构落户，鼓励区内大型金融企业发起设立民营银行、消费金融等机构。大力发展财富管理业态，引进和集聚一批国内外知名财富管理机构。推动成立北京</w:t>
      </w:r>
      <w:r>
        <w:rPr>
          <w:rFonts w:eastAsia="仿宋_GB2312" w:hint="eastAsia"/>
          <w:spacing w:val="-4"/>
          <w:sz w:val="32"/>
          <w:szCs w:val="32"/>
        </w:rPr>
        <w:t>REITs</w:t>
      </w:r>
      <w:r>
        <w:rPr>
          <w:rFonts w:eastAsia="仿宋_GB2312" w:hint="eastAsia"/>
          <w:spacing w:val="-4"/>
          <w:sz w:val="32"/>
          <w:szCs w:val="32"/>
        </w:rPr>
        <w:t>产业联盟、北京基础设施</w:t>
      </w:r>
      <w:r>
        <w:rPr>
          <w:rFonts w:eastAsia="仿宋_GB2312" w:hint="eastAsia"/>
          <w:spacing w:val="-4"/>
          <w:sz w:val="32"/>
          <w:szCs w:val="32"/>
        </w:rPr>
        <w:t>REITs</w:t>
      </w:r>
      <w:r>
        <w:rPr>
          <w:rFonts w:eastAsia="仿宋_GB2312" w:hint="eastAsia"/>
          <w:spacing w:val="-4"/>
          <w:sz w:val="32"/>
          <w:szCs w:val="32"/>
        </w:rPr>
        <w:t>研究院，吸引</w:t>
      </w:r>
      <w:proofErr w:type="gramStart"/>
      <w:r>
        <w:rPr>
          <w:rFonts w:eastAsia="仿宋_GB2312" w:hint="eastAsia"/>
          <w:spacing w:val="-4"/>
          <w:sz w:val="32"/>
          <w:szCs w:val="32"/>
        </w:rPr>
        <w:t>特色资</w:t>
      </w:r>
      <w:r>
        <w:rPr>
          <w:rFonts w:eastAsia="仿宋_GB2312" w:hint="eastAsia"/>
          <w:spacing w:val="-4"/>
          <w:sz w:val="32"/>
          <w:szCs w:val="32"/>
        </w:rPr>
        <w:t>管机构</w:t>
      </w:r>
      <w:proofErr w:type="gramEnd"/>
      <w:r>
        <w:rPr>
          <w:rFonts w:eastAsia="仿宋_GB2312" w:hint="eastAsia"/>
          <w:spacing w:val="-4"/>
          <w:sz w:val="32"/>
          <w:szCs w:val="32"/>
        </w:rPr>
        <w:t>聚集，将东城打造为北京市</w:t>
      </w:r>
      <w:r>
        <w:rPr>
          <w:rFonts w:eastAsia="仿宋_GB2312" w:hint="eastAsia"/>
          <w:spacing w:val="-4"/>
          <w:sz w:val="32"/>
          <w:szCs w:val="32"/>
        </w:rPr>
        <w:t>REITs</w:t>
      </w:r>
      <w:r>
        <w:rPr>
          <w:rFonts w:eastAsia="仿宋_GB2312" w:hint="eastAsia"/>
          <w:spacing w:val="-4"/>
          <w:sz w:val="32"/>
          <w:szCs w:val="32"/>
        </w:rPr>
        <w:t>产业发展高地。引导传统金融机构开展绿色金融创新，以</w:t>
      </w:r>
      <w:proofErr w:type="gramStart"/>
      <w:r>
        <w:rPr>
          <w:rFonts w:eastAsia="仿宋_GB2312" w:hint="eastAsia"/>
          <w:spacing w:val="-4"/>
          <w:sz w:val="32"/>
          <w:szCs w:val="32"/>
        </w:rPr>
        <w:t>落实碳达峰</w:t>
      </w:r>
      <w:proofErr w:type="gramEnd"/>
      <w:r>
        <w:rPr>
          <w:rFonts w:eastAsia="仿宋_GB2312" w:hint="eastAsia"/>
          <w:spacing w:val="-4"/>
          <w:sz w:val="32"/>
          <w:szCs w:val="32"/>
        </w:rPr>
        <w:t>、碳中和理念为指导，进一步完善全区绿色金融体系建设。</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3.</w:t>
      </w:r>
      <w:r w:rsidRPr="006118A3">
        <w:rPr>
          <w:rFonts w:eastAsia="仿宋_GB2312" w:hint="eastAsia"/>
          <w:b/>
          <w:spacing w:val="-4"/>
          <w:sz w:val="32"/>
          <w:szCs w:val="32"/>
        </w:rPr>
        <w:t>促进金融开放成果落地</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抢抓“两区”建设政策机遇，以金融国际化为核心，助力金融业高质量发展。支持外资银行、保险金融、证券公司等机构设立中国总部、区域总部、功能总部，争取外资银行、保险机构金融资产投资公司、理财公司落户东城，鼓励包括国际知名投资机构在内的创业投资机构加强与金融机构合作。大力发展外资金融中介服务，鼓励外资财务顾问公司、风险评估机构与区内上市公</w:t>
      </w:r>
      <w:r>
        <w:rPr>
          <w:rFonts w:eastAsia="仿宋_GB2312" w:hint="eastAsia"/>
          <w:spacing w:val="-4"/>
          <w:sz w:val="32"/>
          <w:szCs w:val="32"/>
        </w:rPr>
        <w:t>司开展合作。</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（二）加快发展文化产业，树立文化中心建设新标杆</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将文化产业打造成为东城</w:t>
      </w:r>
      <w:proofErr w:type="gramStart"/>
      <w:r>
        <w:rPr>
          <w:rFonts w:eastAsia="仿宋_GB2312" w:hint="eastAsia"/>
          <w:spacing w:val="-4"/>
          <w:sz w:val="32"/>
          <w:szCs w:val="32"/>
        </w:rPr>
        <w:t>区产业</w:t>
      </w:r>
      <w:proofErr w:type="gramEnd"/>
      <w:r>
        <w:rPr>
          <w:rFonts w:eastAsia="仿宋_GB2312" w:hint="eastAsia"/>
          <w:spacing w:val="-4"/>
          <w:sz w:val="32"/>
          <w:szCs w:val="32"/>
        </w:rPr>
        <w:t>名片，坚持文化引领，高水平培育“文化</w:t>
      </w:r>
      <w:r>
        <w:rPr>
          <w:rFonts w:eastAsia="仿宋_GB2312" w:hint="eastAsia"/>
          <w:spacing w:val="-4"/>
          <w:sz w:val="32"/>
          <w:szCs w:val="32"/>
        </w:rPr>
        <w:t>+</w:t>
      </w:r>
      <w:r>
        <w:rPr>
          <w:rFonts w:eastAsia="仿宋_GB2312" w:hint="eastAsia"/>
          <w:spacing w:val="-4"/>
          <w:sz w:val="32"/>
          <w:szCs w:val="32"/>
        </w:rPr>
        <w:t>”新型文化业态，完善文化产业发展格局，充分发挥文脉底蕴深厚和文化资源集聚优势，聚焦重点领域、产业链高端环节，助力文化产业提质增效。</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1.</w:t>
      </w:r>
      <w:r w:rsidRPr="006118A3">
        <w:rPr>
          <w:rFonts w:eastAsia="仿宋_GB2312" w:hint="eastAsia"/>
          <w:b/>
          <w:spacing w:val="-4"/>
          <w:sz w:val="32"/>
          <w:szCs w:val="32"/>
        </w:rPr>
        <w:t>打造“一主三副”文化产业格局</w:t>
      </w:r>
    </w:p>
    <w:p w:rsidR="00000000" w:rsidRPr="006118A3" w:rsidRDefault="00DF5271" w:rsidP="006118A3">
      <w:pPr>
        <w:spacing w:line="590" w:lineRule="exact"/>
        <w:ind w:firstLineChars="200" w:firstLine="616"/>
        <w:rPr>
          <w:rFonts w:eastAsia="仿宋_GB2312" w:hint="eastAsia"/>
          <w:spacing w:val="-6"/>
          <w:sz w:val="32"/>
          <w:szCs w:val="32"/>
        </w:rPr>
      </w:pPr>
      <w:r w:rsidRPr="006118A3">
        <w:rPr>
          <w:rFonts w:eastAsia="仿宋_GB2312" w:hint="eastAsia"/>
          <w:spacing w:val="-6"/>
          <w:sz w:val="32"/>
          <w:szCs w:val="32"/>
        </w:rPr>
        <w:t>做</w:t>
      </w:r>
      <w:proofErr w:type="gramStart"/>
      <w:r w:rsidRPr="006118A3">
        <w:rPr>
          <w:rFonts w:eastAsia="仿宋_GB2312" w:hint="eastAsia"/>
          <w:spacing w:val="-6"/>
          <w:sz w:val="32"/>
          <w:szCs w:val="32"/>
        </w:rPr>
        <w:t>强内容</w:t>
      </w:r>
      <w:proofErr w:type="gramEnd"/>
      <w:r w:rsidRPr="006118A3">
        <w:rPr>
          <w:rFonts w:eastAsia="仿宋_GB2312" w:hint="eastAsia"/>
          <w:spacing w:val="-6"/>
          <w:sz w:val="32"/>
          <w:szCs w:val="32"/>
        </w:rPr>
        <w:t>创作生产主业，完善内容创作机制，推动戏剧创作与表演、出版服务、广播影视发展，形成一批彰显东城特色的文化内容精品。</w:t>
      </w:r>
      <w:proofErr w:type="gramStart"/>
      <w:r w:rsidRPr="006118A3">
        <w:rPr>
          <w:rFonts w:eastAsia="仿宋_GB2312" w:hint="eastAsia"/>
          <w:spacing w:val="-6"/>
          <w:sz w:val="32"/>
          <w:szCs w:val="32"/>
        </w:rPr>
        <w:t>做优创意</w:t>
      </w:r>
      <w:proofErr w:type="gramEnd"/>
      <w:r w:rsidRPr="006118A3">
        <w:rPr>
          <w:rFonts w:eastAsia="仿宋_GB2312" w:hint="eastAsia"/>
          <w:spacing w:val="-6"/>
          <w:sz w:val="32"/>
          <w:szCs w:val="32"/>
        </w:rPr>
        <w:t>设计服务业，发展创意设计服务、广告服务，强化创意设计支撑。做</w:t>
      </w:r>
      <w:proofErr w:type="gramStart"/>
      <w:r w:rsidRPr="006118A3">
        <w:rPr>
          <w:rFonts w:eastAsia="仿宋_GB2312" w:hint="eastAsia"/>
          <w:spacing w:val="-6"/>
          <w:sz w:val="32"/>
          <w:szCs w:val="32"/>
        </w:rPr>
        <w:t>精文化</w:t>
      </w:r>
      <w:proofErr w:type="gramEnd"/>
      <w:r w:rsidRPr="006118A3">
        <w:rPr>
          <w:rFonts w:eastAsia="仿宋_GB2312" w:hint="eastAsia"/>
          <w:spacing w:val="-6"/>
          <w:sz w:val="32"/>
          <w:szCs w:val="32"/>
        </w:rPr>
        <w:t>传播渠道业，促进艺术品交</w:t>
      </w:r>
      <w:r w:rsidRPr="006118A3">
        <w:rPr>
          <w:rFonts w:eastAsia="仿宋_GB2312" w:hint="eastAsia"/>
          <w:spacing w:val="-6"/>
          <w:sz w:val="32"/>
          <w:szCs w:val="32"/>
        </w:rPr>
        <w:t>易、出版发行产业发展，支持隆福寺地区建设高质量艺术品展示交易服务平台。做</w:t>
      </w:r>
      <w:proofErr w:type="gramStart"/>
      <w:r w:rsidRPr="006118A3">
        <w:rPr>
          <w:rFonts w:eastAsia="仿宋_GB2312" w:hint="eastAsia"/>
          <w:spacing w:val="-6"/>
          <w:sz w:val="32"/>
          <w:szCs w:val="32"/>
        </w:rPr>
        <w:t>专文化</w:t>
      </w:r>
      <w:proofErr w:type="gramEnd"/>
      <w:r w:rsidRPr="006118A3">
        <w:rPr>
          <w:rFonts w:eastAsia="仿宋_GB2312" w:hint="eastAsia"/>
          <w:spacing w:val="-6"/>
          <w:sz w:val="32"/>
          <w:szCs w:val="32"/>
        </w:rPr>
        <w:t>辅助生产和中介服务业，推动版权服务、会展服务、票务代理服务等中介机构发展，打造以文化资产评估、交易、投融资等为重点的文化产权交易产业链。高标准打造特色文化园区集群，提升文化园区品质，全面启动国家文化出口基地建设。</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2.</w:t>
      </w:r>
      <w:r w:rsidRPr="006118A3">
        <w:rPr>
          <w:rFonts w:eastAsia="仿宋_GB2312" w:hint="eastAsia"/>
          <w:b/>
          <w:spacing w:val="-4"/>
          <w:sz w:val="32"/>
          <w:szCs w:val="32"/>
        </w:rPr>
        <w:t>推进文化金融创新融合</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打造两区建设文化头牌，积极争取先行先试政策。加快国家文化与金融合作示范区建设，创新文化与金融深度融合发展的政策体系及管理机制，建设示范区文化金融服务中心。探索社会资本参与文化发展新途径，围绕戏剧</w:t>
      </w:r>
      <w:r>
        <w:rPr>
          <w:rFonts w:eastAsia="仿宋_GB2312" w:hint="eastAsia"/>
          <w:spacing w:val="-4"/>
          <w:sz w:val="32"/>
          <w:szCs w:val="32"/>
        </w:rPr>
        <w:t>演艺、展示交易、文化旅游和</w:t>
      </w:r>
      <w:proofErr w:type="gramStart"/>
      <w:r>
        <w:rPr>
          <w:rFonts w:eastAsia="仿宋_GB2312" w:hint="eastAsia"/>
          <w:spacing w:val="-4"/>
          <w:sz w:val="32"/>
          <w:szCs w:val="32"/>
        </w:rPr>
        <w:t>文博</w:t>
      </w:r>
      <w:proofErr w:type="gramEnd"/>
      <w:r>
        <w:rPr>
          <w:rFonts w:eastAsia="仿宋_GB2312" w:hint="eastAsia"/>
          <w:spacing w:val="-4"/>
          <w:sz w:val="32"/>
          <w:szCs w:val="32"/>
        </w:rPr>
        <w:t>等优势行业，推动设立文化金融专营机构，支持机构开展文化金融试点项目。积极拓宽文化及相关产业融资渠道，发挥“文菁”文化</w:t>
      </w:r>
      <w:r>
        <w:rPr>
          <w:rFonts w:eastAsia="仿宋_GB2312" w:hint="eastAsia"/>
          <w:spacing w:val="-4"/>
          <w:sz w:val="32"/>
          <w:szCs w:val="32"/>
        </w:rPr>
        <w:t>+</w:t>
      </w:r>
      <w:r>
        <w:rPr>
          <w:rFonts w:eastAsia="仿宋_GB2312" w:hint="eastAsia"/>
          <w:spacing w:val="-4"/>
          <w:sz w:val="32"/>
          <w:szCs w:val="32"/>
        </w:rPr>
        <w:t>产业基金作用，成立文化投资联盟，设立文化企业上市培育服务基地，支持“北京文创板”建设。</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3.</w:t>
      </w:r>
      <w:r w:rsidRPr="006118A3">
        <w:rPr>
          <w:rFonts w:eastAsia="仿宋_GB2312" w:hint="eastAsia"/>
          <w:b/>
          <w:spacing w:val="-4"/>
          <w:sz w:val="32"/>
          <w:szCs w:val="32"/>
        </w:rPr>
        <w:t>推动文化产业事业融合</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夯实国家公共文化服务体系示范区优势，统筹文化事业文化产业协调发展，丰富文化产品和服务。鼓励各级各类博物馆、美术馆、图书馆、文化馆、群众艺术馆、纪念馆、科技馆、非物质文化遗产保护中心、艺术院团及其他文化文物单位开展文化创意产品开发。支持文化文物单位通过</w:t>
      </w:r>
      <w:r>
        <w:rPr>
          <w:rFonts w:eastAsia="仿宋_GB2312" w:hint="eastAsia"/>
          <w:spacing w:val="-4"/>
          <w:sz w:val="32"/>
          <w:szCs w:val="32"/>
        </w:rPr>
        <w:t>在电子商务平台开办旗舰店、进行网络直播等形式开展优秀文化创意产品营销。积极引导社会投资主体以多种形式参与东城区公共文化服务项目建设。积极实施文化惠民工程。</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（三）夯实信息服务业基础，构建数字经济繁荣典范城区</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强化科技创新作为推动经济发展的核心驱动，坚持数字赋能，顺应数字产业化、产业数字化发展趋势，促进数字技术与实体经济深度融合，建设科技创新活跃、数字经济繁荣的典范城区，助力北京建设全球数字经济标杆城市。</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1.</w:t>
      </w:r>
      <w:r w:rsidRPr="006118A3">
        <w:rPr>
          <w:rFonts w:eastAsia="仿宋_GB2312" w:hint="eastAsia"/>
          <w:b/>
          <w:spacing w:val="-4"/>
          <w:sz w:val="32"/>
          <w:szCs w:val="32"/>
        </w:rPr>
        <w:t>加快数字经济基础建设</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统筹</w:t>
      </w:r>
      <w:r>
        <w:rPr>
          <w:rFonts w:eastAsia="仿宋_GB2312" w:hint="eastAsia"/>
          <w:spacing w:val="-4"/>
          <w:sz w:val="32"/>
          <w:szCs w:val="32"/>
        </w:rPr>
        <w:t>5G</w:t>
      </w:r>
      <w:r>
        <w:rPr>
          <w:rFonts w:eastAsia="仿宋_GB2312" w:hint="eastAsia"/>
          <w:spacing w:val="-4"/>
          <w:sz w:val="32"/>
          <w:szCs w:val="32"/>
        </w:rPr>
        <w:t>网络规划部署，加快</w:t>
      </w:r>
      <w:r>
        <w:rPr>
          <w:rFonts w:eastAsia="仿宋_GB2312" w:hint="eastAsia"/>
          <w:spacing w:val="-4"/>
          <w:sz w:val="32"/>
          <w:szCs w:val="32"/>
        </w:rPr>
        <w:t>5G</w:t>
      </w:r>
      <w:r>
        <w:rPr>
          <w:rFonts w:eastAsia="仿宋_GB2312" w:hint="eastAsia"/>
          <w:spacing w:val="-4"/>
          <w:sz w:val="32"/>
          <w:szCs w:val="32"/>
        </w:rPr>
        <w:t>基站及其他数字基础设施建设。扩大基础公共信息数据</w:t>
      </w:r>
      <w:r>
        <w:rPr>
          <w:rFonts w:eastAsia="仿宋_GB2312" w:hint="eastAsia"/>
          <w:spacing w:val="-4"/>
          <w:sz w:val="32"/>
          <w:szCs w:val="32"/>
        </w:rPr>
        <w:t>有序开放共享，加强数据资源高质量有效供给。完善数字经济产业支持政策，推动重点科技项目向数字经济倾斜，支持鼓励与数字经济有关的科技项目落地，培育壮大数字经济领域的高成长性企业。</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2.</w:t>
      </w:r>
      <w:proofErr w:type="gramStart"/>
      <w:r w:rsidRPr="006118A3">
        <w:rPr>
          <w:rFonts w:eastAsia="仿宋_GB2312" w:hint="eastAsia"/>
          <w:b/>
          <w:spacing w:val="-4"/>
          <w:sz w:val="32"/>
          <w:szCs w:val="32"/>
        </w:rPr>
        <w:t>做优数字</w:t>
      </w:r>
      <w:proofErr w:type="gramEnd"/>
      <w:r w:rsidRPr="006118A3">
        <w:rPr>
          <w:rFonts w:eastAsia="仿宋_GB2312" w:hint="eastAsia"/>
          <w:b/>
          <w:spacing w:val="-4"/>
          <w:sz w:val="32"/>
          <w:szCs w:val="32"/>
        </w:rPr>
        <w:t>经济关键产业</w:t>
      </w:r>
    </w:p>
    <w:p w:rsidR="00000000" w:rsidRPr="006118A3" w:rsidRDefault="00DF5271" w:rsidP="006118A3">
      <w:pPr>
        <w:spacing w:line="590" w:lineRule="exact"/>
        <w:ind w:firstLineChars="200" w:firstLine="616"/>
        <w:rPr>
          <w:rFonts w:eastAsia="仿宋_GB2312" w:hint="eastAsia"/>
          <w:spacing w:val="-6"/>
          <w:sz w:val="32"/>
          <w:szCs w:val="32"/>
        </w:rPr>
      </w:pPr>
      <w:r w:rsidRPr="006118A3">
        <w:rPr>
          <w:rFonts w:eastAsia="仿宋_GB2312" w:hint="eastAsia"/>
          <w:spacing w:val="-6"/>
          <w:sz w:val="32"/>
          <w:szCs w:val="32"/>
        </w:rPr>
        <w:t>顺应数字产业化发展趋势，支持数字技术企业发展。提前布局</w:t>
      </w:r>
      <w:r w:rsidRPr="006118A3">
        <w:rPr>
          <w:rFonts w:eastAsia="仿宋_GB2312" w:hint="eastAsia"/>
          <w:spacing w:val="-6"/>
          <w:sz w:val="32"/>
          <w:szCs w:val="32"/>
        </w:rPr>
        <w:t>6G</w:t>
      </w:r>
      <w:r w:rsidRPr="006118A3">
        <w:rPr>
          <w:rFonts w:eastAsia="仿宋_GB2312" w:hint="eastAsia"/>
          <w:spacing w:val="-6"/>
          <w:sz w:val="32"/>
          <w:szCs w:val="32"/>
        </w:rPr>
        <w:t>、量子通信、数字</w:t>
      </w:r>
      <w:proofErr w:type="gramStart"/>
      <w:r w:rsidRPr="006118A3">
        <w:rPr>
          <w:rFonts w:eastAsia="仿宋_GB2312" w:hint="eastAsia"/>
          <w:spacing w:val="-6"/>
          <w:sz w:val="32"/>
          <w:szCs w:val="32"/>
        </w:rPr>
        <w:t>孪生等</w:t>
      </w:r>
      <w:proofErr w:type="gramEnd"/>
      <w:r w:rsidRPr="006118A3">
        <w:rPr>
          <w:rFonts w:eastAsia="仿宋_GB2312" w:hint="eastAsia"/>
          <w:spacing w:val="-6"/>
          <w:sz w:val="32"/>
          <w:szCs w:val="32"/>
        </w:rPr>
        <w:t>前沿技术和智能型先导产业。探索数据资源资产化、市场化、产业化发展的有效模式和可行路径，培育数据驱动的未来产业。积极培育技术创新型、数字赋能型、平台服务型和场景应用型等不同类型的标杆企业，探索“反向孵化”新模式，构建以应用促进技术转</w:t>
      </w:r>
      <w:r w:rsidRPr="006118A3">
        <w:rPr>
          <w:rFonts w:eastAsia="仿宋_GB2312" w:hint="eastAsia"/>
          <w:spacing w:val="-6"/>
          <w:sz w:val="32"/>
          <w:szCs w:val="32"/>
        </w:rPr>
        <w:t>化、以应用验证技术成果的新体系。</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3.</w:t>
      </w:r>
      <w:r w:rsidRPr="006118A3">
        <w:rPr>
          <w:rFonts w:eastAsia="仿宋_GB2312" w:hint="eastAsia"/>
          <w:b/>
          <w:spacing w:val="-4"/>
          <w:sz w:val="32"/>
          <w:szCs w:val="32"/>
        </w:rPr>
        <w:t>加速数字赋能实体经济</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积极推动产业数字化，推进商务、旅游、金融、出版等现代服务业领域的智慧应用和数字化提升。积极布局在线新服务，支持在线文娱、艺术品展示交易、垂直电商、跨境电商、互联网医疗、智慧健康等应用的技术研发及推广。重点培育数字内容服务，拓展数字出版产业，发展智能媒体产业，加快推进数字内容贸易。支持建设数字内容版权保护平台。</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4.</w:t>
      </w:r>
      <w:r w:rsidRPr="006118A3">
        <w:rPr>
          <w:rFonts w:eastAsia="仿宋_GB2312" w:hint="eastAsia"/>
          <w:b/>
          <w:spacing w:val="-4"/>
          <w:sz w:val="32"/>
          <w:szCs w:val="32"/>
        </w:rPr>
        <w:t>推动数字赋能智慧城市建设</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加快数字社会、数字政府建设，推动新技术在城市运行、社会治理、应急管理、疫情防控等领域跨部门、跨层级的应用。提升</w:t>
      </w:r>
      <w:r>
        <w:rPr>
          <w:rFonts w:eastAsia="仿宋_GB2312" w:hint="eastAsia"/>
          <w:spacing w:val="-4"/>
          <w:sz w:val="32"/>
          <w:szCs w:val="32"/>
        </w:rPr>
        <w:t>公共服务领域数字化水平，积极培育新一代数字化出行、新型数字化健康服务、数字化社区等新应用。探索数字</w:t>
      </w:r>
      <w:proofErr w:type="gramStart"/>
      <w:r>
        <w:rPr>
          <w:rFonts w:eastAsia="仿宋_GB2312" w:hint="eastAsia"/>
          <w:spacing w:val="-4"/>
          <w:sz w:val="32"/>
          <w:szCs w:val="32"/>
        </w:rPr>
        <w:t>园区试点</w:t>
      </w:r>
      <w:proofErr w:type="gramEnd"/>
      <w:r>
        <w:rPr>
          <w:rFonts w:eastAsia="仿宋_GB2312" w:hint="eastAsia"/>
          <w:spacing w:val="-4"/>
          <w:sz w:val="32"/>
          <w:szCs w:val="32"/>
        </w:rPr>
        <w:t>建设。</w:t>
      </w:r>
    </w:p>
    <w:p w:rsidR="00000000" w:rsidRPr="006118A3" w:rsidRDefault="00DF5271" w:rsidP="006118A3">
      <w:pPr>
        <w:spacing w:line="590" w:lineRule="exact"/>
        <w:ind w:firstLineChars="200" w:firstLine="616"/>
        <w:rPr>
          <w:rFonts w:ascii="楷体_GB2312" w:eastAsia="楷体_GB2312" w:hint="eastAsia"/>
          <w:spacing w:val="-6"/>
          <w:sz w:val="32"/>
          <w:szCs w:val="32"/>
        </w:rPr>
      </w:pPr>
      <w:r w:rsidRPr="006118A3">
        <w:rPr>
          <w:rFonts w:ascii="楷体_GB2312" w:eastAsia="楷体_GB2312" w:hint="eastAsia"/>
          <w:spacing w:val="-6"/>
          <w:sz w:val="32"/>
          <w:szCs w:val="32"/>
        </w:rPr>
        <w:t>（四）促进商业商务提质升级，建设国际消费中心城市示范区</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强化消费作为稳住经济基本盘的基础和关键，打造引领全国、服务全球的国际消费中心城市示范区，构建消费品牌新矩阵，推动消费优质供给，发展高端商务服务业，推动消费向体验化、品质化和数字化方向提质升级。</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1.</w:t>
      </w:r>
      <w:r w:rsidRPr="006118A3">
        <w:rPr>
          <w:rFonts w:eastAsia="仿宋_GB2312" w:hint="eastAsia"/>
          <w:b/>
          <w:spacing w:val="-4"/>
          <w:sz w:val="32"/>
          <w:szCs w:val="32"/>
        </w:rPr>
        <w:t>构建标志性商</w:t>
      </w:r>
      <w:proofErr w:type="gramStart"/>
      <w:r w:rsidRPr="006118A3">
        <w:rPr>
          <w:rFonts w:eastAsia="仿宋_GB2312" w:hint="eastAsia"/>
          <w:b/>
          <w:spacing w:val="-4"/>
          <w:sz w:val="32"/>
          <w:szCs w:val="32"/>
        </w:rPr>
        <w:t>圈消费</w:t>
      </w:r>
      <w:proofErr w:type="gramEnd"/>
      <w:r w:rsidRPr="006118A3">
        <w:rPr>
          <w:rFonts w:eastAsia="仿宋_GB2312" w:hint="eastAsia"/>
          <w:b/>
          <w:spacing w:val="-4"/>
          <w:sz w:val="32"/>
          <w:szCs w:val="32"/>
        </w:rPr>
        <w:t>新格局</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加快传统商圈转型升级，提升特色商业街区品质，加快智慧商圈建设。高水平举办“王府井论坛”，建设王府井国际化消费区域，塑造</w:t>
      </w:r>
      <w:r>
        <w:rPr>
          <w:rFonts w:eastAsia="仿宋_GB2312" w:hint="eastAsia"/>
          <w:spacing w:val="-4"/>
          <w:sz w:val="32"/>
          <w:szCs w:val="32"/>
        </w:rPr>
        <w:t>独具人文魅力的国际一流步行商业街区。推动前门商圈打造“老字号</w:t>
      </w:r>
      <w:r>
        <w:rPr>
          <w:rFonts w:eastAsia="仿宋_GB2312" w:hint="eastAsia"/>
          <w:spacing w:val="-4"/>
          <w:sz w:val="32"/>
          <w:szCs w:val="32"/>
        </w:rPr>
        <w:t>+</w:t>
      </w:r>
      <w:r>
        <w:rPr>
          <w:rFonts w:eastAsia="仿宋_GB2312" w:hint="eastAsia"/>
          <w:spacing w:val="-4"/>
          <w:sz w:val="32"/>
          <w:szCs w:val="32"/>
        </w:rPr>
        <w:t>国潮”为特色的传统文化消费区，聚焦历史文化展示与深度体验，推动前门地区整体复兴，打造国际一流文化体验新地标。推进东直门、崇外、永外三大区域</w:t>
      </w:r>
      <w:proofErr w:type="gramStart"/>
      <w:r>
        <w:rPr>
          <w:rFonts w:eastAsia="仿宋_GB2312" w:hint="eastAsia"/>
          <w:spacing w:val="-4"/>
          <w:sz w:val="32"/>
          <w:szCs w:val="32"/>
        </w:rPr>
        <w:t>级特色商圈改造</w:t>
      </w:r>
      <w:proofErr w:type="gramEnd"/>
      <w:r>
        <w:rPr>
          <w:rFonts w:eastAsia="仿宋_GB2312" w:hint="eastAsia"/>
          <w:spacing w:val="-4"/>
          <w:sz w:val="32"/>
          <w:szCs w:val="32"/>
        </w:rPr>
        <w:t>升级，东直门商圈与首都机场联动，打造商务</w:t>
      </w:r>
      <w:proofErr w:type="gramStart"/>
      <w:r>
        <w:rPr>
          <w:rFonts w:eastAsia="仿宋_GB2312" w:hint="eastAsia"/>
          <w:spacing w:val="-4"/>
          <w:sz w:val="32"/>
          <w:szCs w:val="32"/>
        </w:rPr>
        <w:t>休闲商</w:t>
      </w:r>
      <w:proofErr w:type="gramEnd"/>
      <w:r>
        <w:rPr>
          <w:rFonts w:eastAsia="仿宋_GB2312" w:hint="eastAsia"/>
          <w:spacing w:val="-4"/>
          <w:sz w:val="32"/>
          <w:szCs w:val="32"/>
        </w:rPr>
        <w:t>圈；建设崇外地区活力时尚商圈，引入高端商业、文化</w:t>
      </w:r>
      <w:proofErr w:type="gramStart"/>
      <w:r>
        <w:rPr>
          <w:rFonts w:eastAsia="仿宋_GB2312" w:hint="eastAsia"/>
          <w:spacing w:val="-4"/>
          <w:sz w:val="32"/>
          <w:szCs w:val="32"/>
        </w:rPr>
        <w:t>体验业</w:t>
      </w:r>
      <w:proofErr w:type="gramEnd"/>
      <w:r>
        <w:rPr>
          <w:rFonts w:eastAsia="仿宋_GB2312" w:hint="eastAsia"/>
          <w:spacing w:val="-4"/>
          <w:sz w:val="32"/>
          <w:szCs w:val="32"/>
        </w:rPr>
        <w:t>态，加快重点项目落地建设；在永外建设都市</w:t>
      </w:r>
      <w:proofErr w:type="gramStart"/>
      <w:r>
        <w:rPr>
          <w:rFonts w:eastAsia="仿宋_GB2312" w:hint="eastAsia"/>
          <w:spacing w:val="-4"/>
          <w:sz w:val="32"/>
          <w:szCs w:val="32"/>
        </w:rPr>
        <w:t>休闲商</w:t>
      </w:r>
      <w:proofErr w:type="gramEnd"/>
      <w:r>
        <w:rPr>
          <w:rFonts w:eastAsia="仿宋_GB2312" w:hint="eastAsia"/>
          <w:spacing w:val="-4"/>
          <w:sz w:val="32"/>
          <w:szCs w:val="32"/>
        </w:rPr>
        <w:t>圈，加快多功能、复合型商业项目落地，提升城南品质消费水平。</w:t>
      </w:r>
    </w:p>
    <w:p w:rsidR="00000000" w:rsidRPr="006118A3" w:rsidRDefault="00DF5271" w:rsidP="006118A3">
      <w:pPr>
        <w:spacing w:line="590" w:lineRule="exact"/>
        <w:ind w:firstLineChars="200" w:firstLine="627"/>
        <w:rPr>
          <w:rFonts w:eastAsia="仿宋_GB2312" w:hint="eastAsia"/>
          <w:b/>
          <w:spacing w:val="-4"/>
          <w:sz w:val="32"/>
          <w:szCs w:val="32"/>
        </w:rPr>
      </w:pPr>
      <w:r w:rsidRPr="006118A3">
        <w:rPr>
          <w:rFonts w:eastAsia="仿宋_GB2312" w:hint="eastAsia"/>
          <w:b/>
          <w:spacing w:val="-4"/>
          <w:sz w:val="32"/>
          <w:szCs w:val="32"/>
        </w:rPr>
        <w:t>2.</w:t>
      </w:r>
      <w:r w:rsidRPr="006118A3">
        <w:rPr>
          <w:rFonts w:eastAsia="仿宋_GB2312" w:hint="eastAsia"/>
          <w:b/>
          <w:spacing w:val="-4"/>
          <w:sz w:val="32"/>
          <w:szCs w:val="32"/>
        </w:rPr>
        <w:t>打造消费品牌新矩阵</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开展国际时尚平台升级行动，集聚高端前沿品牌，繁荣“首店经济”，引入一</w:t>
      </w:r>
      <w:r>
        <w:rPr>
          <w:rFonts w:eastAsia="仿宋_GB2312" w:hint="eastAsia"/>
          <w:spacing w:val="-4"/>
          <w:sz w:val="32"/>
          <w:szCs w:val="32"/>
        </w:rPr>
        <w:t>批品牌首店、旗舰店和</w:t>
      </w:r>
      <w:proofErr w:type="gramStart"/>
      <w:r>
        <w:rPr>
          <w:rFonts w:eastAsia="仿宋_GB2312" w:hint="eastAsia"/>
          <w:spacing w:val="-4"/>
          <w:sz w:val="32"/>
          <w:szCs w:val="32"/>
        </w:rPr>
        <w:t>网红店</w:t>
      </w:r>
      <w:proofErr w:type="gramEnd"/>
      <w:r>
        <w:rPr>
          <w:rFonts w:eastAsia="仿宋_GB2312" w:hint="eastAsia"/>
          <w:spacing w:val="-4"/>
          <w:sz w:val="32"/>
          <w:szCs w:val="32"/>
        </w:rPr>
        <w:t>。发展免税经济，推动免税店落户王府井地区。扩大国际消费品牌供给，提升区域国际品牌集聚度。鼓励老字号守正创新，培育独具特色、满足国际化消费需求的高附加值商品和服务。结合街区更新和传统商业升级，推动新消费品牌孵化基地建设，培育孵化一批具有影响力的新消费特色品牌。</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3.</w:t>
      </w:r>
      <w:r w:rsidRPr="006118A3">
        <w:rPr>
          <w:rFonts w:eastAsia="仿宋_GB2312" w:hint="eastAsia"/>
          <w:b/>
          <w:spacing w:val="-4"/>
          <w:sz w:val="32"/>
          <w:szCs w:val="32"/>
        </w:rPr>
        <w:t>推动消费优质供给</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激活文化消费活力，充分发挥文化探访路线的历史文化价值，</w:t>
      </w:r>
      <w:proofErr w:type="gramStart"/>
      <w:r>
        <w:rPr>
          <w:rFonts w:eastAsia="仿宋_GB2312" w:hint="eastAsia"/>
          <w:spacing w:val="-4"/>
          <w:sz w:val="32"/>
          <w:szCs w:val="32"/>
        </w:rPr>
        <w:t>构建城</w:t>
      </w:r>
      <w:proofErr w:type="gramEnd"/>
      <w:r>
        <w:rPr>
          <w:rFonts w:eastAsia="仿宋_GB2312" w:hint="eastAsia"/>
          <w:spacing w:val="-4"/>
          <w:sz w:val="32"/>
          <w:szCs w:val="32"/>
        </w:rPr>
        <w:t>景一体的全域旅游空间体系，打造“东城中轴文化体验走廊”和“东城历史文化消费片区”。拓展体育消费空间，培育网络消费、定制消费、体验消费等多层次消费</w:t>
      </w:r>
      <w:r>
        <w:rPr>
          <w:rFonts w:eastAsia="仿宋_GB2312" w:hint="eastAsia"/>
          <w:spacing w:val="-4"/>
          <w:sz w:val="32"/>
          <w:szCs w:val="32"/>
        </w:rPr>
        <w:t>渠道。打造夜间消费地标商圈及特色街区，开展常态化、特色化、数字化、亲民化“夜东城”品牌活动，营造夜间魅力场景。鼓励设置社区商业便民服务综合体，统筹配置便民服务资源，促进生活性服务业规范化、便利化、连锁化、品牌化、特色化、智能化发展。支持龙头连锁企业拓展商品进口渠道，支持建设跨境电商示范体验店和进口商品交易平台，扩大进口消费。</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4.</w:t>
      </w:r>
      <w:r w:rsidRPr="006118A3">
        <w:rPr>
          <w:rFonts w:eastAsia="仿宋_GB2312" w:hint="eastAsia"/>
          <w:b/>
          <w:spacing w:val="-4"/>
          <w:sz w:val="32"/>
          <w:szCs w:val="32"/>
        </w:rPr>
        <w:t>发展高端商务服务业</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积极落实服务业扩大开放等相关政策，加大总部功能配套保障，鼓励总部企业实体化经营和国际化发展，积极引进跨国公司地区总部和一批二级总部。重点发展会计、法律、咨询、广</w:t>
      </w:r>
      <w:r>
        <w:rPr>
          <w:rFonts w:eastAsia="仿宋_GB2312" w:hint="eastAsia"/>
          <w:spacing w:val="-4"/>
          <w:sz w:val="32"/>
          <w:szCs w:val="32"/>
        </w:rPr>
        <w:t>告等专业服务，吸引国际高端商务企业落地发展，鼓励相关机构加入具有国际影响力的产业联盟，加强专业服务领域本土企业与国际知名机构资源整合，打造一批具有全球服务能力的专业服务企业。推动国际仲裁服务高质量发展，优化国际化营商环境。盘活存量楼宇，完善楼宇的商务功能和配套服务，大力发展“亿元楼宇”，构建楼宇经济发展联盟，形成特色楼宇经济群。办好王府井论坛等活动，将王府井论坛打造成为面向国内外消费领域的国家级第一高端行业论坛，持续提升东城高端商务服务品牌知名度。</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（五）积极培育健康产业，打造国际数字健康应用创新中心</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培育</w:t>
      </w:r>
      <w:r>
        <w:rPr>
          <w:rFonts w:eastAsia="仿宋_GB2312" w:hint="eastAsia"/>
          <w:spacing w:val="-4"/>
          <w:sz w:val="32"/>
          <w:szCs w:val="32"/>
        </w:rPr>
        <w:t>健康产业成为东城未来重要支柱产业，立足首都核心区功能定位和资源优势，打造“国际数字健康应用创新中心”，加快医疗关键技术和创新产品研发应用，激发健康产业创新活力，聚焦三大特色领域，着力完善健康产业链建设。</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1.</w:t>
      </w:r>
      <w:r w:rsidRPr="006118A3">
        <w:rPr>
          <w:rFonts w:eastAsia="仿宋_GB2312" w:hint="eastAsia"/>
          <w:b/>
          <w:spacing w:val="-4"/>
          <w:sz w:val="32"/>
          <w:szCs w:val="32"/>
        </w:rPr>
        <w:t>促进健康服务创新发展</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大力发展智慧健康服务，加快“互联网</w:t>
      </w:r>
      <w:r>
        <w:rPr>
          <w:rFonts w:eastAsia="仿宋_GB2312" w:hint="eastAsia"/>
          <w:spacing w:val="-4"/>
          <w:sz w:val="32"/>
          <w:szCs w:val="32"/>
        </w:rPr>
        <w:t>+</w:t>
      </w:r>
      <w:r>
        <w:rPr>
          <w:rFonts w:eastAsia="仿宋_GB2312" w:hint="eastAsia"/>
          <w:spacing w:val="-4"/>
          <w:sz w:val="32"/>
          <w:szCs w:val="32"/>
        </w:rPr>
        <w:t>医疗”发展，探索推进数字化医院建设。积极发展“互联网</w:t>
      </w:r>
      <w:r>
        <w:rPr>
          <w:rFonts w:eastAsia="仿宋_GB2312" w:hint="eastAsia"/>
          <w:spacing w:val="-4"/>
          <w:sz w:val="32"/>
          <w:szCs w:val="32"/>
        </w:rPr>
        <w:t>+</w:t>
      </w:r>
      <w:r>
        <w:rPr>
          <w:rFonts w:eastAsia="仿宋_GB2312" w:hint="eastAsia"/>
          <w:spacing w:val="-4"/>
          <w:sz w:val="32"/>
          <w:szCs w:val="32"/>
        </w:rPr>
        <w:t>药品”流通服务，支持药品流通企业将其下属</w:t>
      </w:r>
      <w:proofErr w:type="gramStart"/>
      <w:r>
        <w:rPr>
          <w:rFonts w:eastAsia="仿宋_GB2312" w:hint="eastAsia"/>
          <w:spacing w:val="-4"/>
          <w:sz w:val="32"/>
          <w:szCs w:val="32"/>
        </w:rPr>
        <w:t>医药电商类</w:t>
      </w:r>
      <w:proofErr w:type="gramEnd"/>
      <w:r>
        <w:rPr>
          <w:rFonts w:eastAsia="仿宋_GB2312" w:hint="eastAsia"/>
          <w:spacing w:val="-4"/>
          <w:sz w:val="32"/>
          <w:szCs w:val="32"/>
        </w:rPr>
        <w:t>子公司落户东城。创新发展健康保障与金融服务，鼓励医疗机构与国际商业健康保险公司开展合作，推进国际医疗保险结算，探索开发基于互联网的健康保险产品</w:t>
      </w:r>
      <w:r>
        <w:rPr>
          <w:rFonts w:eastAsia="仿宋_GB2312" w:hint="eastAsia"/>
          <w:spacing w:val="-4"/>
          <w:sz w:val="32"/>
          <w:szCs w:val="32"/>
        </w:rPr>
        <w:t>和服务。依托“国家医学中心”建设打造以医院为中心、跨领域的联合科技创新高地，积极支持和服务医药健康领域的国家实验室、国际顶尖研发机构、企事业单位研发中心、新型研发机构等在东城区落户。依托医疗和行业资源优势发展组织国际级展会、论坛、行业会议等。</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2.</w:t>
      </w:r>
      <w:r w:rsidRPr="006118A3">
        <w:rPr>
          <w:rFonts w:eastAsia="仿宋_GB2312" w:hint="eastAsia"/>
          <w:b/>
          <w:spacing w:val="-4"/>
          <w:sz w:val="32"/>
          <w:szCs w:val="32"/>
        </w:rPr>
        <w:t>做大做强中医药健康服务</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深入推进国家中医药发展综合改革试验区建设，重点发展中医药研发服务、展示交易、保健养生及中介服务等领域，建设集预防、保健、治疗、康复、养老等于一体的“融合型”中医药健康服务体系。依托国家中医药健康旅游示范基地，积极发展中医药健康旅游产业。成立</w:t>
      </w:r>
      <w:r>
        <w:rPr>
          <w:rFonts w:eastAsia="仿宋_GB2312" w:hint="eastAsia"/>
          <w:spacing w:val="-4"/>
          <w:sz w:val="32"/>
          <w:szCs w:val="32"/>
        </w:rPr>
        <w:t>东城区中医药产业联盟，打造中医药健康产业产权交易平台，推动产、学、</w:t>
      </w:r>
      <w:proofErr w:type="gramStart"/>
      <w:r>
        <w:rPr>
          <w:rFonts w:eastAsia="仿宋_GB2312" w:hint="eastAsia"/>
          <w:spacing w:val="-4"/>
          <w:sz w:val="32"/>
          <w:szCs w:val="32"/>
        </w:rPr>
        <w:t>研</w:t>
      </w:r>
      <w:proofErr w:type="gramEnd"/>
      <w:r>
        <w:rPr>
          <w:rFonts w:eastAsia="仿宋_GB2312" w:hint="eastAsia"/>
          <w:spacing w:val="-4"/>
          <w:sz w:val="32"/>
          <w:szCs w:val="32"/>
        </w:rPr>
        <w:t>、用相结合，促进科技成果转化和产业化发展。加快中医药服务出口基地建设，支持中医药服务机构开拓国际市场。</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3.</w:t>
      </w:r>
      <w:r w:rsidRPr="006118A3">
        <w:rPr>
          <w:rFonts w:eastAsia="仿宋_GB2312" w:hint="eastAsia"/>
          <w:b/>
          <w:spacing w:val="-4"/>
          <w:sz w:val="32"/>
          <w:szCs w:val="32"/>
        </w:rPr>
        <w:t>拓宽体育产业创新发展空间</w:t>
      </w:r>
    </w:p>
    <w:p w:rsidR="00000000" w:rsidRPr="006118A3" w:rsidRDefault="00DF5271" w:rsidP="006118A3">
      <w:pPr>
        <w:spacing w:line="590" w:lineRule="exact"/>
        <w:ind w:firstLineChars="200" w:firstLine="616"/>
        <w:rPr>
          <w:rFonts w:eastAsia="仿宋_GB2312" w:hint="eastAsia"/>
          <w:spacing w:val="-6"/>
          <w:sz w:val="32"/>
          <w:szCs w:val="32"/>
        </w:rPr>
      </w:pPr>
      <w:r w:rsidRPr="006118A3">
        <w:rPr>
          <w:rFonts w:eastAsia="仿宋_GB2312" w:hint="eastAsia"/>
          <w:spacing w:val="-6"/>
          <w:sz w:val="32"/>
          <w:szCs w:val="32"/>
        </w:rPr>
        <w:t>推动创新“体育</w:t>
      </w:r>
      <w:r w:rsidRPr="006118A3">
        <w:rPr>
          <w:rFonts w:eastAsia="仿宋_GB2312" w:hint="eastAsia"/>
          <w:spacing w:val="-6"/>
          <w:sz w:val="32"/>
          <w:szCs w:val="32"/>
        </w:rPr>
        <w:t>+</w:t>
      </w:r>
      <w:r w:rsidRPr="006118A3">
        <w:rPr>
          <w:rFonts w:eastAsia="仿宋_GB2312" w:hint="eastAsia"/>
          <w:spacing w:val="-6"/>
          <w:sz w:val="32"/>
          <w:szCs w:val="32"/>
        </w:rPr>
        <w:t>”融合发展模式，构建以体育组织运营为基础，以高端体育赛事经营、体育文化创意和传播、体育中介服务、体育传媒与信息、体育科技创意为重点，以体育休闲健身为补充的体育产业生态。大力发展智慧体育产品及服务，</w:t>
      </w:r>
      <w:proofErr w:type="gramStart"/>
      <w:r w:rsidRPr="006118A3">
        <w:rPr>
          <w:rFonts w:eastAsia="仿宋_GB2312" w:hint="eastAsia"/>
          <w:spacing w:val="-6"/>
          <w:sz w:val="32"/>
          <w:szCs w:val="32"/>
        </w:rPr>
        <w:t>培育线</w:t>
      </w:r>
      <w:proofErr w:type="gramEnd"/>
      <w:r w:rsidRPr="006118A3">
        <w:rPr>
          <w:rFonts w:eastAsia="仿宋_GB2312" w:hint="eastAsia"/>
          <w:spacing w:val="-6"/>
          <w:sz w:val="32"/>
          <w:szCs w:val="32"/>
        </w:rPr>
        <w:t>上线下相结合的体育新业态。鼓励体育场馆社会化运营，实施体育场馆数字智能化改造工程，提高场馆运</w:t>
      </w:r>
      <w:r w:rsidRPr="006118A3">
        <w:rPr>
          <w:rFonts w:eastAsia="仿宋_GB2312" w:hint="eastAsia"/>
          <w:spacing w:val="-6"/>
          <w:sz w:val="32"/>
          <w:szCs w:val="32"/>
        </w:rPr>
        <w:t>营效率。加强与国家体育总局及其下属单位合作，抢抓协会实体化战略契机，落地一批体育运动协会。</w:t>
      </w:r>
    </w:p>
    <w:p w:rsidR="00000000" w:rsidRPr="006118A3" w:rsidRDefault="00DF5271">
      <w:pPr>
        <w:spacing w:line="590" w:lineRule="exact"/>
        <w:ind w:firstLineChars="200" w:firstLine="624"/>
        <w:rPr>
          <w:rFonts w:ascii="黑体" w:eastAsia="黑体" w:hAnsi="黑体" w:hint="eastAsia"/>
          <w:spacing w:val="-4"/>
          <w:sz w:val="32"/>
          <w:szCs w:val="32"/>
        </w:rPr>
      </w:pPr>
      <w:r w:rsidRPr="006118A3">
        <w:rPr>
          <w:rFonts w:ascii="黑体" w:eastAsia="黑体" w:hAnsi="黑体" w:hint="eastAsia"/>
          <w:spacing w:val="-4"/>
          <w:sz w:val="32"/>
          <w:szCs w:val="32"/>
        </w:rPr>
        <w:t>四、产业空间布局</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（一）构建产业空间新格局</w:t>
      </w:r>
    </w:p>
    <w:p w:rsidR="00000000" w:rsidRDefault="00DF5271" w:rsidP="006118A3">
      <w:pPr>
        <w:spacing w:line="590" w:lineRule="exact"/>
        <w:ind w:firstLine="560"/>
        <w:rPr>
          <w:rFonts w:eastAsia="仿宋_GB2312" w:hint="eastAsia"/>
          <w:spacing w:val="-4"/>
          <w:sz w:val="32"/>
          <w:szCs w:val="32"/>
        </w:rPr>
      </w:pPr>
      <w:r w:rsidRPr="006118A3">
        <w:rPr>
          <w:rFonts w:ascii="仿宋_GB2312" w:eastAsia="仿宋_GB2312" w:hint="eastAsia"/>
          <w:spacing w:val="-4"/>
          <w:sz w:val="28"/>
          <w:szCs w:val="28"/>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35" type="#_x0000_t75" style="position:absolute;left:0;text-align:left;margin-left:80.35pt;margin-top:196.95pt;width:293.25pt;height:410.85pt;z-index:251658240;mso-wrap-style:square;mso-position-horizontal-relative:margin">
            <v:imagedata r:id="rId6" o:title="" croptop="857f" cropbottom="1018f" cropleft="1191f" cropright="1239f"/>
            <w10:wrap type="topAndBottom" anchorx="margin"/>
          </v:shape>
        </w:pict>
      </w:r>
      <w:r>
        <w:rPr>
          <w:rFonts w:eastAsia="仿宋_GB2312" w:hint="eastAsia"/>
          <w:spacing w:val="-4"/>
          <w:sz w:val="32"/>
          <w:szCs w:val="32"/>
        </w:rPr>
        <w:t>通过城市更新挖掘存量产业空间潜力，形成产业发展新动能。打造“</w:t>
      </w:r>
      <w:r>
        <w:rPr>
          <w:rFonts w:eastAsia="仿宋_GB2312" w:hint="eastAsia"/>
          <w:spacing w:val="-4"/>
          <w:sz w:val="32"/>
          <w:szCs w:val="32"/>
        </w:rPr>
        <w:t>5</w:t>
      </w:r>
      <w:r>
        <w:rPr>
          <w:rFonts w:eastAsia="仿宋_GB2312" w:hint="eastAsia"/>
          <w:spacing w:val="-4"/>
          <w:sz w:val="32"/>
          <w:szCs w:val="32"/>
        </w:rPr>
        <w:t>号线”“东二环”两大产业融合发展带，建设“王府井”“前门”“东城园”三大重点功能区，围绕中轴线两侧，布局“金宝街”“永外”等多个重点产业集聚点。引导新兴产业向南部集聚，着力构建区域协调、功能互补、特色彰显的“两带、三区、多点”的产业空间新格局。</w:t>
      </w:r>
    </w:p>
    <w:p w:rsidR="00000000" w:rsidRPr="006118A3" w:rsidRDefault="00DF5271" w:rsidP="006118A3">
      <w:pPr>
        <w:spacing w:line="590" w:lineRule="exact"/>
        <w:ind w:firstLine="560"/>
        <w:jc w:val="center"/>
        <w:rPr>
          <w:rFonts w:ascii="仿宋_GB2312" w:eastAsia="仿宋_GB2312" w:hint="eastAsia"/>
          <w:spacing w:val="-4"/>
          <w:sz w:val="28"/>
          <w:szCs w:val="28"/>
        </w:rPr>
      </w:pPr>
      <w:r w:rsidRPr="006118A3">
        <w:rPr>
          <w:rFonts w:ascii="仿宋_GB2312" w:eastAsia="仿宋_GB2312" w:hint="eastAsia"/>
          <w:sz w:val="28"/>
          <w:szCs w:val="28"/>
        </w:rPr>
        <w:t>东城区“两带、三区、多点”产业空间布局图</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（二）构筑两大产业融合发</w:t>
      </w:r>
      <w:r w:rsidRPr="006118A3">
        <w:rPr>
          <w:rFonts w:ascii="楷体_GB2312" w:eastAsia="楷体_GB2312" w:hint="eastAsia"/>
          <w:spacing w:val="-4"/>
          <w:sz w:val="32"/>
          <w:szCs w:val="32"/>
        </w:rPr>
        <w:t>展带</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1.</w:t>
      </w:r>
      <w:r w:rsidRPr="006118A3">
        <w:rPr>
          <w:rFonts w:eastAsia="仿宋_GB2312" w:hint="eastAsia"/>
          <w:b/>
          <w:spacing w:val="-4"/>
          <w:sz w:val="32"/>
          <w:szCs w:val="32"/>
        </w:rPr>
        <w:t>打造</w:t>
      </w:r>
      <w:r w:rsidRPr="006118A3">
        <w:rPr>
          <w:rFonts w:eastAsia="仿宋_GB2312" w:hint="eastAsia"/>
          <w:b/>
          <w:spacing w:val="-4"/>
          <w:sz w:val="32"/>
          <w:szCs w:val="32"/>
        </w:rPr>
        <w:t>5</w:t>
      </w:r>
      <w:r w:rsidRPr="006118A3">
        <w:rPr>
          <w:rFonts w:eastAsia="仿宋_GB2312" w:hint="eastAsia"/>
          <w:b/>
          <w:spacing w:val="-4"/>
          <w:sz w:val="32"/>
          <w:szCs w:val="32"/>
        </w:rPr>
        <w:t>号</w:t>
      </w:r>
      <w:proofErr w:type="gramStart"/>
      <w:r w:rsidRPr="006118A3">
        <w:rPr>
          <w:rFonts w:eastAsia="仿宋_GB2312" w:hint="eastAsia"/>
          <w:b/>
          <w:spacing w:val="-4"/>
          <w:sz w:val="32"/>
          <w:szCs w:val="32"/>
        </w:rPr>
        <w:t>线文化</w:t>
      </w:r>
      <w:proofErr w:type="gramEnd"/>
      <w:r w:rsidRPr="006118A3">
        <w:rPr>
          <w:rFonts w:eastAsia="仿宋_GB2312" w:hint="eastAsia"/>
          <w:b/>
          <w:spacing w:val="-4"/>
          <w:sz w:val="32"/>
          <w:szCs w:val="32"/>
        </w:rPr>
        <w:t>融合创新发展带</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推动地铁</w:t>
      </w:r>
      <w:r>
        <w:rPr>
          <w:rFonts w:eastAsia="仿宋_GB2312" w:hint="eastAsia"/>
          <w:spacing w:val="-4"/>
          <w:sz w:val="32"/>
          <w:szCs w:val="32"/>
        </w:rPr>
        <w:t>5</w:t>
      </w:r>
      <w:r>
        <w:rPr>
          <w:rFonts w:eastAsia="仿宋_GB2312" w:hint="eastAsia"/>
          <w:spacing w:val="-4"/>
          <w:sz w:val="32"/>
          <w:szCs w:val="32"/>
        </w:rPr>
        <w:t>号线（含崇</w:t>
      </w:r>
      <w:proofErr w:type="gramStart"/>
      <w:r>
        <w:rPr>
          <w:rFonts w:eastAsia="仿宋_GB2312" w:hint="eastAsia"/>
          <w:spacing w:val="-4"/>
          <w:sz w:val="32"/>
          <w:szCs w:val="32"/>
        </w:rPr>
        <w:t>雍</w:t>
      </w:r>
      <w:proofErr w:type="gramEnd"/>
      <w:r>
        <w:rPr>
          <w:rFonts w:eastAsia="仿宋_GB2312" w:hint="eastAsia"/>
          <w:spacing w:val="-4"/>
          <w:sz w:val="32"/>
          <w:szCs w:val="32"/>
        </w:rPr>
        <w:t>大街、崇外大街）沿线区域文化产业融合发展，以崇</w:t>
      </w:r>
      <w:proofErr w:type="gramStart"/>
      <w:r>
        <w:rPr>
          <w:rFonts w:eastAsia="仿宋_GB2312" w:hint="eastAsia"/>
          <w:spacing w:val="-4"/>
          <w:sz w:val="32"/>
          <w:szCs w:val="32"/>
        </w:rPr>
        <w:t>雍</w:t>
      </w:r>
      <w:proofErr w:type="gramEnd"/>
      <w:r>
        <w:rPr>
          <w:rFonts w:eastAsia="仿宋_GB2312" w:hint="eastAsia"/>
          <w:spacing w:val="-4"/>
          <w:sz w:val="32"/>
          <w:szCs w:val="32"/>
        </w:rPr>
        <w:t>大街沿线为重点，提升隆福寺辐射带动效应，引领交道口、美术馆、东四、天坛等周边区域优化提质，联动崇文门外、红桥市场等商业商务楼宇和产业园区建设，串联老城重要公共空间、历史节点、城市地标、胡同文化，打造老城特色文化展示和高端品质空间载体，培育新消费热点，激发南北区域文化产业创新活力。</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2.</w:t>
      </w:r>
      <w:r w:rsidRPr="006118A3">
        <w:rPr>
          <w:rFonts w:eastAsia="仿宋_GB2312" w:hint="eastAsia"/>
          <w:b/>
          <w:spacing w:val="-4"/>
          <w:sz w:val="32"/>
          <w:szCs w:val="32"/>
        </w:rPr>
        <w:t>提升东二环金融商务集聚发展带</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以东二环沿线为载体，依托二环路文化景观环线建设，强化轨道交通支撑，提升区域发展环境。推</w:t>
      </w:r>
      <w:r>
        <w:rPr>
          <w:rFonts w:eastAsia="仿宋_GB2312" w:hint="eastAsia"/>
          <w:spacing w:val="-4"/>
          <w:sz w:val="32"/>
          <w:szCs w:val="32"/>
        </w:rPr>
        <w:t>动东二环与</w:t>
      </w:r>
      <w:r>
        <w:rPr>
          <w:rFonts w:eastAsia="仿宋_GB2312" w:hint="eastAsia"/>
          <w:spacing w:val="-4"/>
          <w:sz w:val="32"/>
          <w:szCs w:val="32"/>
        </w:rPr>
        <w:t>CBD</w:t>
      </w:r>
      <w:r>
        <w:rPr>
          <w:rFonts w:eastAsia="仿宋_GB2312" w:hint="eastAsia"/>
          <w:spacing w:val="-4"/>
          <w:sz w:val="32"/>
          <w:szCs w:val="32"/>
        </w:rPr>
        <w:t>联动发展，积极承接</w:t>
      </w:r>
      <w:r>
        <w:rPr>
          <w:rFonts w:eastAsia="仿宋_GB2312" w:hint="eastAsia"/>
          <w:spacing w:val="-4"/>
          <w:sz w:val="32"/>
          <w:szCs w:val="32"/>
        </w:rPr>
        <w:t>CBD</w:t>
      </w:r>
      <w:r>
        <w:rPr>
          <w:rFonts w:eastAsia="仿宋_GB2312" w:hint="eastAsia"/>
          <w:spacing w:val="-4"/>
          <w:sz w:val="32"/>
          <w:szCs w:val="32"/>
        </w:rPr>
        <w:t>外溢资源，</w:t>
      </w:r>
      <w:proofErr w:type="gramStart"/>
      <w:r>
        <w:rPr>
          <w:rFonts w:eastAsia="仿宋_GB2312" w:hint="eastAsia"/>
          <w:spacing w:val="-4"/>
          <w:sz w:val="32"/>
          <w:szCs w:val="32"/>
        </w:rPr>
        <w:t>加大招优引</w:t>
      </w:r>
      <w:proofErr w:type="gramEnd"/>
      <w:r>
        <w:rPr>
          <w:rFonts w:eastAsia="仿宋_GB2312" w:hint="eastAsia"/>
          <w:spacing w:val="-4"/>
          <w:sz w:val="32"/>
          <w:szCs w:val="32"/>
        </w:rPr>
        <w:t>强力度。优化东直门、朝阳门、建国门、广渠门等重要节点区域功能布局，加快商务楼宇改造，打造高端智能楼宇集群，吸引金融、信息服务等头部企业集聚。持续提高高端商业商务配套服务水平，打造产业生态优越的金融商务集聚发展带。</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（三）优化建设三大重点功能区</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1.</w:t>
      </w:r>
      <w:r w:rsidRPr="006118A3">
        <w:rPr>
          <w:rFonts w:eastAsia="仿宋_GB2312" w:hint="eastAsia"/>
          <w:b/>
          <w:spacing w:val="-4"/>
          <w:sz w:val="32"/>
          <w:szCs w:val="32"/>
        </w:rPr>
        <w:t>构建王府井独具人文魅力的国际一流步行商业街区</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围绕首都改革开放成果展示窗口的总体要求，建设大国风范和人文风采展示窗口、国际交往和扩大开放服务窗口、国际化高品质市民休闲目的地。推动王府井地区城市更新，优化重</w:t>
      </w:r>
      <w:r>
        <w:rPr>
          <w:rFonts w:eastAsia="仿宋_GB2312" w:hint="eastAsia"/>
          <w:spacing w:val="-4"/>
          <w:sz w:val="32"/>
          <w:szCs w:val="32"/>
        </w:rPr>
        <w:t>要节点设计，实施主街景</w:t>
      </w:r>
      <w:proofErr w:type="gramStart"/>
      <w:r>
        <w:rPr>
          <w:rFonts w:eastAsia="仿宋_GB2312" w:hint="eastAsia"/>
          <w:spacing w:val="-4"/>
          <w:sz w:val="32"/>
          <w:szCs w:val="32"/>
        </w:rPr>
        <w:t>观综合</w:t>
      </w:r>
      <w:proofErr w:type="gramEnd"/>
      <w:r>
        <w:rPr>
          <w:rFonts w:eastAsia="仿宋_GB2312" w:hint="eastAsia"/>
          <w:spacing w:val="-4"/>
          <w:sz w:val="32"/>
          <w:szCs w:val="32"/>
        </w:rPr>
        <w:t>提升工程、西街片区更新工程，加强王府井小吃街改造提升。以东安市场、新燕莎金街购物广场、好友世界商场、新中国儿童用品商店、利生体育商厦、外文书店等改造升级为示范带动，“一店</w:t>
      </w:r>
      <w:proofErr w:type="gramStart"/>
      <w:r>
        <w:rPr>
          <w:rFonts w:eastAsia="仿宋_GB2312" w:hint="eastAsia"/>
          <w:spacing w:val="-4"/>
          <w:sz w:val="32"/>
          <w:szCs w:val="32"/>
        </w:rPr>
        <w:t>一</w:t>
      </w:r>
      <w:proofErr w:type="gramEnd"/>
      <w:r>
        <w:rPr>
          <w:rFonts w:eastAsia="仿宋_GB2312" w:hint="eastAsia"/>
          <w:spacing w:val="-4"/>
          <w:sz w:val="32"/>
          <w:szCs w:val="32"/>
        </w:rPr>
        <w:t>策”推动传统设施提质升级。利用街区历史文化资源，加快推动“文商旅”多业态融合发展，加大首店、旗舰店和概念店引进力度，提升街区业态品质，丰富消费体验，彰显街区活力。探索创新商业模式，与知名电商企业合作，积极吸引开设线下融合体验店。</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2.</w:t>
      </w:r>
      <w:r w:rsidRPr="006118A3">
        <w:rPr>
          <w:rFonts w:eastAsia="仿宋_GB2312" w:hint="eastAsia"/>
          <w:b/>
          <w:spacing w:val="-4"/>
          <w:sz w:val="32"/>
          <w:szCs w:val="32"/>
        </w:rPr>
        <w:t>打造前门“老字号</w:t>
      </w:r>
      <w:r w:rsidRPr="006118A3">
        <w:rPr>
          <w:rFonts w:eastAsia="仿宋_GB2312" w:hint="eastAsia"/>
          <w:b/>
          <w:spacing w:val="-4"/>
          <w:sz w:val="32"/>
          <w:szCs w:val="32"/>
        </w:rPr>
        <w:t>+</w:t>
      </w:r>
      <w:r w:rsidRPr="006118A3">
        <w:rPr>
          <w:rFonts w:eastAsia="仿宋_GB2312" w:hint="eastAsia"/>
          <w:b/>
          <w:spacing w:val="-4"/>
          <w:sz w:val="32"/>
          <w:szCs w:val="32"/>
        </w:rPr>
        <w:t>国潮”为特色的传统文化消费区</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推动前门商圈加紧转型升级，聚焦</w:t>
      </w:r>
      <w:r>
        <w:rPr>
          <w:rFonts w:eastAsia="仿宋_GB2312" w:hint="eastAsia"/>
          <w:spacing w:val="-4"/>
          <w:sz w:val="32"/>
          <w:szCs w:val="32"/>
        </w:rPr>
        <w:t>历史文化展示与深度体验，推动前门地区整体复兴，打造国际一流文化体验新地标。以打造“老字号</w:t>
      </w:r>
      <w:r>
        <w:rPr>
          <w:rFonts w:eastAsia="仿宋_GB2312" w:hint="eastAsia"/>
          <w:spacing w:val="-4"/>
          <w:sz w:val="32"/>
          <w:szCs w:val="32"/>
        </w:rPr>
        <w:t>+</w:t>
      </w:r>
      <w:r>
        <w:rPr>
          <w:rFonts w:eastAsia="仿宋_GB2312" w:hint="eastAsia"/>
          <w:spacing w:val="-4"/>
          <w:sz w:val="32"/>
          <w:szCs w:val="32"/>
        </w:rPr>
        <w:t>国潮”传统文化消费圈为核心，多元呈现“老北京传统”和“新北京时尚”相互交织的城市文化厚底蕴与现代商业新活力。打造“一轴一街一带，</w:t>
      </w:r>
      <w:proofErr w:type="gramStart"/>
      <w:r>
        <w:rPr>
          <w:rFonts w:eastAsia="仿宋_GB2312" w:hint="eastAsia"/>
          <w:spacing w:val="-4"/>
          <w:sz w:val="32"/>
          <w:szCs w:val="32"/>
        </w:rPr>
        <w:t>一廊五</w:t>
      </w:r>
      <w:proofErr w:type="gramEnd"/>
      <w:r>
        <w:rPr>
          <w:rFonts w:eastAsia="仿宋_GB2312" w:hint="eastAsia"/>
          <w:spacing w:val="-4"/>
          <w:sz w:val="32"/>
          <w:szCs w:val="32"/>
        </w:rPr>
        <w:t>区”整体空间格局，全面构建京味儿文化体验式街区、老胡同展示区、共生示范区、生态居住区、特色文化服务区五大功能区域。建设书香世业文化街区，构造以书为媒的城市沟通空间。展示老北京市井商业图景和城市人文风貌，打造北京历史文化“金名片”。</w:t>
      </w:r>
    </w:p>
    <w:p w:rsidR="00000000" w:rsidRPr="006118A3" w:rsidRDefault="00DF5271">
      <w:pPr>
        <w:spacing w:line="590" w:lineRule="exact"/>
        <w:ind w:firstLineChars="200" w:firstLine="627"/>
        <w:rPr>
          <w:rFonts w:eastAsia="仿宋_GB2312" w:hint="eastAsia"/>
          <w:b/>
          <w:spacing w:val="-4"/>
          <w:sz w:val="32"/>
          <w:szCs w:val="32"/>
        </w:rPr>
      </w:pPr>
      <w:r>
        <w:rPr>
          <w:rFonts w:eastAsia="仿宋_GB2312" w:hint="eastAsia"/>
          <w:b/>
          <w:spacing w:val="-4"/>
          <w:sz w:val="32"/>
          <w:szCs w:val="32"/>
        </w:rPr>
        <w:t>3.</w:t>
      </w:r>
      <w:r w:rsidRPr="006118A3">
        <w:rPr>
          <w:rFonts w:eastAsia="仿宋_GB2312" w:hint="eastAsia"/>
          <w:b/>
          <w:spacing w:val="-4"/>
          <w:sz w:val="32"/>
          <w:szCs w:val="32"/>
        </w:rPr>
        <w:t>重点建设中关村国家自主创新示范区东城园</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推动园区高质</w:t>
      </w:r>
      <w:r>
        <w:rPr>
          <w:rFonts w:eastAsia="仿宋_GB2312" w:hint="eastAsia"/>
          <w:spacing w:val="-4"/>
          <w:sz w:val="32"/>
          <w:szCs w:val="32"/>
        </w:rPr>
        <w:t>量发展，建设引领高质量发展新高地、打造创新融合发展的新标杆、构建宜</w:t>
      </w:r>
      <w:proofErr w:type="gramStart"/>
      <w:r>
        <w:rPr>
          <w:rFonts w:eastAsia="仿宋_GB2312" w:hint="eastAsia"/>
          <w:spacing w:val="-4"/>
          <w:sz w:val="32"/>
          <w:szCs w:val="32"/>
        </w:rPr>
        <w:t>居宜业</w:t>
      </w:r>
      <w:proofErr w:type="gramEnd"/>
      <w:r>
        <w:rPr>
          <w:rFonts w:eastAsia="仿宋_GB2312" w:hint="eastAsia"/>
          <w:spacing w:val="-4"/>
          <w:sz w:val="32"/>
          <w:szCs w:val="32"/>
        </w:rPr>
        <w:t>的新典范。积极实施</w:t>
      </w:r>
      <w:proofErr w:type="gramStart"/>
      <w:r>
        <w:rPr>
          <w:rFonts w:eastAsia="仿宋_GB2312" w:hint="eastAsia"/>
          <w:spacing w:val="-4"/>
          <w:sz w:val="32"/>
          <w:szCs w:val="32"/>
        </w:rPr>
        <w:t>一</w:t>
      </w:r>
      <w:proofErr w:type="gramEnd"/>
      <w:r>
        <w:rPr>
          <w:rFonts w:eastAsia="仿宋_GB2312" w:hint="eastAsia"/>
          <w:spacing w:val="-4"/>
          <w:sz w:val="32"/>
          <w:szCs w:val="32"/>
        </w:rPr>
        <w:t>园区多基地战略，以中关村</w:t>
      </w:r>
      <w:proofErr w:type="gramStart"/>
      <w:r>
        <w:rPr>
          <w:rFonts w:eastAsia="仿宋_GB2312" w:hint="eastAsia"/>
          <w:spacing w:val="-4"/>
          <w:sz w:val="32"/>
          <w:szCs w:val="32"/>
        </w:rPr>
        <w:t>雍</w:t>
      </w:r>
      <w:proofErr w:type="gramEnd"/>
      <w:r>
        <w:rPr>
          <w:rFonts w:eastAsia="仿宋_GB2312" w:hint="eastAsia"/>
          <w:spacing w:val="-4"/>
          <w:sz w:val="32"/>
          <w:szCs w:val="32"/>
        </w:rPr>
        <w:t>和</w:t>
      </w:r>
      <w:proofErr w:type="gramStart"/>
      <w:r>
        <w:rPr>
          <w:rFonts w:eastAsia="仿宋_GB2312" w:hint="eastAsia"/>
          <w:spacing w:val="-4"/>
          <w:sz w:val="32"/>
          <w:szCs w:val="32"/>
        </w:rPr>
        <w:t>园、</w:t>
      </w:r>
      <w:proofErr w:type="gramEnd"/>
      <w:r>
        <w:rPr>
          <w:rFonts w:eastAsia="仿宋_GB2312" w:hint="eastAsia"/>
          <w:spacing w:val="-4"/>
          <w:sz w:val="32"/>
          <w:szCs w:val="32"/>
        </w:rPr>
        <w:t>东二环总部经济集聚区、龙潭湖国家体育产业示范基地等为抓手，加快建设</w:t>
      </w:r>
      <w:proofErr w:type="gramStart"/>
      <w:r>
        <w:rPr>
          <w:rFonts w:eastAsia="仿宋_GB2312" w:hint="eastAsia"/>
          <w:spacing w:val="-4"/>
          <w:sz w:val="32"/>
          <w:szCs w:val="32"/>
        </w:rPr>
        <w:t>东城园</w:t>
      </w:r>
      <w:proofErr w:type="gramEnd"/>
      <w:r>
        <w:rPr>
          <w:rFonts w:eastAsia="仿宋_GB2312" w:hint="eastAsia"/>
          <w:spacing w:val="-4"/>
          <w:sz w:val="32"/>
          <w:szCs w:val="32"/>
        </w:rPr>
        <w:t>国家级文化和科技融合示范基地。依托胡同创意工厂、文创园、创业园、孵化器等“微型”园区，打造线上虚拟产业园，建设中关村</w:t>
      </w:r>
      <w:proofErr w:type="gramStart"/>
      <w:r>
        <w:rPr>
          <w:rFonts w:eastAsia="仿宋_GB2312" w:hint="eastAsia"/>
          <w:spacing w:val="-4"/>
          <w:sz w:val="32"/>
          <w:szCs w:val="32"/>
        </w:rPr>
        <w:t>东城园</w:t>
      </w:r>
      <w:proofErr w:type="gramEnd"/>
      <w:r>
        <w:rPr>
          <w:rFonts w:eastAsia="仿宋_GB2312" w:hint="eastAsia"/>
          <w:spacing w:val="-4"/>
          <w:sz w:val="32"/>
          <w:szCs w:val="32"/>
        </w:rPr>
        <w:t>小规模创新发展区，打造无边界创新园区。推动园区重点发展新一代信息技术等信息服务业，培育壮大文化科技特色产业，引导以研发创新为核心的总部企业入驻。优化园区空间布局，打造园区建设运营平台，统筹空间利</w:t>
      </w:r>
      <w:r>
        <w:rPr>
          <w:rFonts w:eastAsia="仿宋_GB2312" w:hint="eastAsia"/>
          <w:spacing w:val="-4"/>
          <w:sz w:val="32"/>
          <w:szCs w:val="32"/>
        </w:rPr>
        <w:t>用。健全创新生态体系，培育创新成长型企业，提升创新能力。</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（四）多点集聚打造发展新亮点</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逐步推动金宝街及延长线、周边区域产业结构转型升级，加速释放新空间，推动金宝大厦和华丽大厦改造升级，着力打造金宝街高端金融聚集区域。推动东直门“金融生态城”新地标建设，开展金融服务业对外开放先行试点，打造金融机构总部、创新型金融业态聚集的东直</w:t>
      </w:r>
      <w:proofErr w:type="gramStart"/>
      <w:r>
        <w:rPr>
          <w:rFonts w:eastAsia="仿宋_GB2312" w:hint="eastAsia"/>
          <w:spacing w:val="-4"/>
          <w:sz w:val="32"/>
          <w:szCs w:val="32"/>
        </w:rPr>
        <w:t>门现代</w:t>
      </w:r>
      <w:proofErr w:type="gramEnd"/>
      <w:r>
        <w:rPr>
          <w:rFonts w:eastAsia="仿宋_GB2312" w:hint="eastAsia"/>
          <w:spacing w:val="-4"/>
          <w:sz w:val="32"/>
          <w:szCs w:val="32"/>
        </w:rPr>
        <w:t>金融聚集区域，并带动周边服务业协同发展。发挥中粮置地辐射效应和头部企业示范作用，优化利用安定门外存</w:t>
      </w:r>
      <w:proofErr w:type="gramStart"/>
      <w:r>
        <w:rPr>
          <w:rFonts w:eastAsia="仿宋_GB2312" w:hint="eastAsia"/>
          <w:spacing w:val="-4"/>
          <w:sz w:val="32"/>
          <w:szCs w:val="32"/>
        </w:rPr>
        <w:t>量产业</w:t>
      </w:r>
      <w:proofErr w:type="gramEnd"/>
      <w:r>
        <w:rPr>
          <w:rFonts w:eastAsia="仿宋_GB2312" w:hint="eastAsia"/>
          <w:spacing w:val="-4"/>
          <w:sz w:val="32"/>
          <w:szCs w:val="32"/>
        </w:rPr>
        <w:t>空间资源，逐步形成安</w:t>
      </w:r>
      <w:proofErr w:type="gramStart"/>
      <w:r>
        <w:rPr>
          <w:rFonts w:eastAsia="仿宋_GB2312" w:hint="eastAsia"/>
          <w:spacing w:val="-4"/>
          <w:sz w:val="32"/>
          <w:szCs w:val="32"/>
        </w:rPr>
        <w:t>外国际</w:t>
      </w:r>
      <w:proofErr w:type="gramEnd"/>
      <w:r>
        <w:rPr>
          <w:rFonts w:eastAsia="仿宋_GB2312" w:hint="eastAsia"/>
          <w:spacing w:val="-4"/>
          <w:sz w:val="32"/>
          <w:szCs w:val="32"/>
        </w:rPr>
        <w:t>金融聚集区域。构建故宫—王府井—隆福寺“文化金三</w:t>
      </w:r>
      <w:r>
        <w:rPr>
          <w:rFonts w:eastAsia="仿宋_GB2312" w:hint="eastAsia"/>
          <w:spacing w:val="-4"/>
          <w:sz w:val="32"/>
          <w:szCs w:val="32"/>
        </w:rPr>
        <w:t>角”，打造国家文化消费地标，提升国际影响力。紧抓南中轴建设契机，发挥龙头企业带动作用，通过政策引导药品零售、智慧健康、科技研发等健康产业企业向永外集聚，加快实现南北均衡发展。</w:t>
      </w:r>
    </w:p>
    <w:p w:rsidR="00000000" w:rsidRPr="006118A3" w:rsidRDefault="00DF5271">
      <w:pPr>
        <w:spacing w:line="590" w:lineRule="exact"/>
        <w:ind w:firstLineChars="200" w:firstLine="624"/>
        <w:rPr>
          <w:rFonts w:ascii="黑体" w:eastAsia="黑体" w:hAnsi="黑体" w:hint="eastAsia"/>
          <w:spacing w:val="-4"/>
          <w:sz w:val="32"/>
          <w:szCs w:val="32"/>
        </w:rPr>
      </w:pPr>
      <w:r w:rsidRPr="006118A3">
        <w:rPr>
          <w:rFonts w:ascii="黑体" w:eastAsia="黑体" w:hAnsi="黑体" w:hint="eastAsia"/>
          <w:spacing w:val="-4"/>
          <w:sz w:val="32"/>
          <w:szCs w:val="32"/>
        </w:rPr>
        <w:t>五、</w:t>
      </w:r>
      <w:r w:rsidRPr="006118A3">
        <w:rPr>
          <w:rFonts w:ascii="黑体" w:eastAsia="黑体" w:hAnsi="黑体" w:hint="eastAsia"/>
          <w:spacing w:val="-4"/>
          <w:sz w:val="32"/>
          <w:szCs w:val="32"/>
        </w:rPr>
        <w:t xml:space="preserve"> </w:t>
      </w:r>
      <w:r w:rsidRPr="006118A3">
        <w:rPr>
          <w:rFonts w:ascii="黑体" w:eastAsia="黑体" w:hAnsi="黑体" w:hint="eastAsia"/>
          <w:spacing w:val="-4"/>
          <w:sz w:val="32"/>
          <w:szCs w:val="32"/>
        </w:rPr>
        <w:t>产业发展支撑体系</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（一）实施融合促进工程，推动“跨界产业”快速发展</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完善产业政策体系。加强顶层设计与制度创新，不断完善“</w:t>
      </w:r>
      <w:r>
        <w:rPr>
          <w:rFonts w:eastAsia="仿宋_GB2312" w:hint="eastAsia"/>
          <w:spacing w:val="-4"/>
          <w:sz w:val="32"/>
          <w:szCs w:val="32"/>
        </w:rPr>
        <w:t>1+5+N</w:t>
      </w:r>
      <w:r>
        <w:rPr>
          <w:rFonts w:eastAsia="仿宋_GB2312" w:hint="eastAsia"/>
          <w:spacing w:val="-4"/>
          <w:sz w:val="32"/>
          <w:szCs w:val="32"/>
        </w:rPr>
        <w:t>”产业政策体系。统筹强化政策合力，综合运用创新提升、资金支持、空间利用、人才保障以及环境优化等各类政策。制定扶持头部企业、独角兽企业、隐形冠军企业等创新型成长型企业发展专项政策，壮大企业创新主体。突出</w:t>
      </w:r>
      <w:r>
        <w:rPr>
          <w:rFonts w:eastAsia="仿宋_GB2312" w:hint="eastAsia"/>
          <w:spacing w:val="-4"/>
          <w:sz w:val="32"/>
          <w:szCs w:val="32"/>
        </w:rPr>
        <w:t>文化金融、智能金融、智慧健康等</w:t>
      </w:r>
      <w:proofErr w:type="gramStart"/>
      <w:r>
        <w:rPr>
          <w:rFonts w:eastAsia="仿宋_GB2312" w:hint="eastAsia"/>
          <w:spacing w:val="-4"/>
          <w:sz w:val="32"/>
          <w:szCs w:val="32"/>
        </w:rPr>
        <w:t>融合业</w:t>
      </w:r>
      <w:proofErr w:type="gramEnd"/>
      <w:r>
        <w:rPr>
          <w:rFonts w:eastAsia="仿宋_GB2312" w:hint="eastAsia"/>
          <w:spacing w:val="-4"/>
          <w:sz w:val="32"/>
          <w:szCs w:val="32"/>
        </w:rPr>
        <w:t>态发展支持方向，打造试点示范项目。建立政策评估、调整和退出机制，及时修订调整相关产业政策，确保政策持续效果。</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切实发挥财政资金导向作用。积极向中央、北京市争取财政支持。建立健全财政资金与社会资本投向产业融合方向的机制。完善区级产业投资引导基金体系，发挥“文菁”文化</w:t>
      </w:r>
      <w:r>
        <w:rPr>
          <w:rFonts w:eastAsia="仿宋_GB2312" w:hint="eastAsia"/>
          <w:spacing w:val="-4"/>
          <w:sz w:val="32"/>
          <w:szCs w:val="32"/>
        </w:rPr>
        <w:t>+</w:t>
      </w:r>
      <w:r>
        <w:rPr>
          <w:rFonts w:eastAsia="仿宋_GB2312" w:hint="eastAsia"/>
          <w:spacing w:val="-4"/>
          <w:sz w:val="32"/>
          <w:szCs w:val="32"/>
        </w:rPr>
        <w:t>产业基金、科技创新产业发展基金、智能金融产业基金的导向作用，引导社会资金加大对重点产业、产业融合发展的投资力度，向符合区域发展规划的中小企业倾斜。</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（二）实施服务提升工程，激发企业主体活力</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优化产业融资环境。加</w:t>
      </w:r>
      <w:r>
        <w:rPr>
          <w:rFonts w:eastAsia="仿宋_GB2312" w:hint="eastAsia"/>
          <w:spacing w:val="-4"/>
          <w:sz w:val="32"/>
          <w:szCs w:val="32"/>
        </w:rPr>
        <w:t>大民营企业投融资服务力度，鼓励金融机构针对重点产业创新金融产品。持续改善中小</w:t>
      </w:r>
      <w:proofErr w:type="gramStart"/>
      <w:r>
        <w:rPr>
          <w:rFonts w:eastAsia="仿宋_GB2312" w:hint="eastAsia"/>
          <w:spacing w:val="-4"/>
          <w:sz w:val="32"/>
          <w:szCs w:val="32"/>
        </w:rPr>
        <w:t>微企业</w:t>
      </w:r>
      <w:proofErr w:type="gramEnd"/>
      <w:r>
        <w:rPr>
          <w:rFonts w:eastAsia="仿宋_GB2312" w:hint="eastAsia"/>
          <w:spacing w:val="-4"/>
          <w:sz w:val="32"/>
          <w:szCs w:val="32"/>
        </w:rPr>
        <w:t>融资环境，重点围绕中小</w:t>
      </w:r>
      <w:proofErr w:type="gramStart"/>
      <w:r>
        <w:rPr>
          <w:rFonts w:eastAsia="仿宋_GB2312" w:hint="eastAsia"/>
          <w:spacing w:val="-4"/>
          <w:sz w:val="32"/>
          <w:szCs w:val="32"/>
        </w:rPr>
        <w:t>微企业</w:t>
      </w:r>
      <w:proofErr w:type="gramEnd"/>
      <w:r>
        <w:rPr>
          <w:rFonts w:eastAsia="仿宋_GB2312" w:hint="eastAsia"/>
          <w:spacing w:val="-4"/>
          <w:sz w:val="32"/>
          <w:szCs w:val="32"/>
        </w:rPr>
        <w:t>信用评价、担保、质押、信贷、创业投资等重点环节，提供更加便利优惠的融资服务。对接利用资本市场平台，促进产业、项目、技术和人才聚集。</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搭建政府投资促进平台。加强与各类优质招商机构合作，加大对产业链龙头企业及其核心配套企业的招引力度，做细属地头部企业的对接服务，稳定头部企业在东城区增量发展和衍生布局，建立常态化服务机制。积极拓展海外招商渠道。推动驻区央企、市属企业和驻区民营企业、区属企业的合作交流，引导</w:t>
      </w:r>
      <w:r>
        <w:rPr>
          <w:rFonts w:eastAsia="仿宋_GB2312" w:hint="eastAsia"/>
          <w:spacing w:val="-4"/>
          <w:sz w:val="32"/>
          <w:szCs w:val="32"/>
        </w:rPr>
        <w:t>、支持各类企业通过项目投资、资产整合等方式实现优势互补。密切跟踪市场动态和重点企业发展，健全领军型、高成长型与潜力型企业分类管理机制。</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持续优化营商环境。持续发挥“智慧政务、综合窗口、企业服务”三大标杆的引领作用，实现“三提升三深化”。完善统一规范、全流程电子化的公共资源交易平台体系，推进各类交易、主体、履约、信用、监管等数据信息共享。加快推进告知承诺制。深化区块链</w:t>
      </w:r>
      <w:r>
        <w:rPr>
          <w:rFonts w:eastAsia="仿宋_GB2312" w:hint="eastAsia"/>
          <w:spacing w:val="-4"/>
          <w:sz w:val="32"/>
          <w:szCs w:val="32"/>
        </w:rPr>
        <w:t>+</w:t>
      </w:r>
      <w:r>
        <w:rPr>
          <w:rFonts w:eastAsia="仿宋_GB2312" w:hint="eastAsia"/>
          <w:spacing w:val="-4"/>
          <w:sz w:val="32"/>
          <w:szCs w:val="32"/>
        </w:rPr>
        <w:t>电子证照应用推广。落实放宽数字经济领域市场准入的改革措施。对新产业新业</w:t>
      </w:r>
      <w:proofErr w:type="gramStart"/>
      <w:r>
        <w:rPr>
          <w:rFonts w:eastAsia="仿宋_GB2312" w:hint="eastAsia"/>
          <w:spacing w:val="-4"/>
          <w:sz w:val="32"/>
          <w:szCs w:val="32"/>
        </w:rPr>
        <w:t>态依法</w:t>
      </w:r>
      <w:proofErr w:type="gramEnd"/>
      <w:r>
        <w:rPr>
          <w:rFonts w:eastAsia="仿宋_GB2312" w:hint="eastAsia"/>
          <w:spacing w:val="-4"/>
          <w:sz w:val="32"/>
          <w:szCs w:val="32"/>
        </w:rPr>
        <w:t>实行包容审慎监管。打造教育、医疗国际化环境。</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（三）实施品牌塑造工</w:t>
      </w:r>
      <w:r w:rsidRPr="006118A3">
        <w:rPr>
          <w:rFonts w:ascii="楷体_GB2312" w:eastAsia="楷体_GB2312" w:hint="eastAsia"/>
          <w:spacing w:val="-4"/>
          <w:sz w:val="32"/>
          <w:szCs w:val="32"/>
        </w:rPr>
        <w:t>程，构建差异化竞争优势</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打造具有老北京特色文商旅品牌。以故宫—王府井—隆福寺“文化金三角”建设为核心，形成全国知名的文化</w:t>
      </w:r>
      <w:r>
        <w:rPr>
          <w:rFonts w:eastAsia="仿宋_GB2312" w:hint="eastAsia"/>
          <w:spacing w:val="-4"/>
          <w:sz w:val="32"/>
          <w:szCs w:val="32"/>
        </w:rPr>
        <w:t>IP</w:t>
      </w:r>
      <w:r>
        <w:rPr>
          <w:rFonts w:eastAsia="仿宋_GB2312" w:hint="eastAsia"/>
          <w:spacing w:val="-4"/>
          <w:sz w:val="32"/>
          <w:szCs w:val="32"/>
        </w:rPr>
        <w:t>矩阵，互动、借势发展。支持故宫博物院深化“</w:t>
      </w:r>
      <w:r>
        <w:rPr>
          <w:rFonts w:eastAsia="仿宋_GB2312" w:hint="eastAsia"/>
          <w:spacing w:val="-4"/>
          <w:sz w:val="32"/>
          <w:szCs w:val="32"/>
        </w:rPr>
        <w:t>IP+</w:t>
      </w:r>
      <w:r>
        <w:rPr>
          <w:rFonts w:eastAsia="仿宋_GB2312" w:hint="eastAsia"/>
          <w:spacing w:val="-4"/>
          <w:sz w:val="32"/>
          <w:szCs w:val="32"/>
        </w:rPr>
        <w:t>文创</w:t>
      </w:r>
      <w:r>
        <w:rPr>
          <w:rFonts w:eastAsia="仿宋_GB2312" w:hint="eastAsia"/>
          <w:spacing w:val="-4"/>
          <w:sz w:val="32"/>
          <w:szCs w:val="32"/>
        </w:rPr>
        <w:t>+</w:t>
      </w:r>
      <w:r>
        <w:rPr>
          <w:rFonts w:eastAsia="仿宋_GB2312" w:hint="eastAsia"/>
          <w:spacing w:val="-4"/>
          <w:sz w:val="32"/>
          <w:szCs w:val="32"/>
        </w:rPr>
        <w:t>新消费”商业模式；提高王府井主要商业体时尚化转型力度，积极举办国际性、特色</w:t>
      </w:r>
      <w:proofErr w:type="gramStart"/>
      <w:r>
        <w:rPr>
          <w:rFonts w:eastAsia="仿宋_GB2312" w:hint="eastAsia"/>
          <w:spacing w:val="-4"/>
          <w:sz w:val="32"/>
          <w:szCs w:val="32"/>
        </w:rPr>
        <w:t>性文旅活动</w:t>
      </w:r>
      <w:proofErr w:type="gramEnd"/>
      <w:r>
        <w:rPr>
          <w:rFonts w:eastAsia="仿宋_GB2312" w:hint="eastAsia"/>
          <w:spacing w:val="-4"/>
          <w:sz w:val="32"/>
          <w:szCs w:val="32"/>
        </w:rPr>
        <w:t>，打造“首都会客厅”；推动隆福寺片区建设高品质艺术品服务平台，联动嘉德艺术中心、中国美术馆等周边文化资源，打造世界级文化艺术消费目的地。探索东四“文体国潮街区”规划运作，将“体育特色</w:t>
      </w:r>
      <w:r>
        <w:rPr>
          <w:rFonts w:eastAsia="仿宋_GB2312" w:hint="eastAsia"/>
          <w:spacing w:val="-4"/>
          <w:sz w:val="32"/>
          <w:szCs w:val="32"/>
        </w:rPr>
        <w:t>+</w:t>
      </w:r>
      <w:r>
        <w:rPr>
          <w:rFonts w:eastAsia="仿宋_GB2312" w:hint="eastAsia"/>
          <w:spacing w:val="-4"/>
          <w:sz w:val="32"/>
          <w:szCs w:val="32"/>
        </w:rPr>
        <w:t>文化传承</w:t>
      </w:r>
      <w:r>
        <w:rPr>
          <w:rFonts w:eastAsia="仿宋_GB2312" w:hint="eastAsia"/>
          <w:spacing w:val="-4"/>
          <w:sz w:val="32"/>
          <w:szCs w:val="32"/>
        </w:rPr>
        <w:t>+</w:t>
      </w:r>
      <w:r>
        <w:rPr>
          <w:rFonts w:eastAsia="仿宋_GB2312" w:hint="eastAsia"/>
          <w:spacing w:val="-4"/>
          <w:sz w:val="32"/>
          <w:szCs w:val="32"/>
        </w:rPr>
        <w:t>商业运作”植入东四街区。发挥“大戏东望”等品牌效应，推进</w:t>
      </w:r>
      <w:r>
        <w:rPr>
          <w:rFonts w:eastAsia="仿宋_GB2312" w:hint="eastAsia"/>
          <w:spacing w:val="-4"/>
          <w:sz w:val="32"/>
          <w:szCs w:val="32"/>
        </w:rPr>
        <w:t>东城“戏剧之城”建设。提升“故宫以东”文商旅品牌内涵，鼓励跨界合作推动产品体系更新和业态升级，实现品牌联动价值。办好“前门历史文化节”“王府井国际品牌节”等大型品牌活动。</w:t>
      </w:r>
    </w:p>
    <w:p w:rsidR="00000000" w:rsidRPr="006118A3" w:rsidRDefault="00DF5271" w:rsidP="006118A3">
      <w:pPr>
        <w:spacing w:line="590" w:lineRule="exact"/>
        <w:ind w:firstLineChars="200" w:firstLine="616"/>
        <w:rPr>
          <w:rFonts w:eastAsia="仿宋_GB2312" w:hint="eastAsia"/>
          <w:spacing w:val="-6"/>
          <w:sz w:val="32"/>
          <w:szCs w:val="32"/>
        </w:rPr>
      </w:pPr>
      <w:r w:rsidRPr="006118A3">
        <w:rPr>
          <w:rFonts w:eastAsia="仿宋_GB2312" w:hint="eastAsia"/>
          <w:spacing w:val="-6"/>
          <w:sz w:val="32"/>
          <w:szCs w:val="32"/>
        </w:rPr>
        <w:t>塑造文化金融特色品牌。依托国家文化与金融合作示范区，聚焦文化传承发展、文娱品牌打造、</w:t>
      </w:r>
      <w:proofErr w:type="gramStart"/>
      <w:r w:rsidRPr="006118A3">
        <w:rPr>
          <w:rFonts w:eastAsia="仿宋_GB2312" w:hint="eastAsia"/>
          <w:spacing w:val="-6"/>
          <w:sz w:val="32"/>
          <w:szCs w:val="32"/>
        </w:rPr>
        <w:t>文旅资源</w:t>
      </w:r>
      <w:proofErr w:type="gramEnd"/>
      <w:r w:rsidRPr="006118A3">
        <w:rPr>
          <w:rFonts w:eastAsia="仿宋_GB2312" w:hint="eastAsia"/>
          <w:spacing w:val="-6"/>
          <w:sz w:val="32"/>
          <w:szCs w:val="32"/>
        </w:rPr>
        <w:t>转化，创新金融产品及服务，打造具有创新示范效应的文化金融创新服务高地。推动国家级、市级文化金融活动在示范区落地，打造具有国内国际影响力的文化与金融产业发展论坛和峰会。搭建政府、行业专家、企业与金融机构的常态</w:t>
      </w:r>
      <w:proofErr w:type="gramStart"/>
      <w:r w:rsidRPr="006118A3">
        <w:rPr>
          <w:rFonts w:eastAsia="仿宋_GB2312" w:hint="eastAsia"/>
          <w:spacing w:val="-6"/>
          <w:sz w:val="32"/>
          <w:szCs w:val="32"/>
        </w:rPr>
        <w:t>化活动</w:t>
      </w:r>
      <w:proofErr w:type="gramEnd"/>
      <w:r w:rsidRPr="006118A3">
        <w:rPr>
          <w:rFonts w:eastAsia="仿宋_GB2312" w:hint="eastAsia"/>
          <w:spacing w:val="-6"/>
          <w:sz w:val="32"/>
          <w:szCs w:val="32"/>
        </w:rPr>
        <w:t>社群，为企业搭建资源展示交流平台。</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培育东城国际健康品牌。依托国家中医药发展综合改革试验区建设，推动中医药文化传承与创新，打造强</w:t>
      </w:r>
      <w:proofErr w:type="gramStart"/>
      <w:r>
        <w:rPr>
          <w:rFonts w:eastAsia="仿宋_GB2312" w:hint="eastAsia"/>
          <w:spacing w:val="-4"/>
          <w:sz w:val="32"/>
          <w:szCs w:val="32"/>
        </w:rPr>
        <w:t>强</w:t>
      </w:r>
      <w:proofErr w:type="gramEnd"/>
      <w:r>
        <w:rPr>
          <w:rFonts w:eastAsia="仿宋_GB2312" w:hint="eastAsia"/>
          <w:spacing w:val="-4"/>
          <w:sz w:val="32"/>
          <w:szCs w:val="32"/>
        </w:rPr>
        <w:t>联合的产业交易平台，全面提升东城区中医药产业发展的影响力和竞争力。筹备举办天坛中医药健康产业发展论坛，与地坛中医药健康文化节形成“天地合一”中医药文化传播品牌。打造中医药产业与文化旅游业的融合品牌，大力发展融中医疗养、养生康复、文化传播、商务会展、药膳体验和旅游于一体的中医药健康旅游。发挥东城区医疗资源优势，加快建设“国际数字健康应用创新中心”，依托协和医院“国家医学中心”建设，打造健康产业技术创新枢纽和应用推广高</w:t>
      </w:r>
      <w:r>
        <w:rPr>
          <w:rFonts w:eastAsia="仿宋_GB2312" w:hint="eastAsia"/>
          <w:spacing w:val="-4"/>
          <w:sz w:val="32"/>
          <w:szCs w:val="32"/>
        </w:rPr>
        <w:t>地，树立智慧健康领先品牌。</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（四）实施聚才引智工程，打造高端人才高地</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汇聚高端人才资源。依托“集贤计划”，进一步完善创新人才引进和培育机制，加快建设东城区人才发展高地。聚焦文化、金融、基础教育、医药、科技创新、现代服务业和</w:t>
      </w:r>
      <w:proofErr w:type="gramStart"/>
      <w:r>
        <w:rPr>
          <w:rFonts w:eastAsia="仿宋_GB2312" w:hint="eastAsia"/>
          <w:spacing w:val="-4"/>
          <w:sz w:val="32"/>
          <w:szCs w:val="32"/>
        </w:rPr>
        <w:t>体育七</w:t>
      </w:r>
      <w:proofErr w:type="gramEnd"/>
      <w:r>
        <w:rPr>
          <w:rFonts w:eastAsia="仿宋_GB2312" w:hint="eastAsia"/>
          <w:spacing w:val="-4"/>
          <w:sz w:val="32"/>
          <w:szCs w:val="32"/>
        </w:rPr>
        <w:t>大领域，积极引进海内外高层次人才。拓展高端产业人才引进渠道，建设国际人才全流程服务体系。培育一批具有国际影响力的创新创业领军人才。</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完善人才服务保障体系。落实高精尖企业人才激励政策，助力企业留住人才。依托辖区优质教育医疗等资源，分层分类服务重点企业的优质人才发展。对境外高端人才给予出</w:t>
      </w:r>
      <w:r>
        <w:rPr>
          <w:rFonts w:eastAsia="仿宋_GB2312" w:hint="eastAsia"/>
          <w:spacing w:val="-4"/>
          <w:sz w:val="32"/>
          <w:szCs w:val="32"/>
        </w:rPr>
        <w:t>入境便利，优化外国人工作许可、居留许可证件审批流程。优化人才发展环境，打造创新乐园、创业家园。</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（五）实施空间优化工程，</w:t>
      </w:r>
      <w:proofErr w:type="gramStart"/>
      <w:r w:rsidRPr="006118A3">
        <w:rPr>
          <w:rFonts w:ascii="楷体_GB2312" w:eastAsia="楷体_GB2312" w:hint="eastAsia"/>
          <w:spacing w:val="-4"/>
          <w:sz w:val="32"/>
          <w:szCs w:val="32"/>
        </w:rPr>
        <w:t>做优做细</w:t>
      </w:r>
      <w:proofErr w:type="gramEnd"/>
      <w:r w:rsidRPr="006118A3">
        <w:rPr>
          <w:rFonts w:ascii="楷体_GB2312" w:eastAsia="楷体_GB2312" w:hint="eastAsia"/>
          <w:spacing w:val="-4"/>
          <w:sz w:val="32"/>
          <w:szCs w:val="32"/>
        </w:rPr>
        <w:t>楼宇经济</w:t>
      </w:r>
    </w:p>
    <w:p w:rsidR="00000000" w:rsidRPr="006118A3" w:rsidRDefault="00DF5271" w:rsidP="006118A3">
      <w:pPr>
        <w:spacing w:line="590" w:lineRule="exact"/>
        <w:ind w:firstLineChars="200" w:firstLine="616"/>
        <w:rPr>
          <w:rFonts w:eastAsia="仿宋_GB2312" w:hint="eastAsia"/>
          <w:spacing w:val="-6"/>
          <w:sz w:val="32"/>
          <w:szCs w:val="32"/>
        </w:rPr>
      </w:pPr>
      <w:r w:rsidRPr="006118A3">
        <w:rPr>
          <w:rFonts w:eastAsia="仿宋_GB2312" w:hint="eastAsia"/>
          <w:spacing w:val="-6"/>
          <w:sz w:val="32"/>
          <w:szCs w:val="32"/>
        </w:rPr>
        <w:t>结合城市更新推进存量空间升级。全面梳理东城区老旧厂房和老旧楼宇等存量产业空间，用好北京市相关政策，积极探索存量空间“腾笼换鸟”和功能提升，吸引更多优质项目入驻。明确老旧厂房改造利用业态准入标准，在符合城市规划和区域功能定位的前提下，打造文化创意园，</w:t>
      </w:r>
      <w:proofErr w:type="gramStart"/>
      <w:r w:rsidRPr="006118A3">
        <w:rPr>
          <w:rFonts w:eastAsia="仿宋_GB2312" w:hint="eastAsia"/>
          <w:spacing w:val="-6"/>
          <w:sz w:val="32"/>
          <w:szCs w:val="32"/>
        </w:rPr>
        <w:t>发展科创产业</w:t>
      </w:r>
      <w:proofErr w:type="gramEnd"/>
      <w:r w:rsidRPr="006118A3">
        <w:rPr>
          <w:rFonts w:eastAsia="仿宋_GB2312" w:hint="eastAsia"/>
          <w:spacing w:val="-6"/>
          <w:sz w:val="32"/>
          <w:szCs w:val="32"/>
        </w:rPr>
        <w:t>。鼓励利用老旧厂房发展新型基础设施、现代服务业等业态。鼓励老办公楼、老商业设施等低效商务楼宇升级改造、调整功能、提</w:t>
      </w:r>
      <w:r w:rsidRPr="006118A3">
        <w:rPr>
          <w:rFonts w:eastAsia="仿宋_GB2312" w:hint="eastAsia"/>
          <w:spacing w:val="-6"/>
          <w:sz w:val="32"/>
          <w:szCs w:val="32"/>
        </w:rPr>
        <w:t>升活力，发展新业态。</w:t>
      </w:r>
    </w:p>
    <w:p w:rsidR="00000000" w:rsidRDefault="00DF5271">
      <w:pPr>
        <w:spacing w:line="590" w:lineRule="exact"/>
        <w:ind w:firstLineChars="200" w:firstLine="624"/>
        <w:rPr>
          <w:rFonts w:eastAsia="仿宋_GB2312" w:hint="eastAsia"/>
          <w:spacing w:val="-4"/>
          <w:sz w:val="32"/>
          <w:szCs w:val="32"/>
        </w:rPr>
      </w:pPr>
      <w:proofErr w:type="gramStart"/>
      <w:r>
        <w:rPr>
          <w:rFonts w:eastAsia="仿宋_GB2312" w:hint="eastAsia"/>
          <w:spacing w:val="-4"/>
          <w:sz w:val="32"/>
          <w:szCs w:val="32"/>
        </w:rPr>
        <w:t>做优做细</w:t>
      </w:r>
      <w:proofErr w:type="gramEnd"/>
      <w:r>
        <w:rPr>
          <w:rFonts w:eastAsia="仿宋_GB2312" w:hint="eastAsia"/>
          <w:spacing w:val="-4"/>
          <w:sz w:val="32"/>
          <w:szCs w:val="32"/>
        </w:rPr>
        <w:t>楼宇经济。加快发展</w:t>
      </w:r>
      <w:proofErr w:type="gramStart"/>
      <w:r>
        <w:rPr>
          <w:rFonts w:eastAsia="仿宋_GB2312" w:hint="eastAsia"/>
          <w:spacing w:val="-4"/>
          <w:sz w:val="32"/>
          <w:szCs w:val="32"/>
        </w:rPr>
        <w:t>东二环等</w:t>
      </w:r>
      <w:proofErr w:type="gramEnd"/>
      <w:r>
        <w:rPr>
          <w:rFonts w:eastAsia="仿宋_GB2312" w:hint="eastAsia"/>
          <w:spacing w:val="-4"/>
          <w:sz w:val="32"/>
          <w:szCs w:val="32"/>
        </w:rPr>
        <w:t>楼宇集聚区域，提升楼宇品质，依托知名物业管理企业，引导形成产业特征明显的品牌楼宇。开展楼宇经济发展质量监测与评价，健全评价指标体系，构建楼宇数字化“精准画像”。提高楼宇服务精细化水平，健全“楼宇管家”制度，形成“政府</w:t>
      </w:r>
      <w:r>
        <w:rPr>
          <w:rFonts w:eastAsia="仿宋_GB2312" w:hint="eastAsia"/>
          <w:spacing w:val="-4"/>
          <w:sz w:val="32"/>
          <w:szCs w:val="32"/>
        </w:rPr>
        <w:t>+</w:t>
      </w:r>
      <w:r>
        <w:rPr>
          <w:rFonts w:eastAsia="仿宋_GB2312" w:hint="eastAsia"/>
          <w:spacing w:val="-4"/>
          <w:sz w:val="32"/>
          <w:szCs w:val="32"/>
        </w:rPr>
        <w:t>楼宇</w:t>
      </w:r>
      <w:r>
        <w:rPr>
          <w:rFonts w:eastAsia="仿宋_GB2312" w:hint="eastAsia"/>
          <w:spacing w:val="-4"/>
          <w:sz w:val="32"/>
          <w:szCs w:val="32"/>
        </w:rPr>
        <w:t>+</w:t>
      </w:r>
      <w:r>
        <w:rPr>
          <w:rFonts w:eastAsia="仿宋_GB2312" w:hint="eastAsia"/>
          <w:spacing w:val="-4"/>
          <w:sz w:val="32"/>
          <w:szCs w:val="32"/>
        </w:rPr>
        <w:t>入驻企业”联动机制，实现政府服务企业“零距离”。鼓励楼宇运营商引进各类智慧应用，探索智慧运营模式，打造具有个性化的智能楼宇项目，围绕重要节点区域打造高端智能楼宇集群。</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（六）实施创新加速工程，形成区域整体创新合力</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构建完善的创新生态</w:t>
      </w:r>
      <w:r>
        <w:rPr>
          <w:rFonts w:eastAsia="仿宋_GB2312" w:hint="eastAsia"/>
          <w:spacing w:val="-4"/>
          <w:sz w:val="32"/>
          <w:szCs w:val="32"/>
        </w:rPr>
        <w:t>。健全创新服务体系，完善创新支持政策。完善科技创新市场导向机制，发挥科技创新产业发展基金作用，优化科技资源和创新要素配置。积极对接高校科研院所，整合医药健康、电子科技等科研机构研发资源优势，提高科技研发创新能力。引入大型孵化机构、技术转移机构、</w:t>
      </w:r>
      <w:r>
        <w:rPr>
          <w:rFonts w:eastAsia="仿宋_GB2312" w:hint="eastAsia"/>
          <w:spacing w:val="-4"/>
          <w:sz w:val="32"/>
          <w:szCs w:val="32"/>
        </w:rPr>
        <w:t>PE</w:t>
      </w:r>
      <w:r>
        <w:rPr>
          <w:rFonts w:eastAsia="仿宋_GB2312" w:hint="eastAsia"/>
          <w:spacing w:val="-4"/>
          <w:sz w:val="32"/>
          <w:szCs w:val="32"/>
        </w:rPr>
        <w:t>及</w:t>
      </w:r>
      <w:r>
        <w:rPr>
          <w:rFonts w:eastAsia="仿宋_GB2312" w:hint="eastAsia"/>
          <w:spacing w:val="-4"/>
          <w:sz w:val="32"/>
          <w:szCs w:val="32"/>
        </w:rPr>
        <w:t>VC</w:t>
      </w:r>
      <w:r>
        <w:rPr>
          <w:rFonts w:eastAsia="仿宋_GB2312" w:hint="eastAsia"/>
          <w:spacing w:val="-4"/>
          <w:sz w:val="32"/>
          <w:szCs w:val="32"/>
        </w:rPr>
        <w:t>机构，强化知识产权应用和保护，推动科技成果向现实生产力转化。</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激发企业创新活力。强化企业创新主体地位，发挥企业家在技术创新中的重要作用，支持企业牵头组建创新联合体。重点优化高新技术企业创新环境，切实发挥科技资金、税收减免、政府采购等措施的引导支持作用，支持高</w:t>
      </w:r>
      <w:r>
        <w:rPr>
          <w:rFonts w:eastAsia="仿宋_GB2312" w:hint="eastAsia"/>
          <w:spacing w:val="-4"/>
          <w:sz w:val="32"/>
          <w:szCs w:val="32"/>
        </w:rPr>
        <w:t>新技术企业参与重大工程建设，增强企业创新实力和水平。</w:t>
      </w:r>
    </w:p>
    <w:p w:rsidR="00000000" w:rsidRPr="006118A3" w:rsidRDefault="00DF5271">
      <w:pPr>
        <w:spacing w:line="590" w:lineRule="exact"/>
        <w:ind w:firstLineChars="200" w:firstLine="624"/>
        <w:rPr>
          <w:rFonts w:ascii="黑体" w:eastAsia="黑体" w:hAnsi="黑体" w:hint="eastAsia"/>
          <w:spacing w:val="-4"/>
          <w:sz w:val="32"/>
          <w:szCs w:val="32"/>
        </w:rPr>
      </w:pPr>
      <w:r w:rsidRPr="006118A3">
        <w:rPr>
          <w:rFonts w:ascii="黑体" w:eastAsia="黑体" w:hAnsi="黑体" w:hint="eastAsia"/>
          <w:spacing w:val="-4"/>
          <w:sz w:val="32"/>
          <w:szCs w:val="32"/>
        </w:rPr>
        <w:t>六、保障措施</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（一）强化组织领导</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成立产业规划实施领导小组，切实推进产业规划落实，协调解决规划实施过程中面临的问题。加强同上级部门联系，积极争取国家、北京市规划、政策、资金、项目等方面支持，跟踪服务好重大项目实施和企业发展，努力形成产业促进合力。根据规划内容制定行动计划和年度实施计划，按照量化、细化、具体化要求，分解目标任务，明确牵头部门、协助单位和完成时限。在区级层面</w:t>
      </w:r>
      <w:proofErr w:type="gramStart"/>
      <w:r>
        <w:rPr>
          <w:rFonts w:eastAsia="仿宋_GB2312" w:hint="eastAsia"/>
          <w:spacing w:val="-4"/>
          <w:sz w:val="32"/>
          <w:szCs w:val="32"/>
        </w:rPr>
        <w:t>完善跨</w:t>
      </w:r>
      <w:proofErr w:type="gramEnd"/>
      <w:r>
        <w:rPr>
          <w:rFonts w:eastAsia="仿宋_GB2312" w:hint="eastAsia"/>
          <w:spacing w:val="-4"/>
          <w:sz w:val="32"/>
          <w:szCs w:val="32"/>
        </w:rPr>
        <w:t>部门的产业融合协调机制，构建纵向贯通、横向协同、顺畅高效的组织管理体系。</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（二）</w:t>
      </w:r>
      <w:r w:rsidRPr="006118A3">
        <w:rPr>
          <w:rFonts w:ascii="楷体_GB2312" w:eastAsia="楷体_GB2312" w:hint="eastAsia"/>
          <w:spacing w:val="-4"/>
          <w:sz w:val="32"/>
          <w:szCs w:val="32"/>
        </w:rPr>
        <w:t>强化规划协同</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严格落实《首都功能核心区控制性详细规划（街区层面）（</w:t>
      </w:r>
      <w:r>
        <w:rPr>
          <w:rFonts w:eastAsia="仿宋_GB2312" w:hint="eastAsia"/>
          <w:spacing w:val="-4"/>
          <w:sz w:val="32"/>
          <w:szCs w:val="32"/>
        </w:rPr>
        <w:t>2018</w:t>
      </w:r>
      <w:r>
        <w:rPr>
          <w:rFonts w:eastAsia="仿宋_GB2312" w:hint="eastAsia"/>
          <w:spacing w:val="-4"/>
          <w:sz w:val="32"/>
          <w:szCs w:val="32"/>
        </w:rPr>
        <w:t>年</w:t>
      </w:r>
      <w:r>
        <w:rPr>
          <w:rFonts w:eastAsia="仿宋_GB2312" w:hint="eastAsia"/>
          <w:spacing w:val="-4"/>
          <w:sz w:val="32"/>
          <w:szCs w:val="32"/>
        </w:rPr>
        <w:t>-2025</w:t>
      </w:r>
      <w:r>
        <w:rPr>
          <w:rFonts w:eastAsia="仿宋_GB2312" w:hint="eastAsia"/>
          <w:spacing w:val="-4"/>
          <w:sz w:val="32"/>
          <w:szCs w:val="32"/>
        </w:rPr>
        <w:t>年）》和《北京市东城区国民经济和社会发展第十四个五年规划和二</w:t>
      </w:r>
      <w:r>
        <w:rPr>
          <w:rFonts w:ascii="宋体" w:hAnsi="宋体" w:cs="宋体" w:hint="eastAsia"/>
          <w:spacing w:val="-4"/>
          <w:sz w:val="32"/>
          <w:szCs w:val="32"/>
        </w:rPr>
        <w:t>〇</w:t>
      </w:r>
      <w:r>
        <w:rPr>
          <w:rFonts w:ascii="仿宋_GB2312" w:eastAsia="仿宋_GB2312" w:hAnsi="仿宋_GB2312" w:cs="仿宋_GB2312" w:hint="eastAsia"/>
          <w:spacing w:val="-4"/>
          <w:sz w:val="32"/>
          <w:szCs w:val="32"/>
        </w:rPr>
        <w:t>三五年远景目标纲要》，健全规划协调实施机制，确保规划体系在总体要求上方向一致，在空间配置上相互协调，在时序安排上科学有序，提高规划的统筹水平和执行效果。围绕本规划目标任务，统筹加强各部门专项规划和政策制定，确保规划目标任务落到实处。</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（三）强化重点产业项目谋划与服务</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坚持以规划确定项目、以项目落实规划，发挥好重点产业项目对规划落实的支撑作用。完善区级统筹机制，建</w:t>
      </w:r>
      <w:r>
        <w:rPr>
          <w:rFonts w:eastAsia="仿宋_GB2312" w:hint="eastAsia"/>
          <w:spacing w:val="-4"/>
          <w:sz w:val="32"/>
          <w:szCs w:val="32"/>
        </w:rPr>
        <w:t>立市区联动机制，谋划一批关系全局和长远发展的储备项目，优先实施一批支持“两区”建设、促进产业融合、新型消费、楼宇品质提升、智慧商圈建设等重大项目。建立项目信息捕捉机制和项目库动态调整机制。做好重点项目跟踪服务，全方位提供要素保障，确保项目落地。</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（四）强化规划实施评估与监控</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引入第三方机构对规划实施情况进行独立评估，听取社会各界对规划实施的意见和建议，完善专家咨询与公众参与长效机制。针对规划实施过程中可能出现影响社会稳定的新情况、新问题，及时研究，采取相应措施做好风险控制工作。</w:t>
      </w:r>
    </w:p>
    <w:p w:rsidR="00000000" w:rsidRPr="006118A3" w:rsidRDefault="00DF5271">
      <w:pPr>
        <w:spacing w:line="590" w:lineRule="exact"/>
        <w:ind w:firstLineChars="200" w:firstLine="624"/>
        <w:rPr>
          <w:rFonts w:ascii="楷体_GB2312" w:eastAsia="楷体_GB2312" w:hint="eastAsia"/>
          <w:spacing w:val="-4"/>
          <w:sz w:val="32"/>
          <w:szCs w:val="32"/>
        </w:rPr>
      </w:pPr>
      <w:r w:rsidRPr="006118A3">
        <w:rPr>
          <w:rFonts w:ascii="楷体_GB2312" w:eastAsia="楷体_GB2312" w:hint="eastAsia"/>
          <w:spacing w:val="-4"/>
          <w:sz w:val="32"/>
          <w:szCs w:val="32"/>
        </w:rPr>
        <w:t>（五）强化考核评价</w:t>
      </w:r>
    </w:p>
    <w:p w:rsidR="00000000" w:rsidRDefault="00DF5271">
      <w:pPr>
        <w:spacing w:line="590" w:lineRule="exact"/>
        <w:ind w:firstLineChars="200" w:firstLine="624"/>
        <w:rPr>
          <w:rFonts w:eastAsia="仿宋_GB2312" w:hint="eastAsia"/>
          <w:spacing w:val="-4"/>
          <w:sz w:val="32"/>
          <w:szCs w:val="32"/>
        </w:rPr>
      </w:pPr>
      <w:r>
        <w:rPr>
          <w:rFonts w:eastAsia="仿宋_GB2312" w:hint="eastAsia"/>
          <w:spacing w:val="-4"/>
          <w:sz w:val="32"/>
          <w:szCs w:val="32"/>
        </w:rPr>
        <w:t>建立完善</w:t>
      </w:r>
      <w:r>
        <w:rPr>
          <w:rFonts w:eastAsia="仿宋_GB2312" w:hint="eastAsia"/>
          <w:spacing w:val="-4"/>
          <w:sz w:val="32"/>
          <w:szCs w:val="32"/>
        </w:rPr>
        <w:t>产业统计指标体系，加强产业运行统计监测分析。利用大数据</w:t>
      </w:r>
      <w:proofErr w:type="gramStart"/>
      <w:r>
        <w:rPr>
          <w:rFonts w:eastAsia="仿宋_GB2312" w:hint="eastAsia"/>
          <w:spacing w:val="-4"/>
          <w:sz w:val="32"/>
          <w:szCs w:val="32"/>
        </w:rPr>
        <w:t>健全重点</w:t>
      </w:r>
      <w:proofErr w:type="gramEnd"/>
      <w:r>
        <w:rPr>
          <w:rFonts w:eastAsia="仿宋_GB2312" w:hint="eastAsia"/>
          <w:spacing w:val="-4"/>
          <w:sz w:val="32"/>
          <w:szCs w:val="32"/>
        </w:rPr>
        <w:t>企业信息库，为科学促进产业发展和服务企业成长提供重要支撑。开展产业发展效果评价、楼宇经济发展质量监测与评价、政府资金使用效益评价，强化融合发展绩效分析，确保产业发展取得实效。</w:t>
      </w:r>
    </w:p>
    <w:p w:rsidR="00000000" w:rsidRDefault="00DF5271">
      <w:pPr>
        <w:spacing w:line="590" w:lineRule="exact"/>
        <w:ind w:firstLineChars="200" w:firstLine="624"/>
        <w:rPr>
          <w:rFonts w:eastAsia="仿宋_GB2312" w:hint="eastAsia"/>
          <w:spacing w:val="-4"/>
          <w:sz w:val="32"/>
          <w:szCs w:val="32"/>
        </w:rPr>
      </w:pPr>
      <w:r>
        <w:rPr>
          <w:rFonts w:eastAsia="仿宋_GB2312"/>
          <w:spacing w:val="-4"/>
          <w:sz w:val="32"/>
          <w:szCs w:val="32"/>
        </w:rPr>
        <w:br w:type="page"/>
      </w:r>
    </w:p>
    <w:p w:rsidR="00000000" w:rsidRDefault="00DF5271">
      <w:pPr>
        <w:spacing w:line="590" w:lineRule="exact"/>
        <w:ind w:firstLineChars="200" w:firstLine="624"/>
        <w:rPr>
          <w:rFonts w:eastAsia="仿宋_GB2312" w:hint="eastAsia"/>
          <w:spacing w:val="-4"/>
          <w:sz w:val="32"/>
          <w:szCs w:val="32"/>
        </w:rPr>
      </w:pPr>
    </w:p>
    <w:p w:rsidR="00000000" w:rsidRDefault="00DF5271">
      <w:pPr>
        <w:spacing w:line="590" w:lineRule="exact"/>
        <w:ind w:firstLineChars="200" w:firstLine="624"/>
        <w:rPr>
          <w:rFonts w:eastAsia="仿宋_GB2312" w:hint="eastAsia"/>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pPr>
        <w:spacing w:line="590" w:lineRule="exact"/>
        <w:ind w:firstLineChars="200" w:firstLine="624"/>
        <w:rPr>
          <w:rFonts w:eastAsia="仿宋_GB2312"/>
          <w:spacing w:val="-4"/>
          <w:sz w:val="32"/>
          <w:szCs w:val="32"/>
        </w:rPr>
      </w:pPr>
    </w:p>
    <w:p w:rsidR="00000000" w:rsidRDefault="00DF5271" w:rsidP="006118A3">
      <w:pPr>
        <w:spacing w:line="590" w:lineRule="exact"/>
        <w:ind w:firstLineChars="200" w:firstLine="624"/>
        <w:rPr>
          <w:rFonts w:eastAsia="仿宋_GB2312" w:hint="eastAsia"/>
          <w:spacing w:val="-4"/>
          <w:sz w:val="32"/>
          <w:szCs w:val="32"/>
        </w:rPr>
      </w:pPr>
    </w:p>
    <w:p w:rsidR="00000000" w:rsidRDefault="00DF5271" w:rsidP="006118A3">
      <w:pPr>
        <w:spacing w:line="590" w:lineRule="exact"/>
        <w:ind w:firstLineChars="200" w:firstLine="624"/>
        <w:rPr>
          <w:rFonts w:eastAsia="仿宋_GB2312" w:hint="eastAsia"/>
          <w:spacing w:val="-4"/>
          <w:sz w:val="32"/>
          <w:szCs w:val="32"/>
        </w:rPr>
      </w:pPr>
    </w:p>
    <w:p w:rsidR="00000000" w:rsidRDefault="00DF5271" w:rsidP="006118A3">
      <w:pPr>
        <w:spacing w:line="590" w:lineRule="exact"/>
        <w:ind w:firstLineChars="200" w:firstLine="624"/>
        <w:rPr>
          <w:rFonts w:eastAsia="仿宋_GB2312" w:hint="eastAsia"/>
          <w:spacing w:val="-4"/>
          <w:sz w:val="32"/>
          <w:szCs w:val="32"/>
        </w:rPr>
      </w:pPr>
    </w:p>
    <w:p w:rsidR="00000000" w:rsidRDefault="00DF5271" w:rsidP="006118A3">
      <w:pPr>
        <w:spacing w:line="590" w:lineRule="exact"/>
        <w:ind w:firstLineChars="200" w:firstLine="624"/>
        <w:rPr>
          <w:rFonts w:eastAsia="仿宋_GB2312" w:hint="eastAsia"/>
          <w:spacing w:val="-4"/>
          <w:sz w:val="32"/>
          <w:szCs w:val="32"/>
        </w:rPr>
      </w:pPr>
    </w:p>
    <w:p w:rsidR="00000000" w:rsidRDefault="00DF5271" w:rsidP="006118A3">
      <w:pPr>
        <w:spacing w:line="590" w:lineRule="exact"/>
        <w:ind w:firstLineChars="200" w:firstLine="624"/>
        <w:rPr>
          <w:rFonts w:eastAsia="仿宋_GB2312" w:hint="eastAsia"/>
          <w:spacing w:val="-4"/>
          <w:sz w:val="32"/>
          <w:szCs w:val="32"/>
        </w:rPr>
      </w:pPr>
    </w:p>
    <w:p w:rsidR="00000000" w:rsidRDefault="00DF5271" w:rsidP="006118A3">
      <w:pPr>
        <w:spacing w:line="590" w:lineRule="exact"/>
        <w:ind w:firstLineChars="200" w:firstLine="624"/>
        <w:rPr>
          <w:rFonts w:eastAsia="仿宋_GB2312" w:hint="eastAsia"/>
          <w:spacing w:val="-4"/>
          <w:sz w:val="32"/>
          <w:szCs w:val="32"/>
        </w:rPr>
      </w:pPr>
    </w:p>
    <w:p w:rsidR="00000000" w:rsidRDefault="00DF5271" w:rsidP="006118A3">
      <w:pPr>
        <w:spacing w:line="590" w:lineRule="exact"/>
        <w:ind w:firstLineChars="200" w:firstLine="624"/>
        <w:rPr>
          <w:rFonts w:eastAsia="仿宋_GB2312" w:hint="eastAsia"/>
          <w:spacing w:val="-4"/>
          <w:sz w:val="32"/>
          <w:szCs w:val="32"/>
        </w:rPr>
      </w:pPr>
    </w:p>
    <w:p w:rsidR="00000000" w:rsidRDefault="00DF5271" w:rsidP="006118A3">
      <w:pPr>
        <w:spacing w:line="560" w:lineRule="exact"/>
        <w:ind w:firstLineChars="200" w:firstLine="624"/>
        <w:rPr>
          <w:rFonts w:eastAsia="仿宋_GB2312" w:hint="eastAsia"/>
          <w:spacing w:val="-4"/>
          <w:sz w:val="32"/>
          <w:szCs w:val="32"/>
        </w:rPr>
      </w:pPr>
    </w:p>
    <w:p w:rsidR="00000000" w:rsidRDefault="00DF5271" w:rsidP="006118A3">
      <w:pPr>
        <w:spacing w:line="560" w:lineRule="exact"/>
        <w:ind w:firstLineChars="200" w:firstLine="624"/>
        <w:rPr>
          <w:rFonts w:eastAsia="仿宋_GB2312" w:hint="eastAsia"/>
          <w:spacing w:val="-4"/>
          <w:sz w:val="32"/>
          <w:szCs w:val="32"/>
        </w:rPr>
      </w:pPr>
    </w:p>
    <w:p w:rsidR="00000000" w:rsidRDefault="00DF5271" w:rsidP="006118A3">
      <w:pPr>
        <w:spacing w:line="560" w:lineRule="exact"/>
        <w:ind w:firstLineChars="200" w:firstLine="624"/>
        <w:rPr>
          <w:rFonts w:eastAsia="仿宋_GB2312" w:hint="eastAsia"/>
          <w:spacing w:val="-4"/>
          <w:sz w:val="32"/>
          <w:szCs w:val="32"/>
        </w:rPr>
      </w:pPr>
    </w:p>
    <w:p w:rsidR="00000000" w:rsidRDefault="00DF5271" w:rsidP="006118A3">
      <w:pPr>
        <w:spacing w:line="560" w:lineRule="exact"/>
        <w:ind w:firstLineChars="200" w:firstLine="624"/>
        <w:rPr>
          <w:rFonts w:eastAsia="仿宋_GB2312" w:hint="eastAsia"/>
          <w:spacing w:val="-4"/>
          <w:sz w:val="32"/>
          <w:szCs w:val="32"/>
        </w:rPr>
      </w:pPr>
    </w:p>
    <w:p w:rsidR="00000000" w:rsidRDefault="00DF5271" w:rsidP="006118A3">
      <w:pPr>
        <w:spacing w:line="560" w:lineRule="exact"/>
        <w:ind w:firstLineChars="200" w:firstLine="624"/>
        <w:rPr>
          <w:rFonts w:eastAsia="仿宋_GB2312" w:hint="eastAsia"/>
          <w:spacing w:val="-4"/>
          <w:sz w:val="32"/>
          <w:szCs w:val="32"/>
        </w:rPr>
      </w:pPr>
    </w:p>
    <w:p w:rsidR="00000000" w:rsidRDefault="00DF5271" w:rsidP="006118A3">
      <w:pPr>
        <w:spacing w:line="560" w:lineRule="exact"/>
        <w:ind w:firstLineChars="200" w:firstLine="624"/>
        <w:rPr>
          <w:rFonts w:eastAsia="仿宋_GB2312"/>
          <w:spacing w:val="-4"/>
          <w:sz w:val="32"/>
          <w:szCs w:val="32"/>
        </w:rPr>
      </w:pPr>
    </w:p>
    <w:p w:rsidR="00000000" w:rsidRDefault="00DF5271" w:rsidP="006118A3">
      <w:pPr>
        <w:pBdr>
          <w:bottom w:val="single" w:sz="4" w:space="1" w:color="auto"/>
        </w:pBdr>
        <w:spacing w:line="560" w:lineRule="exact"/>
        <w:ind w:firstLineChars="200" w:firstLine="624"/>
        <w:rPr>
          <w:rFonts w:eastAsia="仿宋_GB2312"/>
          <w:spacing w:val="-4"/>
          <w:sz w:val="32"/>
          <w:szCs w:val="32"/>
        </w:rPr>
      </w:pPr>
    </w:p>
    <w:p w:rsidR="00000000" w:rsidRDefault="00DF5271" w:rsidP="006118A3">
      <w:pPr>
        <w:pStyle w:val="a4"/>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DF5271" w:rsidRDefault="00DF5271" w:rsidP="006118A3">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hint="eastAsia"/>
          <w:spacing w:val="-4"/>
          <w:sz w:val="28"/>
          <w:szCs w:val="28"/>
        </w:rPr>
        <w:t xml:space="preserve">     </w:t>
      </w:r>
      <w:r>
        <w:rPr>
          <w:rFonts w:eastAsia="仿宋_GB2312"/>
          <w:spacing w:val="-4"/>
          <w:sz w:val="28"/>
          <w:szCs w:val="28"/>
        </w:rPr>
        <w:t xml:space="preserve">　</w:t>
      </w:r>
      <w:r>
        <w:rPr>
          <w:rFonts w:eastAsia="仿宋_GB2312"/>
          <w:spacing w:val="-4"/>
          <w:sz w:val="28"/>
          <w:szCs w:val="28"/>
        </w:rPr>
        <w:t xml:space="preserve">  </w:t>
      </w:r>
      <w:r>
        <w:rPr>
          <w:rFonts w:eastAsia="仿宋_GB2312"/>
          <w:spacing w:val="-4"/>
          <w:sz w:val="28"/>
          <w:szCs w:val="28"/>
        </w:rPr>
        <w:t>20</w:t>
      </w:r>
      <w:r>
        <w:rPr>
          <w:rFonts w:eastAsia="仿宋_GB2312" w:hint="eastAsia"/>
          <w:spacing w:val="-4"/>
          <w:sz w:val="28"/>
          <w:szCs w:val="28"/>
        </w:rPr>
        <w:t>21</w:t>
      </w:r>
      <w:r>
        <w:rPr>
          <w:rFonts w:eastAsia="仿宋_GB2312"/>
          <w:spacing w:val="-4"/>
          <w:sz w:val="28"/>
          <w:szCs w:val="28"/>
        </w:rPr>
        <w:t>年</w:t>
      </w:r>
      <w:r>
        <w:rPr>
          <w:rFonts w:eastAsia="仿宋_GB2312" w:hint="eastAsia"/>
          <w:spacing w:val="-4"/>
          <w:sz w:val="28"/>
          <w:szCs w:val="28"/>
        </w:rPr>
        <w:t>11</w:t>
      </w:r>
      <w:r>
        <w:rPr>
          <w:rFonts w:eastAsia="仿宋_GB2312"/>
          <w:spacing w:val="-4"/>
          <w:sz w:val="28"/>
          <w:szCs w:val="28"/>
        </w:rPr>
        <w:t>月</w:t>
      </w:r>
      <w:r>
        <w:rPr>
          <w:rFonts w:eastAsia="仿宋_GB2312" w:hint="eastAsia"/>
          <w:spacing w:val="-4"/>
          <w:sz w:val="28"/>
          <w:szCs w:val="28"/>
        </w:rPr>
        <w:t>19</w:t>
      </w:r>
      <w:r>
        <w:rPr>
          <w:rFonts w:eastAsia="仿宋_GB2312"/>
          <w:spacing w:val="-4"/>
          <w:sz w:val="28"/>
          <w:szCs w:val="28"/>
        </w:rPr>
        <w:t>日印发</w:t>
      </w:r>
    </w:p>
    <w:sectPr w:rsidR="00DF5271">
      <w:headerReference w:type="default" r:id="rId7"/>
      <w:footerReference w:type="even" r:id="rId8"/>
      <w:footerReference w:type="default" r:id="rId9"/>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71" w:rsidRDefault="00DF5271">
      <w:r>
        <w:separator/>
      </w:r>
    </w:p>
  </w:endnote>
  <w:endnote w:type="continuationSeparator" w:id="0">
    <w:p w:rsidR="00DF5271" w:rsidRDefault="00DF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271">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000000" w:rsidRDefault="00DF5271">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271">
    <w:pPr>
      <w:pStyle w:val="a8"/>
      <w:framePr w:wrap="around" w:vAnchor="text" w:hAnchor="margin" w:xAlign="outside" w:y="1"/>
      <w:jc w:val="center"/>
      <w:rPr>
        <w:rStyle w:val="aa"/>
        <w:rFonts w:ascii="宋体"/>
        <w:sz w:val="28"/>
      </w:rPr>
    </w:pPr>
    <w:r>
      <w:rPr>
        <w:rStyle w:val="aa"/>
        <w:rFonts w:ascii="宋体" w:hint="eastAsia"/>
        <w:color w:val="FFFFFF"/>
        <w:kern w:val="0"/>
        <w:sz w:val="28"/>
        <w:szCs w:val="28"/>
      </w:rPr>
      <w:t>—</w:t>
    </w:r>
    <w:r>
      <w:rPr>
        <w:rStyle w:val="aa"/>
        <w:rFonts w:ascii="宋体" w:hint="eastAsia"/>
        <w:kern w:val="0"/>
        <w:sz w:val="28"/>
      </w:rPr>
      <w:t>—</w:t>
    </w:r>
    <w:r>
      <w:rPr>
        <w:rStyle w:val="aa"/>
        <w:rFonts w:ascii="宋体"/>
        <w:kern w:val="0"/>
        <w:sz w:val="28"/>
      </w:rPr>
      <w:t xml:space="preserve"> </w:t>
    </w:r>
    <w:r>
      <w:rPr>
        <w:rStyle w:val="aa"/>
        <w:rFonts w:ascii="宋体"/>
        <w:kern w:val="0"/>
        <w:sz w:val="28"/>
      </w:rPr>
      <w:fldChar w:fldCharType="begin"/>
    </w:r>
    <w:r>
      <w:rPr>
        <w:rStyle w:val="aa"/>
        <w:rFonts w:ascii="宋体"/>
        <w:kern w:val="0"/>
        <w:sz w:val="28"/>
      </w:rPr>
      <w:instrText xml:space="preserve"> PAGE </w:instrText>
    </w:r>
    <w:r>
      <w:rPr>
        <w:rStyle w:val="aa"/>
        <w:rFonts w:ascii="宋体"/>
        <w:kern w:val="0"/>
        <w:sz w:val="28"/>
      </w:rPr>
      <w:fldChar w:fldCharType="separate"/>
    </w:r>
    <w:r w:rsidR="006118A3">
      <w:rPr>
        <w:rStyle w:val="aa"/>
        <w:rFonts w:ascii="宋体"/>
        <w:noProof/>
        <w:kern w:val="0"/>
        <w:sz w:val="28"/>
      </w:rPr>
      <w:t>1</w:t>
    </w:r>
    <w:r>
      <w:rPr>
        <w:rStyle w:val="aa"/>
        <w:rFonts w:ascii="宋体"/>
        <w:kern w:val="0"/>
        <w:sz w:val="28"/>
      </w:rPr>
      <w:fldChar w:fldCharType="end"/>
    </w:r>
    <w:r>
      <w:rPr>
        <w:rStyle w:val="aa"/>
        <w:rFonts w:ascii="宋体"/>
        <w:kern w:val="0"/>
        <w:sz w:val="28"/>
      </w:rPr>
      <w:t xml:space="preserve"> </w:t>
    </w:r>
    <w:r>
      <w:rPr>
        <w:rStyle w:val="aa"/>
        <w:rFonts w:ascii="宋体" w:hint="eastAsia"/>
        <w:kern w:val="0"/>
        <w:sz w:val="28"/>
      </w:rPr>
      <w:t>—</w:t>
    </w:r>
    <w:r>
      <w:rPr>
        <w:rStyle w:val="aa"/>
        <w:rFonts w:ascii="宋体" w:hint="eastAsia"/>
        <w:color w:val="FFFFFF"/>
        <w:kern w:val="0"/>
        <w:sz w:val="28"/>
        <w:szCs w:val="28"/>
      </w:rPr>
      <w:t>—</w:t>
    </w:r>
  </w:p>
  <w:p w:rsidR="00000000" w:rsidRDefault="00DF5271">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71" w:rsidRDefault="00DF5271">
      <w:r>
        <w:separator/>
      </w:r>
    </w:p>
  </w:footnote>
  <w:footnote w:type="continuationSeparator" w:id="0">
    <w:p w:rsidR="00DF5271" w:rsidRDefault="00DF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271">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6B"/>
    <w:rsid w:val="00010E8B"/>
    <w:rsid w:val="00034B32"/>
    <w:rsid w:val="00045B01"/>
    <w:rsid w:val="000465F4"/>
    <w:rsid w:val="000575DB"/>
    <w:rsid w:val="00080EBC"/>
    <w:rsid w:val="000853D3"/>
    <w:rsid w:val="00085F3E"/>
    <w:rsid w:val="000A4CD1"/>
    <w:rsid w:val="000D1893"/>
    <w:rsid w:val="00100EA2"/>
    <w:rsid w:val="00123A2D"/>
    <w:rsid w:val="00133F54"/>
    <w:rsid w:val="00135C14"/>
    <w:rsid w:val="0013692C"/>
    <w:rsid w:val="0015005E"/>
    <w:rsid w:val="00180A14"/>
    <w:rsid w:val="001A3B83"/>
    <w:rsid w:val="001C0831"/>
    <w:rsid w:val="001C26BD"/>
    <w:rsid w:val="001F628E"/>
    <w:rsid w:val="001F7B7B"/>
    <w:rsid w:val="0020010B"/>
    <w:rsid w:val="00237B51"/>
    <w:rsid w:val="00272C9B"/>
    <w:rsid w:val="00281463"/>
    <w:rsid w:val="002864C4"/>
    <w:rsid w:val="002D2557"/>
    <w:rsid w:val="002D5CDE"/>
    <w:rsid w:val="002E26B1"/>
    <w:rsid w:val="002E5322"/>
    <w:rsid w:val="002E546D"/>
    <w:rsid w:val="002E7B6E"/>
    <w:rsid w:val="00312823"/>
    <w:rsid w:val="00323902"/>
    <w:rsid w:val="003310C7"/>
    <w:rsid w:val="00331EE1"/>
    <w:rsid w:val="00346CB3"/>
    <w:rsid w:val="00376EB2"/>
    <w:rsid w:val="003A3BA6"/>
    <w:rsid w:val="003B0963"/>
    <w:rsid w:val="003D22A5"/>
    <w:rsid w:val="003D6D7B"/>
    <w:rsid w:val="003D7DA5"/>
    <w:rsid w:val="003E047E"/>
    <w:rsid w:val="003E525F"/>
    <w:rsid w:val="0041661C"/>
    <w:rsid w:val="00452989"/>
    <w:rsid w:val="0045452E"/>
    <w:rsid w:val="00466B33"/>
    <w:rsid w:val="0047027D"/>
    <w:rsid w:val="00473FF7"/>
    <w:rsid w:val="00482D5C"/>
    <w:rsid w:val="00485E61"/>
    <w:rsid w:val="00497297"/>
    <w:rsid w:val="004E4594"/>
    <w:rsid w:val="004F05E7"/>
    <w:rsid w:val="0050141B"/>
    <w:rsid w:val="00516F61"/>
    <w:rsid w:val="0052724E"/>
    <w:rsid w:val="00527565"/>
    <w:rsid w:val="005529A4"/>
    <w:rsid w:val="005A7A93"/>
    <w:rsid w:val="006118A3"/>
    <w:rsid w:val="00615493"/>
    <w:rsid w:val="0064357E"/>
    <w:rsid w:val="0065415C"/>
    <w:rsid w:val="00655C82"/>
    <w:rsid w:val="00676B7E"/>
    <w:rsid w:val="00677A25"/>
    <w:rsid w:val="00681623"/>
    <w:rsid w:val="006878AF"/>
    <w:rsid w:val="00693F78"/>
    <w:rsid w:val="006A7D32"/>
    <w:rsid w:val="006B10EE"/>
    <w:rsid w:val="006D4507"/>
    <w:rsid w:val="006D4D8C"/>
    <w:rsid w:val="006E7ED1"/>
    <w:rsid w:val="006F02DB"/>
    <w:rsid w:val="006F3894"/>
    <w:rsid w:val="007070FC"/>
    <w:rsid w:val="00715E93"/>
    <w:rsid w:val="00723737"/>
    <w:rsid w:val="007517F5"/>
    <w:rsid w:val="00777E83"/>
    <w:rsid w:val="007F7EBA"/>
    <w:rsid w:val="00804D08"/>
    <w:rsid w:val="008070AE"/>
    <w:rsid w:val="0082688A"/>
    <w:rsid w:val="0082771B"/>
    <w:rsid w:val="008318C0"/>
    <w:rsid w:val="00836A94"/>
    <w:rsid w:val="00875774"/>
    <w:rsid w:val="008848C3"/>
    <w:rsid w:val="00886A61"/>
    <w:rsid w:val="00895269"/>
    <w:rsid w:val="008B26C0"/>
    <w:rsid w:val="008B5BF4"/>
    <w:rsid w:val="008C78EE"/>
    <w:rsid w:val="008D6FBC"/>
    <w:rsid w:val="008E6C02"/>
    <w:rsid w:val="00906AC7"/>
    <w:rsid w:val="009156E4"/>
    <w:rsid w:val="009165E7"/>
    <w:rsid w:val="00920694"/>
    <w:rsid w:val="0092099A"/>
    <w:rsid w:val="00934F6B"/>
    <w:rsid w:val="00954499"/>
    <w:rsid w:val="00987800"/>
    <w:rsid w:val="009A7962"/>
    <w:rsid w:val="00A37DD6"/>
    <w:rsid w:val="00A7200B"/>
    <w:rsid w:val="00A86E46"/>
    <w:rsid w:val="00AD4FDE"/>
    <w:rsid w:val="00AF25EE"/>
    <w:rsid w:val="00B05167"/>
    <w:rsid w:val="00B05E27"/>
    <w:rsid w:val="00B35CEB"/>
    <w:rsid w:val="00B6285E"/>
    <w:rsid w:val="00B84A53"/>
    <w:rsid w:val="00BA6E56"/>
    <w:rsid w:val="00BB0A18"/>
    <w:rsid w:val="00BC003F"/>
    <w:rsid w:val="00BD0FC0"/>
    <w:rsid w:val="00BE6B7A"/>
    <w:rsid w:val="00C22716"/>
    <w:rsid w:val="00C2325F"/>
    <w:rsid w:val="00C250F2"/>
    <w:rsid w:val="00C364BA"/>
    <w:rsid w:val="00C50479"/>
    <w:rsid w:val="00C610B8"/>
    <w:rsid w:val="00C74E0B"/>
    <w:rsid w:val="00C77F25"/>
    <w:rsid w:val="00C80DAE"/>
    <w:rsid w:val="00C824FD"/>
    <w:rsid w:val="00C83E99"/>
    <w:rsid w:val="00CE0637"/>
    <w:rsid w:val="00CF3087"/>
    <w:rsid w:val="00D40805"/>
    <w:rsid w:val="00D70BBF"/>
    <w:rsid w:val="00D856B9"/>
    <w:rsid w:val="00DA6FEC"/>
    <w:rsid w:val="00DB1E06"/>
    <w:rsid w:val="00DB34F2"/>
    <w:rsid w:val="00DC6121"/>
    <w:rsid w:val="00DD45AE"/>
    <w:rsid w:val="00DF5271"/>
    <w:rsid w:val="00E03A9F"/>
    <w:rsid w:val="00E04498"/>
    <w:rsid w:val="00E04F30"/>
    <w:rsid w:val="00E05DE0"/>
    <w:rsid w:val="00E26D7E"/>
    <w:rsid w:val="00E4555A"/>
    <w:rsid w:val="00E46C46"/>
    <w:rsid w:val="00E578FB"/>
    <w:rsid w:val="00E64BE0"/>
    <w:rsid w:val="00E873E7"/>
    <w:rsid w:val="00E931D7"/>
    <w:rsid w:val="00EE297D"/>
    <w:rsid w:val="00F020FF"/>
    <w:rsid w:val="00F13CD2"/>
    <w:rsid w:val="00F223F1"/>
    <w:rsid w:val="00F358EE"/>
    <w:rsid w:val="00F6031E"/>
    <w:rsid w:val="00F8107D"/>
    <w:rsid w:val="00F843B9"/>
    <w:rsid w:val="00F85462"/>
    <w:rsid w:val="00F95FAE"/>
    <w:rsid w:val="00FD6AF1"/>
    <w:rsid w:val="00FF2C85"/>
    <w:rsid w:val="00FF351E"/>
    <w:rsid w:val="3DA6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character" w:customStyle="1" w:styleId="Char">
    <w:name w:val="正文文本 Char"/>
    <w:link w:val="a3"/>
    <w:rPr>
      <w:kern w:val="2"/>
      <w:sz w:val="21"/>
      <w:szCs w:val="24"/>
    </w:rPr>
  </w:style>
  <w:style w:type="paragraph" w:styleId="a4">
    <w:name w:val="Body Text Indent"/>
    <w:basedOn w:val="a"/>
    <w:pPr>
      <w:ind w:left="815" w:hanging="815"/>
    </w:pPr>
    <w:rPr>
      <w:rFonts w:eastAsia="仿宋_GB2312"/>
      <w:sz w:val="28"/>
      <w:szCs w:val="20"/>
    </w:rPr>
  </w:style>
  <w:style w:type="paragraph" w:styleId="a5">
    <w:name w:val="Plain Text"/>
    <w:basedOn w:val="a"/>
    <w:link w:val="Char0"/>
    <w:unhideWhenUsed/>
    <w:qFormat/>
    <w:pPr>
      <w:adjustRightInd w:val="0"/>
      <w:snapToGrid w:val="0"/>
      <w:spacing w:line="520" w:lineRule="exact"/>
      <w:ind w:firstLineChars="200" w:firstLine="641"/>
      <w:textAlignment w:val="baseline"/>
    </w:pPr>
    <w:rPr>
      <w:rFonts w:ascii="宋体" w:eastAsia="仿宋_GB2312" w:hAnsi="Courier New"/>
      <w:kern w:val="0"/>
      <w:sz w:val="32"/>
      <w:szCs w:val="22"/>
    </w:rPr>
  </w:style>
  <w:style w:type="character" w:customStyle="1" w:styleId="Char0">
    <w:name w:val="纯文本 Char"/>
    <w:link w:val="a5"/>
    <w:qFormat/>
    <w:rPr>
      <w:rFonts w:ascii="宋体" w:eastAsia="仿宋_GB2312" w:hAnsi="Courier New"/>
      <w:sz w:val="32"/>
      <w:szCs w:val="22"/>
    </w:rPr>
  </w:style>
  <w:style w:type="paragraph" w:styleId="a6">
    <w:name w:val="Date"/>
    <w:basedOn w:val="a"/>
    <w:next w:val="a"/>
    <w:rPr>
      <w:rFonts w:eastAsia="仿宋_GB2312"/>
      <w:sz w:val="32"/>
      <w:szCs w:val="20"/>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widowControl/>
      <w:tabs>
        <w:tab w:val="right" w:pos="880"/>
        <w:tab w:val="right" w:leader="dot" w:pos="8833"/>
      </w:tabs>
      <w:spacing w:line="560" w:lineRule="exact"/>
    </w:pPr>
    <w:rPr>
      <w:rFonts w:ascii="黑体" w:eastAsia="黑体" w:hAnsi="黑体" w:cs="黑体"/>
      <w:b/>
      <w:kern w:val="0"/>
      <w:sz w:val="30"/>
      <w:szCs w:val="22"/>
    </w:rPr>
  </w:style>
  <w:style w:type="paragraph" w:styleId="2">
    <w:name w:val="toc 2"/>
    <w:basedOn w:val="a"/>
    <w:next w:val="a"/>
    <w:uiPriority w:val="39"/>
    <w:unhideWhenUsed/>
    <w:qFormat/>
    <w:pPr>
      <w:widowControl/>
      <w:tabs>
        <w:tab w:val="left" w:pos="879"/>
        <w:tab w:val="right" w:leader="dot" w:pos="8834"/>
      </w:tabs>
      <w:spacing w:line="560" w:lineRule="exact"/>
      <w:jc w:val="left"/>
    </w:pPr>
    <w:rPr>
      <w:rFonts w:ascii="楷体" w:eastAsia="楷体" w:hAnsi="楷体" w:cs="黑体"/>
      <w:kern w:val="0"/>
      <w:sz w:val="30"/>
      <w:szCs w:val="22"/>
    </w:r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2284</Words>
  <Characters>13021</Characters>
  <Application>Microsoft Office Word</Application>
  <DocSecurity>0</DocSecurity>
  <Lines>108</Lines>
  <Paragraphs>30</Paragraphs>
  <ScaleCrop>false</ScaleCrop>
  <Company>msk</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孙正</cp:lastModifiedBy>
  <cp:revision>2</cp:revision>
  <cp:lastPrinted>2021-11-19T09:56:00Z</cp:lastPrinted>
  <dcterms:created xsi:type="dcterms:W3CDTF">2021-11-19T09:47:00Z</dcterms:created>
  <dcterms:modified xsi:type="dcterms:W3CDTF">2021-11-19T09:55:00Z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AFA9E28FB4AF4FC0BDB18CFFC3A83ED8</vt:lpwstr>
  </property>
</Properties>
</file>