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7A" w:rsidRDefault="00AF4ADB">
      <w:pPr>
        <w:spacing w:line="1840" w:lineRule="exact"/>
        <w:rPr>
          <w:sz w:val="80"/>
        </w:rPr>
      </w:pPr>
      <w:r w:rsidRPr="00AF4ADB">
        <w:rPr>
          <w:rFonts w:ascii="方正小标宋简体" w:eastAsia="方正小标宋简体"/>
          <w:bCs/>
          <w:color w:val="FF0000"/>
          <w:spacing w:val="-2"/>
          <w:sz w:val="94"/>
          <w:szCs w:val="94"/>
        </w:rPr>
        <w:pict>
          <v:group id="Group 9" o:spid="_x0000_s1026" alt="" style="position:absolute;left:0;text-align:left;margin-left:-7.6pt;margin-top:8.75pt;width:453.8pt;height:230.6pt;z-index:251657728" coordsize="9076,4612">
            <v:line id="Line 6" o:spid="_x0000_s1027" style="position:absolute" from="152,4612" to="8978,4612" strokecolor="red" strokeweight="2pt"/>
            <v:shapetype id="_x0000_t202" coordsize="21600,21600" o:spt="202" path="m,l,21600r21600,l21600,xe">
              <v:stroke joinstyle="miter"/>
              <v:path gradientshapeok="t" o:connecttype="rect"/>
            </v:shapetype>
            <v:shape id="Text Box 7" o:spid="_x0000_s1028" type="#_x0000_t202" style="position:absolute;width:9076;height:3108" strokecolor="white">
              <v:textbox>
                <w:txbxContent>
                  <w:p w:rsidR="008B227A" w:rsidRDefault="008B227A">
                    <w:pPr>
                      <w:jc w:val="center"/>
                      <w:rPr>
                        <w:rFonts w:ascii="方正小标宋简体" w:eastAsia="方正小标宋简体"/>
                        <w:bCs/>
                        <w:color w:val="FF0000"/>
                        <w:spacing w:val="-2"/>
                        <w:w w:val="63"/>
                        <w:sz w:val="94"/>
                        <w:szCs w:val="94"/>
                      </w:rPr>
                    </w:pPr>
                  </w:p>
                  <w:p w:rsidR="008B227A" w:rsidRDefault="008B227A">
                    <w:pPr>
                      <w:jc w:val="center"/>
                      <w:rPr>
                        <w:rFonts w:ascii="方正小标宋简体" w:eastAsia="方正小标宋简体"/>
                        <w:bCs/>
                        <w:color w:val="FF0000"/>
                        <w:spacing w:val="-2"/>
                        <w:w w:val="63"/>
                        <w:sz w:val="94"/>
                        <w:szCs w:val="94"/>
                      </w:rPr>
                    </w:pPr>
                    <w:r>
                      <w:rPr>
                        <w:rFonts w:ascii="方正小标宋简体" w:eastAsia="方正小标宋简体" w:hint="eastAsia"/>
                        <w:bCs/>
                        <w:color w:val="FF0000"/>
                        <w:spacing w:val="-2"/>
                        <w:w w:val="63"/>
                        <w:sz w:val="94"/>
                        <w:szCs w:val="94"/>
                      </w:rPr>
                      <w:t>北京市东城区人民政府办公室文件</w:t>
                    </w:r>
                  </w:p>
                  <w:p w:rsidR="008B227A" w:rsidRDefault="008B227A"/>
                </w:txbxContent>
              </v:textbox>
            </v:shape>
          </v:group>
        </w:pict>
      </w:r>
    </w:p>
    <w:p w:rsidR="008B227A" w:rsidRDefault="008B227A">
      <w:pPr>
        <w:rPr>
          <w:rFonts w:ascii="方正小标宋简体" w:eastAsia="方正小标宋简体"/>
          <w:bCs/>
          <w:color w:val="FF0000"/>
          <w:spacing w:val="-2"/>
          <w:w w:val="63"/>
          <w:sz w:val="94"/>
          <w:szCs w:val="94"/>
        </w:rPr>
      </w:pPr>
    </w:p>
    <w:p w:rsidR="008B227A" w:rsidRDefault="008B227A">
      <w:pPr>
        <w:spacing w:line="680" w:lineRule="exact"/>
        <w:rPr>
          <w:rFonts w:ascii="仿宋_GB2312" w:eastAsia="仿宋_GB2312"/>
          <w:sz w:val="32"/>
          <w:szCs w:val="32"/>
        </w:rPr>
      </w:pPr>
    </w:p>
    <w:p w:rsidR="008B227A" w:rsidRDefault="008B227A" w:rsidP="00CF0DCF">
      <w:pPr>
        <w:spacing w:afterLines="50" w:line="540" w:lineRule="exact"/>
        <w:ind w:leftChars="100" w:left="210" w:rightChars="100" w:right="210"/>
        <w:jc w:val="center"/>
        <w:rPr>
          <w:rFonts w:ascii="楷体_GB2312" w:eastAsia="楷体_GB2312"/>
          <w:sz w:val="32"/>
          <w:szCs w:val="32"/>
        </w:rPr>
      </w:pPr>
      <w:r>
        <w:rPr>
          <w:rFonts w:eastAsia="仿宋_GB2312"/>
          <w:sz w:val="32"/>
          <w:szCs w:val="32"/>
        </w:rPr>
        <w:t>东政办</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16</w:t>
      </w:r>
      <w:r>
        <w:rPr>
          <w:rFonts w:eastAsia="仿宋_GB2312"/>
          <w:sz w:val="32"/>
          <w:szCs w:val="32"/>
        </w:rPr>
        <w:t>〕</w:t>
      </w:r>
      <w:r w:rsidR="004F2045">
        <w:rPr>
          <w:rFonts w:eastAsia="仿宋_GB2312" w:hint="eastAsia"/>
          <w:sz w:val="32"/>
          <w:szCs w:val="32"/>
        </w:rPr>
        <w:t>23</w:t>
      </w:r>
      <w:r>
        <w:rPr>
          <w:rFonts w:eastAsia="仿宋_GB2312"/>
          <w:sz w:val="32"/>
          <w:szCs w:val="32"/>
        </w:rPr>
        <w:t>号</w:t>
      </w:r>
    </w:p>
    <w:p w:rsidR="008B227A" w:rsidRDefault="008B227A">
      <w:pPr>
        <w:spacing w:line="540" w:lineRule="exact"/>
        <w:rPr>
          <w:rFonts w:eastAsia="仿宋_GB2312"/>
          <w:sz w:val="32"/>
          <w:szCs w:val="32"/>
        </w:rPr>
      </w:pPr>
    </w:p>
    <w:p w:rsidR="008B227A" w:rsidRDefault="008B227A">
      <w:pPr>
        <w:spacing w:line="520" w:lineRule="exact"/>
        <w:rPr>
          <w:rFonts w:eastAsia="仿宋_GB2312"/>
          <w:sz w:val="32"/>
          <w:szCs w:val="32"/>
        </w:rPr>
      </w:pPr>
    </w:p>
    <w:p w:rsidR="008B227A" w:rsidRDefault="008B227A">
      <w:pPr>
        <w:spacing w:line="680" w:lineRule="exact"/>
        <w:jc w:val="center"/>
        <w:rPr>
          <w:rFonts w:eastAsia="方正小标宋简体"/>
          <w:sz w:val="44"/>
          <w:szCs w:val="44"/>
        </w:rPr>
      </w:pPr>
      <w:r>
        <w:rPr>
          <w:rFonts w:eastAsia="方正小标宋简体"/>
          <w:sz w:val="44"/>
          <w:szCs w:val="44"/>
        </w:rPr>
        <w:t>北京市东城区人民政府办公室</w:t>
      </w:r>
    </w:p>
    <w:p w:rsidR="008B227A" w:rsidRDefault="008B227A">
      <w:pPr>
        <w:spacing w:line="680" w:lineRule="exact"/>
        <w:jc w:val="center"/>
        <w:rPr>
          <w:rFonts w:eastAsia="方正小标宋简体"/>
          <w:sz w:val="44"/>
          <w:szCs w:val="44"/>
        </w:rPr>
      </w:pPr>
      <w:r>
        <w:rPr>
          <w:rFonts w:eastAsia="方正小标宋简体" w:hint="eastAsia"/>
          <w:sz w:val="44"/>
          <w:szCs w:val="44"/>
        </w:rPr>
        <w:t>转发《区统计局关于进一步加强和完善</w:t>
      </w:r>
    </w:p>
    <w:p w:rsidR="008B227A" w:rsidRDefault="008B227A">
      <w:pPr>
        <w:spacing w:line="680" w:lineRule="exact"/>
        <w:jc w:val="center"/>
        <w:rPr>
          <w:rFonts w:eastAsia="方正小标宋简体"/>
          <w:sz w:val="44"/>
          <w:szCs w:val="44"/>
        </w:rPr>
      </w:pPr>
      <w:r>
        <w:rPr>
          <w:rFonts w:eastAsia="方正小标宋简体" w:hint="eastAsia"/>
          <w:sz w:val="44"/>
          <w:szCs w:val="44"/>
        </w:rPr>
        <w:t>部门统计工作的意见》</w:t>
      </w:r>
      <w:r>
        <w:rPr>
          <w:rFonts w:eastAsia="方正小标宋简体"/>
          <w:sz w:val="44"/>
          <w:szCs w:val="44"/>
        </w:rPr>
        <w:t>的</w:t>
      </w:r>
      <w:r>
        <w:rPr>
          <w:rFonts w:eastAsia="方正小标宋简体" w:hint="eastAsia"/>
          <w:sz w:val="44"/>
          <w:szCs w:val="44"/>
        </w:rPr>
        <w:t>通知</w:t>
      </w:r>
    </w:p>
    <w:p w:rsidR="008B227A" w:rsidRDefault="008B227A">
      <w:pPr>
        <w:spacing w:line="590" w:lineRule="exact"/>
        <w:rPr>
          <w:rFonts w:eastAsia="仿宋_GB2312"/>
          <w:sz w:val="32"/>
          <w:szCs w:val="32"/>
        </w:rPr>
      </w:pPr>
    </w:p>
    <w:p w:rsidR="008B227A" w:rsidRDefault="003E4718">
      <w:pPr>
        <w:spacing w:line="590" w:lineRule="exact"/>
        <w:rPr>
          <w:rFonts w:ascii="楷体_GB2312" w:eastAsia="楷体_GB2312"/>
          <w:spacing w:val="-4"/>
          <w:sz w:val="32"/>
          <w:szCs w:val="32"/>
        </w:rPr>
      </w:pPr>
      <w:r w:rsidRPr="003E4718">
        <w:rPr>
          <w:rFonts w:ascii="楷体_GB2312" w:eastAsia="楷体_GB2312" w:hint="eastAsia"/>
          <w:spacing w:val="-4"/>
          <w:sz w:val="32"/>
          <w:szCs w:val="32"/>
        </w:rPr>
        <w:t>各街道办事处，区政府各委、办、局，各区属机构：</w:t>
      </w:r>
    </w:p>
    <w:p w:rsidR="008B227A" w:rsidRDefault="003E4718" w:rsidP="000B6086">
      <w:pPr>
        <w:spacing w:line="590" w:lineRule="exact"/>
        <w:ind w:firstLineChars="200" w:firstLine="624"/>
        <w:rPr>
          <w:rFonts w:ascii="楷体_GB2312" w:eastAsia="楷体_GB2312"/>
          <w:spacing w:val="-4"/>
          <w:sz w:val="32"/>
          <w:szCs w:val="32"/>
        </w:rPr>
      </w:pPr>
      <w:r w:rsidRPr="003E4718">
        <w:rPr>
          <w:rFonts w:ascii="楷体_GB2312" w:eastAsia="楷体_GB2312" w:hint="eastAsia"/>
          <w:spacing w:val="-4"/>
          <w:sz w:val="32"/>
          <w:szCs w:val="32"/>
        </w:rPr>
        <w:t>《区统计局关于进一步加强和完善部门统计工作的意见》已经</w:t>
      </w:r>
      <w:smartTag w:uri="urn:schemas-microsoft-com:office:smarttags" w:element="chsdate">
        <w:smartTagPr>
          <w:attr w:name="IsROCDate" w:val="False"/>
          <w:attr w:name="IsLunarDate" w:val="False"/>
          <w:attr w:name="Day" w:val="30"/>
          <w:attr w:name="Month" w:val="9"/>
          <w:attr w:name="Year" w:val="2016"/>
        </w:smartTagPr>
        <w:r w:rsidRPr="003E4718">
          <w:rPr>
            <w:rFonts w:ascii="楷体_GB2312" w:eastAsia="楷体_GB2312"/>
            <w:spacing w:val="-4"/>
            <w:sz w:val="32"/>
            <w:szCs w:val="32"/>
          </w:rPr>
          <w:t>2016</w:t>
        </w:r>
      </w:smartTag>
      <w:r w:rsidRPr="003E4718">
        <w:rPr>
          <w:rFonts w:ascii="楷体_GB2312" w:eastAsia="楷体_GB2312" w:hint="eastAsia"/>
          <w:spacing w:val="-4"/>
          <w:sz w:val="32"/>
          <w:szCs w:val="32"/>
        </w:rPr>
        <w:t>年9月30日东城区政府第116次常务会议审议通过，现转发给你们，请结合实际，认真贯彻执行。</w:t>
      </w:r>
    </w:p>
    <w:p w:rsidR="008B227A" w:rsidRDefault="008B227A" w:rsidP="00CF0DCF">
      <w:pPr>
        <w:spacing w:line="480" w:lineRule="exact"/>
        <w:ind w:firstLineChars="200" w:firstLine="624"/>
        <w:rPr>
          <w:rFonts w:ascii="楷体_GB2312" w:eastAsia="楷体_GB2312" w:hint="eastAsia"/>
          <w:spacing w:val="-4"/>
          <w:sz w:val="32"/>
          <w:szCs w:val="32"/>
        </w:rPr>
      </w:pPr>
    </w:p>
    <w:p w:rsidR="00CF0DCF" w:rsidRPr="00CF0DCF" w:rsidRDefault="00CF0DCF" w:rsidP="00CF0DCF">
      <w:pPr>
        <w:spacing w:line="480" w:lineRule="exact"/>
        <w:ind w:firstLineChars="200" w:firstLine="624"/>
        <w:rPr>
          <w:rFonts w:ascii="楷体_GB2312" w:eastAsia="楷体_GB2312"/>
          <w:spacing w:val="-4"/>
          <w:sz w:val="32"/>
          <w:szCs w:val="32"/>
        </w:rPr>
      </w:pPr>
    </w:p>
    <w:p w:rsidR="008B227A" w:rsidRDefault="003E4718" w:rsidP="00405CC0">
      <w:pPr>
        <w:spacing w:line="590" w:lineRule="exact"/>
        <w:ind w:rightChars="296" w:right="622" w:firstLineChars="1272" w:firstLine="3969"/>
        <w:jc w:val="right"/>
        <w:rPr>
          <w:rFonts w:ascii="楷体_GB2312" w:eastAsia="楷体_GB2312"/>
          <w:spacing w:val="-4"/>
          <w:sz w:val="32"/>
          <w:szCs w:val="32"/>
        </w:rPr>
      </w:pPr>
      <w:r w:rsidRPr="003E4718">
        <w:rPr>
          <w:rFonts w:ascii="楷体_GB2312" w:eastAsia="楷体_GB2312" w:hint="eastAsia"/>
          <w:spacing w:val="-4"/>
          <w:sz w:val="32"/>
          <w:szCs w:val="32"/>
        </w:rPr>
        <w:t>北京市东城区人民政府办公室</w:t>
      </w:r>
    </w:p>
    <w:p w:rsidR="008B227A" w:rsidRDefault="003E4718">
      <w:pPr>
        <w:spacing w:line="590" w:lineRule="exact"/>
        <w:ind w:rightChars="633" w:right="1329"/>
        <w:jc w:val="right"/>
        <w:rPr>
          <w:rFonts w:ascii="楷体_GB2312" w:eastAsia="楷体_GB2312"/>
          <w:spacing w:val="-4"/>
          <w:sz w:val="32"/>
          <w:szCs w:val="32"/>
        </w:rPr>
      </w:pPr>
      <w:r w:rsidRPr="003E4718">
        <w:rPr>
          <w:rFonts w:ascii="楷体_GB2312" w:eastAsia="楷体_GB2312"/>
          <w:spacing w:val="-4"/>
          <w:sz w:val="32"/>
          <w:szCs w:val="32"/>
        </w:rPr>
        <w:t>2016</w:t>
      </w:r>
      <w:r w:rsidRPr="003E4718">
        <w:rPr>
          <w:rFonts w:ascii="楷体_GB2312" w:eastAsia="楷体_GB2312" w:hint="eastAsia"/>
          <w:spacing w:val="-4"/>
          <w:sz w:val="32"/>
          <w:szCs w:val="32"/>
        </w:rPr>
        <w:t>年</w:t>
      </w:r>
      <w:r w:rsidRPr="003E4718">
        <w:rPr>
          <w:rFonts w:ascii="楷体_GB2312" w:eastAsia="楷体_GB2312"/>
          <w:spacing w:val="-4"/>
          <w:sz w:val="32"/>
          <w:szCs w:val="32"/>
        </w:rPr>
        <w:t>10</w:t>
      </w:r>
      <w:r w:rsidRPr="003E4718">
        <w:rPr>
          <w:rFonts w:ascii="楷体_GB2312" w:eastAsia="楷体_GB2312" w:hint="eastAsia"/>
          <w:spacing w:val="-4"/>
          <w:sz w:val="32"/>
          <w:szCs w:val="32"/>
        </w:rPr>
        <w:t>月</w:t>
      </w:r>
      <w:r w:rsidR="004F2045">
        <w:rPr>
          <w:rFonts w:ascii="楷体_GB2312" w:eastAsia="楷体_GB2312" w:hint="eastAsia"/>
          <w:spacing w:val="-4"/>
          <w:sz w:val="32"/>
          <w:szCs w:val="32"/>
        </w:rPr>
        <w:t>30</w:t>
      </w:r>
      <w:r w:rsidRPr="003E4718">
        <w:rPr>
          <w:rFonts w:ascii="楷体_GB2312" w:eastAsia="楷体_GB2312" w:hint="eastAsia"/>
          <w:spacing w:val="-4"/>
          <w:sz w:val="32"/>
          <w:szCs w:val="32"/>
        </w:rPr>
        <w:t>日</w:t>
      </w:r>
    </w:p>
    <w:p w:rsidR="00AF4ADB" w:rsidRDefault="008B227A">
      <w:pPr>
        <w:pStyle w:val="a6"/>
        <w:adjustRightInd w:val="0"/>
        <w:snapToGrid w:val="0"/>
        <w:spacing w:line="680" w:lineRule="exact"/>
        <w:ind w:left="0" w:rightChars="8" w:right="17" w:firstLine="0"/>
        <w:jc w:val="center"/>
        <w:rPr>
          <w:rFonts w:ascii="方正小标宋简体" w:eastAsia="方正小标宋简体"/>
          <w:sz w:val="44"/>
          <w:szCs w:val="44"/>
        </w:rPr>
      </w:pPr>
      <w:r>
        <w:rPr>
          <w:rFonts w:ascii="黑体" w:eastAsia="黑体"/>
          <w:spacing w:val="-4"/>
          <w:sz w:val="32"/>
          <w:szCs w:val="32"/>
        </w:rPr>
        <w:br w:type="page"/>
      </w:r>
      <w:r w:rsidR="00C9707B" w:rsidRPr="001303A8">
        <w:rPr>
          <w:rFonts w:ascii="方正小标宋简体" w:eastAsia="方正小标宋简体" w:hint="eastAsia"/>
          <w:sz w:val="44"/>
          <w:szCs w:val="44"/>
        </w:rPr>
        <w:lastRenderedPageBreak/>
        <w:t>关于进一步加强和</w:t>
      </w:r>
    </w:p>
    <w:p w:rsidR="00AF4ADB" w:rsidRDefault="00C9707B">
      <w:pPr>
        <w:pStyle w:val="a6"/>
        <w:adjustRightInd w:val="0"/>
        <w:snapToGrid w:val="0"/>
        <w:spacing w:line="680" w:lineRule="exact"/>
        <w:ind w:left="0" w:rightChars="8" w:right="17" w:firstLine="0"/>
        <w:jc w:val="center"/>
        <w:rPr>
          <w:rFonts w:ascii="方正小标宋简体" w:eastAsia="方正小标宋简体"/>
          <w:sz w:val="44"/>
          <w:szCs w:val="44"/>
        </w:rPr>
      </w:pPr>
      <w:r w:rsidRPr="001303A8">
        <w:rPr>
          <w:rFonts w:ascii="方正小标宋简体" w:eastAsia="方正小标宋简体" w:hint="eastAsia"/>
          <w:sz w:val="44"/>
          <w:szCs w:val="44"/>
        </w:rPr>
        <w:t>完善部门统计工作</w:t>
      </w:r>
      <w:r>
        <w:rPr>
          <w:rFonts w:ascii="方正小标宋简体" w:eastAsia="方正小标宋简体" w:hint="eastAsia"/>
          <w:sz w:val="44"/>
          <w:szCs w:val="44"/>
        </w:rPr>
        <w:t>的</w:t>
      </w:r>
      <w:r w:rsidRPr="001303A8">
        <w:rPr>
          <w:rFonts w:ascii="方正小标宋简体" w:eastAsia="方正小标宋简体" w:hint="eastAsia"/>
          <w:sz w:val="44"/>
          <w:szCs w:val="44"/>
        </w:rPr>
        <w:t>意见</w:t>
      </w:r>
    </w:p>
    <w:p w:rsidR="00AF4ADB" w:rsidRDefault="003E4718" w:rsidP="00904014">
      <w:pPr>
        <w:adjustRightInd w:val="0"/>
        <w:snapToGrid w:val="0"/>
        <w:spacing w:line="540" w:lineRule="exact"/>
        <w:ind w:rightChars="8" w:right="17"/>
        <w:jc w:val="center"/>
        <w:rPr>
          <w:rFonts w:ascii="楷体_GB2312" w:eastAsia="楷体_GB2312"/>
          <w:snapToGrid w:val="0"/>
          <w:kern w:val="0"/>
          <w:sz w:val="32"/>
          <w:szCs w:val="32"/>
        </w:rPr>
      </w:pPr>
      <w:r w:rsidRPr="003E4718">
        <w:rPr>
          <w:rFonts w:ascii="楷体_GB2312" w:eastAsia="楷体_GB2312" w:hint="eastAsia"/>
          <w:sz w:val="32"/>
          <w:szCs w:val="32"/>
        </w:rPr>
        <w:t>区统计局</w:t>
      </w:r>
    </w:p>
    <w:p w:rsidR="007D2747" w:rsidRDefault="007D2747" w:rsidP="00C9707B">
      <w:pPr>
        <w:adjustRightInd w:val="0"/>
        <w:snapToGrid w:val="0"/>
        <w:spacing w:line="540" w:lineRule="exact"/>
        <w:ind w:firstLineChars="200" w:firstLine="640"/>
        <w:rPr>
          <w:rFonts w:ascii="仿宋_GB2312" w:eastAsia="仿宋_GB2312"/>
          <w:snapToGrid w:val="0"/>
          <w:kern w:val="0"/>
          <w:sz w:val="32"/>
          <w:szCs w:val="32"/>
        </w:rPr>
      </w:pP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为贯彻落实《北京市人民政府办公厅转发〈市统计局关于进一步加强和完善部门统计工作的意见〉的通知》（京政办发〔2015〕39号）精神，切实提高东城区部门统计工作水平，实现部门统计工作科学化、规范化、法治化，现就进一步加强和完善部门统计工作提出以下意见。</w:t>
      </w:r>
    </w:p>
    <w:p w:rsidR="00AF4ADB" w:rsidRDefault="003E4718" w:rsidP="00240E9B">
      <w:pPr>
        <w:adjustRightInd w:val="0"/>
        <w:snapToGrid w:val="0"/>
        <w:spacing w:line="540" w:lineRule="exact"/>
        <w:ind w:firstLineChars="200" w:firstLine="640"/>
        <w:rPr>
          <w:rFonts w:ascii="黑体" w:eastAsia="黑体"/>
          <w:snapToGrid w:val="0"/>
          <w:kern w:val="0"/>
          <w:sz w:val="32"/>
          <w:szCs w:val="32"/>
        </w:rPr>
      </w:pPr>
      <w:r w:rsidRPr="003E4718">
        <w:rPr>
          <w:rFonts w:ascii="黑体" w:eastAsia="黑体" w:hint="eastAsia"/>
          <w:sz w:val="32"/>
          <w:szCs w:val="32"/>
        </w:rPr>
        <w:t>一、总体要求</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部门统计是政府统计的重要组成部分，承担着事关国计民生的重要统计调查任务，为区域经济社会发展和政府科学决策提供重要的数据支撑。近年来，各部门不断加强统计基础工作，部门统计工作水平得到明显提升，但在调查项目设立、统计标准执行、数据对外公布、信息资源共享等方面仍存在着一些薄弱环节，影响统计职能的发挥，必须加以改进。加强和完善部门统计工作，要紧紧围绕东城区经济社会发展大局和中心任务，坚持问题导向，创新体制机制，着力强化规范化管理，努力提高统计数据质量，积极推动统计数据资源共享，以更好地服务宏观决策、服务经济社会发展、服务企业和社会公众。</w:t>
      </w:r>
    </w:p>
    <w:p w:rsidR="00AF4ADB" w:rsidRDefault="003E4718" w:rsidP="00240E9B">
      <w:pPr>
        <w:adjustRightInd w:val="0"/>
        <w:snapToGrid w:val="0"/>
        <w:spacing w:line="540" w:lineRule="exact"/>
        <w:ind w:firstLineChars="200" w:firstLine="640"/>
        <w:rPr>
          <w:rFonts w:ascii="黑体" w:eastAsia="黑体"/>
          <w:sz w:val="32"/>
          <w:szCs w:val="32"/>
        </w:rPr>
      </w:pPr>
      <w:r w:rsidRPr="003E4718">
        <w:rPr>
          <w:rFonts w:ascii="黑体" w:eastAsia="黑体" w:hint="eastAsia"/>
          <w:sz w:val="32"/>
          <w:szCs w:val="32"/>
        </w:rPr>
        <w:t>二、规范统计调查项目</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（一）合理确定统计调查项目</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仿宋_GB2312" w:eastAsia="仿宋_GB2312" w:hint="eastAsia"/>
          <w:snapToGrid w:val="0"/>
          <w:kern w:val="0"/>
          <w:sz w:val="32"/>
          <w:szCs w:val="32"/>
        </w:rPr>
        <w:t>部门设立统计调查项目应符合本部门职责，要充分利用已有</w:t>
      </w:r>
      <w:r w:rsidRPr="003E4718">
        <w:rPr>
          <w:rFonts w:ascii="仿宋_GB2312" w:eastAsia="仿宋_GB2312" w:hint="eastAsia"/>
          <w:snapToGrid w:val="0"/>
          <w:kern w:val="0"/>
          <w:sz w:val="32"/>
          <w:szCs w:val="32"/>
        </w:rPr>
        <w:lastRenderedPageBreak/>
        <w:t>调查数据和行政记录，减少普查和全面调查，扩大抽样调查和重点调查应用范围。调查项目要严格执行《北京市统计分类标准和目录使用手册》，项目设计要充分保证统计制度和统计方法的科学性，调查项目在正式实施之前应当进行调查对象试填试报等测试论证工作。</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（二）依法履行审批程序</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仿宋_GB2312" w:eastAsia="仿宋_GB2312" w:hint="eastAsia"/>
          <w:snapToGrid w:val="0"/>
          <w:kern w:val="0"/>
          <w:sz w:val="32"/>
          <w:szCs w:val="32"/>
        </w:rPr>
        <w:t>各部门在设立统计调查项目时，应按照《中华人民共和国统计法》和《北京市统计条例》规定，按程序向区统计部门报批，在取得区统计部门批准后方可组织实施。统计调查项目如有变更，应当重新报批，超过有效期限的，应当予以废止。</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（三）规范部门统计调查活动</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部门开展统计调查前，要对调查员和调查对象进行培训，使其了解调查采用的统计标准和调查方法，熟悉指标涵义、口径和计算方法。调查过程中，要依法维护调查对象独立真实报送统计数据的权利，确保填报的基础数据真实准确。</w:t>
      </w:r>
    </w:p>
    <w:p w:rsidR="00AF4ADB" w:rsidRDefault="003E4718" w:rsidP="00240E9B">
      <w:pPr>
        <w:adjustRightInd w:val="0"/>
        <w:snapToGrid w:val="0"/>
        <w:spacing w:line="540" w:lineRule="exact"/>
        <w:ind w:firstLineChars="200" w:firstLine="640"/>
        <w:rPr>
          <w:rFonts w:ascii="黑体" w:eastAsia="黑体"/>
          <w:sz w:val="32"/>
          <w:szCs w:val="32"/>
        </w:rPr>
      </w:pPr>
      <w:r w:rsidRPr="003E4718">
        <w:rPr>
          <w:rFonts w:ascii="黑体" w:eastAsia="黑体" w:hint="eastAsia"/>
          <w:sz w:val="32"/>
          <w:szCs w:val="32"/>
        </w:rPr>
        <w:t>三、规范数据报送和公布制度</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（一）严格执行统计资料报送制度</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各部门要严格按照《中华人民共和国统计法》和《北京市统计条例》规定，准确及时地向区统计部门报送依法审批的部门统计调查项目的调查结果。</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（二）建立数据公布预告知制度</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各部门要制定数据公布计划及主要统计信息公布日程表，提前向社会公告全年数据公布的具体内容、时间和渠道，保障社会公众及时方便获取数据。因特殊原因不能按原计划公布的，要提</w:t>
      </w:r>
      <w:r w:rsidRPr="003E4718">
        <w:rPr>
          <w:rFonts w:ascii="仿宋_GB2312" w:eastAsia="仿宋_GB2312" w:hint="eastAsia"/>
          <w:snapToGrid w:val="0"/>
          <w:kern w:val="0"/>
          <w:sz w:val="32"/>
          <w:szCs w:val="32"/>
        </w:rPr>
        <w:lastRenderedPageBreak/>
        <w:t>前告知。</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（三）依法依规公布统计数据</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除依法应当保密的统计数据外，部门统计调查获得的统计数据均应对外公布，并及时抄送区统计部门。各部门公布统计数据时，要按规定同时公布数据来源、调查范围、调查方法、指标涵义和分类目录等，方便统计用户和社会公众理解、使用。各部门使用其他部门统计数据时要注明来源。</w:t>
      </w:r>
    </w:p>
    <w:p w:rsidR="00AF4ADB" w:rsidRDefault="003E4718" w:rsidP="00240E9B">
      <w:pPr>
        <w:adjustRightInd w:val="0"/>
        <w:snapToGrid w:val="0"/>
        <w:spacing w:line="540" w:lineRule="exact"/>
        <w:ind w:firstLineChars="200" w:firstLine="640"/>
        <w:rPr>
          <w:rFonts w:ascii="黑体" w:eastAsia="黑体"/>
          <w:sz w:val="32"/>
          <w:szCs w:val="32"/>
        </w:rPr>
      </w:pPr>
      <w:r w:rsidRPr="003E4718">
        <w:rPr>
          <w:rFonts w:ascii="黑体" w:eastAsia="黑体" w:hint="eastAsia"/>
          <w:sz w:val="32"/>
          <w:szCs w:val="32"/>
        </w:rPr>
        <w:t>四、加强部门统计制度建设</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（一）建立健全监测评价指标体系</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部门统计制度是为政府制定政策、实施管理、规划发展提供科学依据的重要参考。各部门要紧紧围绕疏解非首都功能、提升城市管理水平、服务民生等全区重点工作，及时根据新形势的发展要求调整修订部门统计制度，建立健全监测评价指标体系，各有关部门要立足本职，充分发挥各自业务优势，做好部门统计工作，进一步发挥部门统计职能作用。</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（二）严格执行部门统计报表制度</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有关部门应严格按照《东城区部门统计报表制度》规定，准确、及时向区统计部门报送部门统计报表中的全部数据，不得提供不真实或者不完整的统计资料，不得迟报、拒报统计数据。各部门要做好基层单位数据的收集整理，建立统计台账，保存好原始记录、填报依据，并对统计报表进行档案保存。</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（三）制定部门数据质量控制办法</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各部门要认真审核调查对象报送的原始资料，减少数据处理偏差，严格按照东城区部门统计工作的要求，制定本部门统计数</w:t>
      </w:r>
      <w:r w:rsidRPr="003E4718">
        <w:rPr>
          <w:rFonts w:ascii="仿宋_GB2312" w:eastAsia="仿宋_GB2312" w:hint="eastAsia"/>
          <w:snapToGrid w:val="0"/>
          <w:kern w:val="0"/>
          <w:sz w:val="32"/>
          <w:szCs w:val="32"/>
        </w:rPr>
        <w:lastRenderedPageBreak/>
        <w:t>据质量控制评估办法，建立健全涵盖本部门统计调查各环节、各岗位质量标准、技术规范，明确工作责任，采取多种形式对统计数据进行质量评估，切实提高部门统计数据质量。</w:t>
      </w:r>
    </w:p>
    <w:p w:rsidR="00AF4ADB" w:rsidRDefault="003E4718" w:rsidP="00240E9B">
      <w:pPr>
        <w:adjustRightInd w:val="0"/>
        <w:snapToGrid w:val="0"/>
        <w:spacing w:line="540" w:lineRule="exact"/>
        <w:ind w:firstLineChars="200" w:firstLine="640"/>
        <w:rPr>
          <w:rFonts w:ascii="黑体" w:eastAsia="黑体"/>
          <w:sz w:val="32"/>
          <w:szCs w:val="32"/>
        </w:rPr>
      </w:pPr>
      <w:r w:rsidRPr="003E4718">
        <w:rPr>
          <w:rFonts w:ascii="黑体" w:eastAsia="黑体" w:hint="eastAsia"/>
          <w:sz w:val="32"/>
          <w:szCs w:val="32"/>
        </w:rPr>
        <w:t>五、加快推进部门信息资源共享</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（一）完善基本单位名录库共享机制</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区统计部门要会同机构编制、工商、税务、质监、民政等部门，充分利用有关部门现有的单位名录信息，共同建立、使用和维护全区基本单位名录库，为普查和调查提供基础调查单位库和抽样框。各有关部门要认真落实登记制度改革，定期向区统计部门报送共享指标信息的增补和其他单位信息等资料，共同做好基本单位名录信息共享工作。</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（二）建立部门行政记录应用共享机制</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部门要依照统计法律法规和有关规定，及时提供相应的行政记录资料。各部门执行上级有关部门的统计报表制度或调查项目，在将数据报送上级有关部门的同时，也要报送区统计部门。区统计部门要做好收集、整合和共享各部门的行政记录等工作。</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（三）加强东城区经济社会综合数据共享工作</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东城区经济社会综合数据共享平台是全区各部门数据资源共享、深化政府统计数据应用的重要载体。作为该平台的共建共享单位，各有关部门要根据职责分工，认真做好相关数据的报送工作，特别是要紧紧围绕推动京津冀协同发展、疏解北京非首都功能、严格控制人口规模、构建“高精尖”经济结构、提高生活性服务业品质等重点工作，不断充实完善数据库资源。区统计部门要进一步扩大该平台资源共建共享范围，为有关部门协同推动</w:t>
      </w:r>
      <w:r w:rsidRPr="003E4718">
        <w:rPr>
          <w:rFonts w:ascii="仿宋_GB2312" w:eastAsia="仿宋_GB2312" w:hint="eastAsia"/>
          <w:snapToGrid w:val="0"/>
          <w:kern w:val="0"/>
          <w:sz w:val="32"/>
          <w:szCs w:val="32"/>
        </w:rPr>
        <w:lastRenderedPageBreak/>
        <w:t>工作提供有力的数据支撑。</w:t>
      </w:r>
    </w:p>
    <w:p w:rsidR="00AF4ADB" w:rsidRDefault="003E4718" w:rsidP="00240E9B">
      <w:pPr>
        <w:adjustRightInd w:val="0"/>
        <w:snapToGrid w:val="0"/>
        <w:spacing w:line="540" w:lineRule="exact"/>
        <w:ind w:firstLineChars="200" w:firstLine="640"/>
        <w:rPr>
          <w:rFonts w:ascii="黑体" w:eastAsia="黑体"/>
          <w:sz w:val="32"/>
          <w:szCs w:val="32"/>
        </w:rPr>
      </w:pPr>
      <w:r w:rsidRPr="003E4718">
        <w:rPr>
          <w:rFonts w:ascii="黑体" w:eastAsia="黑体" w:hint="eastAsia"/>
          <w:sz w:val="32"/>
          <w:szCs w:val="32"/>
        </w:rPr>
        <w:t>六、保障措施</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（一）加强部门统计工作的组织领导</w:t>
      </w:r>
    </w:p>
    <w:p w:rsidR="00AF4ADB" w:rsidRDefault="003E4718" w:rsidP="00240E9B">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区统计部门作为政府统计工作的主管部门，要进一步加强对部门统计工作的组织领导，强化业务指导和培训，不断提高各部门的统计工作能力和水平。各部门要明确负责本部门统计工作的机构及统计负责人，并根据统计任务需要，配备专兼职统计人员，确保统计队伍相对稳定；强化对本部门及所管辖系统内企事业单位统计人员的业务培训。</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（二）加强巡查指导和执法检查</w:t>
      </w:r>
    </w:p>
    <w:p w:rsidR="00AF4ADB" w:rsidRDefault="003E4718">
      <w:pPr>
        <w:adjustRightInd w:val="0"/>
        <w:snapToGrid w:val="0"/>
        <w:spacing w:line="540" w:lineRule="exact"/>
        <w:ind w:firstLineChars="200" w:firstLine="640"/>
        <w:rPr>
          <w:rFonts w:ascii="仿宋_GB2312"/>
          <w:snapToGrid w:val="0"/>
          <w:kern w:val="0"/>
          <w:sz w:val="32"/>
          <w:szCs w:val="32"/>
        </w:rPr>
      </w:pPr>
      <w:r w:rsidRPr="003E4718">
        <w:rPr>
          <w:rFonts w:ascii="仿宋_GB2312" w:eastAsia="仿宋_GB2312" w:hint="eastAsia"/>
          <w:snapToGrid w:val="0"/>
          <w:kern w:val="0"/>
          <w:sz w:val="32"/>
          <w:szCs w:val="32"/>
        </w:rPr>
        <w:t>区统计部门要加强对各部门统计工作的指导，协助各部门建立健全各项统计工作制度，依法开展统计工作。各部门要配合区统计部门做好巡查指导，接受区统计部门的监督检查。各部门要在区统计部门的指导下，监督检查本系统内统计法律法规的贯彻执行情况，切实履行应尽职责。</w:t>
      </w:r>
    </w:p>
    <w:p w:rsidR="00AF4ADB" w:rsidRDefault="003E4718" w:rsidP="00240E9B">
      <w:pPr>
        <w:adjustRightInd w:val="0"/>
        <w:snapToGrid w:val="0"/>
        <w:spacing w:line="540" w:lineRule="exact"/>
        <w:ind w:firstLineChars="200" w:firstLine="640"/>
        <w:rPr>
          <w:rFonts w:ascii="楷体_GB2312" w:eastAsia="楷体_GB2312"/>
          <w:sz w:val="32"/>
          <w:szCs w:val="32"/>
        </w:rPr>
      </w:pPr>
      <w:r w:rsidRPr="003E4718">
        <w:rPr>
          <w:rFonts w:ascii="楷体_GB2312" w:eastAsia="楷体_GB2312" w:hint="eastAsia"/>
          <w:sz w:val="32"/>
          <w:szCs w:val="32"/>
        </w:rPr>
        <w:t>（三）加大信息技术保障力度</w:t>
      </w:r>
    </w:p>
    <w:p w:rsidR="00AF4ADB" w:rsidRDefault="003E4718">
      <w:pPr>
        <w:adjustRightInd w:val="0"/>
        <w:snapToGrid w:val="0"/>
        <w:spacing w:line="540" w:lineRule="exact"/>
        <w:ind w:firstLineChars="200" w:firstLine="640"/>
        <w:rPr>
          <w:rFonts w:ascii="仿宋_GB2312" w:eastAsia="仿宋_GB2312"/>
          <w:snapToGrid w:val="0"/>
          <w:kern w:val="0"/>
          <w:sz w:val="32"/>
          <w:szCs w:val="32"/>
        </w:rPr>
      </w:pPr>
      <w:r w:rsidRPr="003E4718">
        <w:rPr>
          <w:rFonts w:ascii="仿宋_GB2312" w:eastAsia="仿宋_GB2312" w:hint="eastAsia"/>
          <w:snapToGrid w:val="0"/>
          <w:kern w:val="0"/>
          <w:sz w:val="32"/>
          <w:szCs w:val="32"/>
        </w:rPr>
        <w:t>各部门要充分认识“大数据、互联网+”等现代信息技术对统计工作的推动作用，加快推进统计信息网络系统建设，确保部门统计数据的采集、处理、传输、存储等工作全面实现信息化，最大限度实现部门数据之间的共享。</w:t>
      </w:r>
    </w:p>
    <w:p w:rsidR="00AF4ADB" w:rsidRDefault="00AF4ADB">
      <w:pPr>
        <w:pBdr>
          <w:bottom w:val="single" w:sz="4" w:space="1" w:color="auto"/>
        </w:pBdr>
        <w:spacing w:line="500" w:lineRule="exact"/>
        <w:ind w:firstLineChars="200" w:firstLine="624"/>
        <w:rPr>
          <w:rFonts w:eastAsia="仿宋_GB2312"/>
          <w:spacing w:val="-4"/>
          <w:sz w:val="32"/>
          <w:szCs w:val="32"/>
        </w:rPr>
      </w:pPr>
    </w:p>
    <w:p w:rsidR="00AF4ADB" w:rsidRDefault="008B227A">
      <w:pPr>
        <w:pStyle w:val="a6"/>
        <w:spacing w:line="52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AF4ADB" w:rsidRDefault="008B227A">
      <w:pPr>
        <w:pBdr>
          <w:top w:val="single" w:sz="4" w:space="1" w:color="auto"/>
          <w:bottom w:val="single" w:sz="4" w:space="1" w:color="auto"/>
        </w:pBdr>
        <w:spacing w:line="520" w:lineRule="exact"/>
        <w:ind w:firstLineChars="100" w:firstLine="272"/>
        <w:rPr>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w:t>
      </w:r>
      <w:r w:rsidR="004F2045">
        <w:rPr>
          <w:rFonts w:eastAsia="仿宋_GB2312"/>
          <w:spacing w:val="-4"/>
          <w:sz w:val="28"/>
          <w:szCs w:val="28"/>
        </w:rPr>
        <w:t>20</w:t>
      </w:r>
      <w:r w:rsidR="004F2045">
        <w:rPr>
          <w:rFonts w:eastAsia="仿宋_GB2312" w:hint="eastAsia"/>
          <w:spacing w:val="-4"/>
          <w:sz w:val="28"/>
          <w:szCs w:val="28"/>
        </w:rPr>
        <w:t>16</w:t>
      </w:r>
      <w:r>
        <w:rPr>
          <w:rFonts w:eastAsia="仿宋_GB2312"/>
          <w:spacing w:val="-4"/>
          <w:sz w:val="28"/>
          <w:szCs w:val="28"/>
        </w:rPr>
        <w:t>年</w:t>
      </w:r>
      <w:r w:rsidR="004F2045">
        <w:rPr>
          <w:rFonts w:eastAsia="仿宋_GB2312" w:hint="eastAsia"/>
          <w:spacing w:val="-4"/>
          <w:sz w:val="28"/>
          <w:szCs w:val="28"/>
        </w:rPr>
        <w:t>10</w:t>
      </w:r>
      <w:r>
        <w:rPr>
          <w:rFonts w:eastAsia="仿宋_GB2312"/>
          <w:spacing w:val="-4"/>
          <w:sz w:val="28"/>
          <w:szCs w:val="28"/>
        </w:rPr>
        <w:t>月</w:t>
      </w:r>
      <w:r w:rsidR="004F2045">
        <w:rPr>
          <w:rFonts w:eastAsia="仿宋_GB2312" w:hint="eastAsia"/>
          <w:spacing w:val="-4"/>
          <w:sz w:val="28"/>
          <w:szCs w:val="28"/>
        </w:rPr>
        <w:t>31</w:t>
      </w:r>
      <w:r>
        <w:rPr>
          <w:rFonts w:eastAsia="仿宋_GB2312"/>
          <w:spacing w:val="-4"/>
          <w:sz w:val="28"/>
          <w:szCs w:val="28"/>
        </w:rPr>
        <w:t>日印发</w:t>
      </w:r>
    </w:p>
    <w:sectPr w:rsidR="00AF4ADB" w:rsidSect="003E4718">
      <w:headerReference w:type="default" r:id="rId6"/>
      <w:footerReference w:type="even" r:id="rId7"/>
      <w:footerReference w:type="default" r:id="rId8"/>
      <w:pgSz w:w="11906" w:h="16838"/>
      <w:pgMar w:top="1928" w:right="1474" w:bottom="1871"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443D" w:rsidRDefault="00E5443D">
      <w:r>
        <w:separator/>
      </w:r>
    </w:p>
  </w:endnote>
  <w:endnote w:type="continuationSeparator" w:id="1">
    <w:p w:rsidR="00E5443D" w:rsidRDefault="00E54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7A" w:rsidRDefault="00AF4ADB">
    <w:pPr>
      <w:pStyle w:val="a7"/>
      <w:framePr w:wrap="around" w:vAnchor="text" w:hAnchor="margin" w:xAlign="outside" w:y="1"/>
      <w:rPr>
        <w:rStyle w:val="a3"/>
      </w:rPr>
    </w:pPr>
    <w:r>
      <w:fldChar w:fldCharType="begin"/>
    </w:r>
    <w:r w:rsidR="008B227A">
      <w:rPr>
        <w:rStyle w:val="a3"/>
      </w:rPr>
      <w:instrText xml:space="preserve">PAGE  </w:instrText>
    </w:r>
    <w:r>
      <w:fldChar w:fldCharType="end"/>
    </w:r>
  </w:p>
  <w:p w:rsidR="008B227A" w:rsidRDefault="008B227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7A" w:rsidRDefault="008B227A">
    <w:pPr>
      <w:pStyle w:val="a7"/>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sidR="00AF4ADB">
      <w:rPr>
        <w:rFonts w:ascii="宋体"/>
        <w:kern w:val="0"/>
        <w:sz w:val="28"/>
      </w:rPr>
      <w:fldChar w:fldCharType="begin"/>
    </w:r>
    <w:r>
      <w:rPr>
        <w:rStyle w:val="a3"/>
        <w:rFonts w:ascii="宋体"/>
        <w:kern w:val="0"/>
        <w:sz w:val="28"/>
      </w:rPr>
      <w:instrText xml:space="preserve"> PAGE </w:instrText>
    </w:r>
    <w:r w:rsidR="00AF4ADB">
      <w:rPr>
        <w:rFonts w:ascii="宋体"/>
        <w:kern w:val="0"/>
        <w:sz w:val="28"/>
      </w:rPr>
      <w:fldChar w:fldCharType="separate"/>
    </w:r>
    <w:r w:rsidR="00CF0DCF">
      <w:rPr>
        <w:rStyle w:val="a3"/>
        <w:rFonts w:ascii="宋体"/>
        <w:noProof/>
        <w:kern w:val="0"/>
        <w:sz w:val="28"/>
      </w:rPr>
      <w:t>1</w:t>
    </w:r>
    <w:r w:rsidR="00AF4ADB">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8B227A" w:rsidRDefault="008B227A">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443D" w:rsidRDefault="00E5443D">
      <w:r>
        <w:separator/>
      </w:r>
    </w:p>
  </w:footnote>
  <w:footnote w:type="continuationSeparator" w:id="1">
    <w:p w:rsidR="00E5443D" w:rsidRDefault="00E54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27A" w:rsidRDefault="008B227A">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525F"/>
    <w:rsid w:val="00006929"/>
    <w:rsid w:val="00034B32"/>
    <w:rsid w:val="00045B01"/>
    <w:rsid w:val="000575DB"/>
    <w:rsid w:val="00080EBC"/>
    <w:rsid w:val="000B6086"/>
    <w:rsid w:val="000D1893"/>
    <w:rsid w:val="000F1BAA"/>
    <w:rsid w:val="00100EA2"/>
    <w:rsid w:val="00133F54"/>
    <w:rsid w:val="00135C14"/>
    <w:rsid w:val="0013692C"/>
    <w:rsid w:val="00166089"/>
    <w:rsid w:val="001A3B83"/>
    <w:rsid w:val="001C26BD"/>
    <w:rsid w:val="001F628E"/>
    <w:rsid w:val="00203E88"/>
    <w:rsid w:val="002155A0"/>
    <w:rsid w:val="00237B51"/>
    <w:rsid w:val="00240E9B"/>
    <w:rsid w:val="00272C9B"/>
    <w:rsid w:val="0027640C"/>
    <w:rsid w:val="002864C4"/>
    <w:rsid w:val="002C584C"/>
    <w:rsid w:val="002D2557"/>
    <w:rsid w:val="002D44C9"/>
    <w:rsid w:val="002D5CDE"/>
    <w:rsid w:val="002E26B1"/>
    <w:rsid w:val="002E5322"/>
    <w:rsid w:val="002E546D"/>
    <w:rsid w:val="002E7B6E"/>
    <w:rsid w:val="002F0E05"/>
    <w:rsid w:val="00312823"/>
    <w:rsid w:val="00323902"/>
    <w:rsid w:val="00331EE1"/>
    <w:rsid w:val="00346CB3"/>
    <w:rsid w:val="0036665E"/>
    <w:rsid w:val="00376EB2"/>
    <w:rsid w:val="003A3BA6"/>
    <w:rsid w:val="003B0963"/>
    <w:rsid w:val="003D6D7B"/>
    <w:rsid w:val="003D7DA5"/>
    <w:rsid w:val="003E4718"/>
    <w:rsid w:val="003E525F"/>
    <w:rsid w:val="00405CC0"/>
    <w:rsid w:val="0041661C"/>
    <w:rsid w:val="00442D0D"/>
    <w:rsid w:val="004511CA"/>
    <w:rsid w:val="00466B33"/>
    <w:rsid w:val="0048040C"/>
    <w:rsid w:val="00485E61"/>
    <w:rsid w:val="00497297"/>
    <w:rsid w:val="004C1605"/>
    <w:rsid w:val="004D01F3"/>
    <w:rsid w:val="004E4594"/>
    <w:rsid w:val="004F2045"/>
    <w:rsid w:val="0050141B"/>
    <w:rsid w:val="00515680"/>
    <w:rsid w:val="00565DB5"/>
    <w:rsid w:val="00572FE3"/>
    <w:rsid w:val="005A7A93"/>
    <w:rsid w:val="005D4D7A"/>
    <w:rsid w:val="00615493"/>
    <w:rsid w:val="00625654"/>
    <w:rsid w:val="0063207E"/>
    <w:rsid w:val="0064357E"/>
    <w:rsid w:val="00655C82"/>
    <w:rsid w:val="00676B7E"/>
    <w:rsid w:val="00677A25"/>
    <w:rsid w:val="00681623"/>
    <w:rsid w:val="006878AF"/>
    <w:rsid w:val="00693F78"/>
    <w:rsid w:val="006A7D32"/>
    <w:rsid w:val="006B2399"/>
    <w:rsid w:val="006D1C7A"/>
    <w:rsid w:val="006D2B05"/>
    <w:rsid w:val="006D4507"/>
    <w:rsid w:val="006D4D8C"/>
    <w:rsid w:val="006E7ED1"/>
    <w:rsid w:val="006F02DB"/>
    <w:rsid w:val="006F3894"/>
    <w:rsid w:val="007059AE"/>
    <w:rsid w:val="007070FC"/>
    <w:rsid w:val="00715E93"/>
    <w:rsid w:val="00723737"/>
    <w:rsid w:val="007517F5"/>
    <w:rsid w:val="00757D41"/>
    <w:rsid w:val="00787716"/>
    <w:rsid w:val="007B0CBB"/>
    <w:rsid w:val="007B6721"/>
    <w:rsid w:val="007B7535"/>
    <w:rsid w:val="007D2627"/>
    <w:rsid w:val="007D2747"/>
    <w:rsid w:val="007E6812"/>
    <w:rsid w:val="007F0B10"/>
    <w:rsid w:val="00804D08"/>
    <w:rsid w:val="0082771B"/>
    <w:rsid w:val="0083159E"/>
    <w:rsid w:val="00836A94"/>
    <w:rsid w:val="00875774"/>
    <w:rsid w:val="008848C3"/>
    <w:rsid w:val="00886A61"/>
    <w:rsid w:val="00892078"/>
    <w:rsid w:val="008A3EFD"/>
    <w:rsid w:val="008A7006"/>
    <w:rsid w:val="008B227A"/>
    <w:rsid w:val="008B26C0"/>
    <w:rsid w:val="008C78EE"/>
    <w:rsid w:val="008D6FBC"/>
    <w:rsid w:val="00904014"/>
    <w:rsid w:val="00906AC7"/>
    <w:rsid w:val="009156E4"/>
    <w:rsid w:val="00920694"/>
    <w:rsid w:val="0092099A"/>
    <w:rsid w:val="00954499"/>
    <w:rsid w:val="0096097C"/>
    <w:rsid w:val="00987800"/>
    <w:rsid w:val="009A7962"/>
    <w:rsid w:val="009F0132"/>
    <w:rsid w:val="00A37DD6"/>
    <w:rsid w:val="00A5488B"/>
    <w:rsid w:val="00A7200B"/>
    <w:rsid w:val="00A86E46"/>
    <w:rsid w:val="00AB6E17"/>
    <w:rsid w:val="00AF25EE"/>
    <w:rsid w:val="00AF4ADB"/>
    <w:rsid w:val="00B05167"/>
    <w:rsid w:val="00B05E27"/>
    <w:rsid w:val="00B157B4"/>
    <w:rsid w:val="00B744A4"/>
    <w:rsid w:val="00B96F53"/>
    <w:rsid w:val="00BA6E56"/>
    <w:rsid w:val="00BC003F"/>
    <w:rsid w:val="00BD0FC0"/>
    <w:rsid w:val="00BE6B7A"/>
    <w:rsid w:val="00C0352F"/>
    <w:rsid w:val="00C22716"/>
    <w:rsid w:val="00C2325F"/>
    <w:rsid w:val="00C250F2"/>
    <w:rsid w:val="00C26011"/>
    <w:rsid w:val="00C364BA"/>
    <w:rsid w:val="00C50479"/>
    <w:rsid w:val="00C74E0B"/>
    <w:rsid w:val="00C77F25"/>
    <w:rsid w:val="00C80DAE"/>
    <w:rsid w:val="00C824FD"/>
    <w:rsid w:val="00C9707B"/>
    <w:rsid w:val="00CF0DCF"/>
    <w:rsid w:val="00CF3087"/>
    <w:rsid w:val="00D07859"/>
    <w:rsid w:val="00D40805"/>
    <w:rsid w:val="00D5331A"/>
    <w:rsid w:val="00D70BBF"/>
    <w:rsid w:val="00D845AE"/>
    <w:rsid w:val="00D856B9"/>
    <w:rsid w:val="00DA6FEC"/>
    <w:rsid w:val="00DC6121"/>
    <w:rsid w:val="00DF2D33"/>
    <w:rsid w:val="00E03A9F"/>
    <w:rsid w:val="00E04F30"/>
    <w:rsid w:val="00E05DE0"/>
    <w:rsid w:val="00E26D7E"/>
    <w:rsid w:val="00E4555A"/>
    <w:rsid w:val="00E46C46"/>
    <w:rsid w:val="00E5443D"/>
    <w:rsid w:val="00E578FB"/>
    <w:rsid w:val="00E922CE"/>
    <w:rsid w:val="00E931D7"/>
    <w:rsid w:val="00F01568"/>
    <w:rsid w:val="00F020FF"/>
    <w:rsid w:val="00F223F1"/>
    <w:rsid w:val="00F47F04"/>
    <w:rsid w:val="00F6031E"/>
    <w:rsid w:val="00F61EA0"/>
    <w:rsid w:val="00F843B9"/>
    <w:rsid w:val="00F85462"/>
    <w:rsid w:val="00F95FAE"/>
    <w:rsid w:val="00FF351E"/>
    <w:rsid w:val="7FE6569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4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E4718"/>
  </w:style>
  <w:style w:type="paragraph" w:styleId="a4">
    <w:name w:val="Balloon Text"/>
    <w:basedOn w:val="a"/>
    <w:semiHidden/>
    <w:rsid w:val="003E4718"/>
    <w:rPr>
      <w:sz w:val="18"/>
      <w:szCs w:val="18"/>
    </w:rPr>
  </w:style>
  <w:style w:type="paragraph" w:styleId="a5">
    <w:name w:val="header"/>
    <w:basedOn w:val="a"/>
    <w:rsid w:val="003E4718"/>
    <w:pPr>
      <w:pBdr>
        <w:bottom w:val="single" w:sz="6" w:space="1" w:color="auto"/>
      </w:pBdr>
      <w:tabs>
        <w:tab w:val="center" w:pos="4153"/>
        <w:tab w:val="right" w:pos="8306"/>
      </w:tabs>
      <w:snapToGrid w:val="0"/>
      <w:jc w:val="center"/>
    </w:pPr>
    <w:rPr>
      <w:sz w:val="18"/>
      <w:szCs w:val="18"/>
    </w:rPr>
  </w:style>
  <w:style w:type="paragraph" w:styleId="a6">
    <w:name w:val="Body Text Indent"/>
    <w:basedOn w:val="a"/>
    <w:rsid w:val="003E4718"/>
    <w:pPr>
      <w:ind w:left="815" w:hanging="815"/>
    </w:pPr>
    <w:rPr>
      <w:rFonts w:eastAsia="仿宋_GB2312"/>
      <w:sz w:val="28"/>
      <w:szCs w:val="20"/>
    </w:rPr>
  </w:style>
  <w:style w:type="paragraph" w:styleId="a7">
    <w:name w:val="footer"/>
    <w:basedOn w:val="a"/>
    <w:rsid w:val="003E4718"/>
    <w:pPr>
      <w:tabs>
        <w:tab w:val="center" w:pos="4153"/>
        <w:tab w:val="right" w:pos="8306"/>
      </w:tabs>
      <w:snapToGrid w:val="0"/>
      <w:jc w:val="left"/>
    </w:pPr>
    <w:rPr>
      <w:sz w:val="18"/>
      <w:szCs w:val="18"/>
    </w:rPr>
  </w:style>
  <w:style w:type="paragraph" w:styleId="a8">
    <w:name w:val="Date"/>
    <w:basedOn w:val="a"/>
    <w:next w:val="a"/>
    <w:rsid w:val="003E4718"/>
    <w:rPr>
      <w:rFonts w:eastAsia="仿宋_GB2312"/>
      <w:sz w:val="32"/>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2808</Words>
  <Characters>102</Characters>
  <Application>Microsoft Office Word</Application>
  <DocSecurity>0</DocSecurity>
  <PresentationFormat/>
  <Lines>1</Lines>
  <Paragraphs>5</Paragraphs>
  <Slides>0</Slides>
  <Notes>0</Notes>
  <HiddenSlides>0</HiddenSlides>
  <MMClips>0</MMClips>
  <ScaleCrop>false</ScaleCrop>
  <Manager/>
  <Company>msk</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王颖</cp:lastModifiedBy>
  <cp:revision>5</cp:revision>
  <cp:lastPrinted>2014-11-27T02:45:00Z</cp:lastPrinted>
  <dcterms:created xsi:type="dcterms:W3CDTF">2016-10-31T03:01:00Z</dcterms:created>
  <dcterms:modified xsi:type="dcterms:W3CDTF">2016-11-04T06:17:00Z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