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spacing w:line="440" w:lineRule="exact"/>
        <w:jc w:val="center"/>
        <w:rPr>
          <w:rFonts w:ascii="Times New Roman" w:hAnsi="Times New Roman" w:eastAsia="方正小标宋简体" w:cs="Times New Roman"/>
          <w:color w:val="000000"/>
          <w:sz w:val="32"/>
          <w:szCs w:val="32"/>
        </w:rPr>
      </w:pPr>
      <w:r>
        <w:rPr>
          <w:rFonts w:ascii="Times New Roman" w:hAnsi="Times New Roman" w:eastAsia="方正小标宋简体" w:cs="Times New Roman"/>
          <w:color w:val="000000"/>
          <w:sz w:val="32"/>
          <w:szCs w:val="32"/>
        </w:rPr>
        <w:t>202</w:t>
      </w:r>
      <w:r>
        <w:rPr>
          <w:rFonts w:hint="eastAsia" w:ascii="Times New Roman" w:hAnsi="Times New Roman" w:eastAsia="方正小标宋简体" w:cs="Times New Roman"/>
          <w:color w:val="000000"/>
          <w:sz w:val="32"/>
          <w:szCs w:val="32"/>
        </w:rPr>
        <w:t>5</w:t>
      </w:r>
      <w:r>
        <w:rPr>
          <w:rFonts w:ascii="Times New Roman" w:hAnsi="Times New Roman" w:eastAsia="方正小标宋简体" w:cs="Times New Roman"/>
          <w:color w:val="000000"/>
          <w:sz w:val="32"/>
          <w:szCs w:val="32"/>
        </w:rPr>
        <w:t>年北京市</w:t>
      </w:r>
      <w:r>
        <w:rPr>
          <w:rFonts w:hint="eastAsia" w:ascii="Times New Roman" w:hAnsi="Times New Roman" w:eastAsia="方正小标宋简体" w:cs="Times New Roman"/>
          <w:color w:val="000000"/>
          <w:sz w:val="32"/>
          <w:szCs w:val="32"/>
          <w:lang w:eastAsia="zh-CN"/>
        </w:rPr>
        <w:t>东城区</w:t>
      </w:r>
      <w:r>
        <w:rPr>
          <w:rFonts w:ascii="Times New Roman" w:hAnsi="Times New Roman" w:eastAsia="方正小标宋简体" w:cs="Times New Roman"/>
          <w:color w:val="000000"/>
          <w:sz w:val="32"/>
          <w:szCs w:val="32"/>
        </w:rPr>
        <w:t>学生用品产品质量监督抽查实施细则</w:t>
      </w:r>
    </w:p>
    <w:p>
      <w:pPr>
        <w:snapToGrid w:val="0"/>
        <w:spacing w:line="440" w:lineRule="exact"/>
        <w:rPr>
          <w:rFonts w:ascii="Times New Roman" w:hAnsi="Times New Roman" w:eastAsia="黑体" w:cs="Times New Roman"/>
          <w:color w:val="000000"/>
          <w:szCs w:val="21"/>
        </w:rPr>
      </w:pPr>
    </w:p>
    <w:p>
      <w:pPr>
        <w:snapToGrid w:val="0"/>
        <w:spacing w:line="440" w:lineRule="exact"/>
        <w:rPr>
          <w:rFonts w:ascii="Times New Roman" w:hAnsi="Times New Roman" w:eastAsia="黑体" w:cs="Times New Roman"/>
          <w:color w:val="000000"/>
          <w:szCs w:val="21"/>
        </w:rPr>
      </w:pPr>
      <w:r>
        <w:rPr>
          <w:rFonts w:ascii="Times New Roman" w:hAnsi="Times New Roman" w:eastAsia="黑体" w:cs="Times New Roman"/>
          <w:color w:val="000000"/>
          <w:szCs w:val="21"/>
        </w:rPr>
        <w:t>1 抽样方法</w:t>
      </w:r>
    </w:p>
    <w:p>
      <w:pPr>
        <w:snapToGrid w:val="0"/>
        <w:spacing w:line="440" w:lineRule="exact"/>
        <w:ind w:firstLine="420" w:firstLineChars="200"/>
        <w:rPr>
          <w:rFonts w:ascii="Times New Roman" w:hAnsi="Times New Roman" w:cs="Times New Roman"/>
          <w:color w:val="000000"/>
          <w:szCs w:val="21"/>
        </w:rPr>
      </w:pPr>
      <w:r>
        <w:rPr>
          <w:rFonts w:ascii="Times New Roman" w:hAnsi="Times New Roman" w:cs="Times New Roman"/>
          <w:color w:val="000000"/>
          <w:szCs w:val="21"/>
        </w:rPr>
        <w:t>以随机抽样的方式在被抽样生产者、销售者的待销产品中抽取。</w:t>
      </w:r>
    </w:p>
    <w:p>
      <w:pPr>
        <w:snapToGrid w:val="0"/>
        <w:spacing w:line="440" w:lineRule="exact"/>
        <w:ind w:firstLine="420" w:firstLineChars="200"/>
        <w:rPr>
          <w:rFonts w:ascii="Times New Roman" w:hAnsi="Times New Roman" w:cs="Times New Roman"/>
          <w:color w:val="000000"/>
          <w:szCs w:val="21"/>
        </w:rPr>
      </w:pPr>
      <w:r>
        <w:rPr>
          <w:rFonts w:ascii="Times New Roman" w:hAnsi="Times New Roman" w:cs="Times New Roman"/>
          <w:color w:val="000000"/>
          <w:szCs w:val="21"/>
        </w:rPr>
        <w:t>随机数一般可使用随机数表等方法产生。</w:t>
      </w:r>
    </w:p>
    <w:p>
      <w:pPr>
        <w:snapToGrid w:val="0"/>
        <w:spacing w:line="440" w:lineRule="exact"/>
        <w:ind w:firstLine="420" w:firstLineChars="200"/>
        <w:rPr>
          <w:rFonts w:ascii="Times New Roman" w:hAnsi="Times New Roman" w:cs="Times New Roman"/>
          <w:color w:val="000000"/>
          <w:szCs w:val="21"/>
        </w:rPr>
      </w:pPr>
      <w:r>
        <w:rPr>
          <w:rFonts w:ascii="Times New Roman" w:hAnsi="Times New Roman" w:cs="Times New Roman"/>
          <w:color w:val="000000"/>
          <w:szCs w:val="21"/>
        </w:rPr>
        <w:t>抽样基数满足抽样数量即可，具体抽取检验样品数量及备用样品数量见</w:t>
      </w:r>
      <w:r>
        <w:rPr>
          <w:rFonts w:hint="eastAsia" w:ascii="Times New Roman" w:hAnsi="Times New Roman" w:cs="Times New Roman"/>
          <w:color w:val="000000"/>
          <w:szCs w:val="21"/>
          <w:lang w:eastAsia="zh-CN"/>
        </w:rPr>
        <w:t>下表</w:t>
      </w:r>
      <w:r>
        <w:rPr>
          <w:rFonts w:hint="eastAsia" w:ascii="Times New Roman" w:hAnsi="Times New Roman" w:cs="Times New Roman"/>
          <w:color w:val="000000"/>
          <w:szCs w:val="21"/>
        </w:rPr>
        <w:t>。</w:t>
      </w:r>
    </w:p>
    <w:tbl>
      <w:tblPr>
        <w:tblStyle w:val="13"/>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870"/>
        <w:gridCol w:w="1695"/>
        <w:gridCol w:w="1950"/>
        <w:gridCol w:w="2025"/>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24"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序号</w:t>
            </w:r>
          </w:p>
        </w:tc>
        <w:tc>
          <w:tcPr>
            <w:tcW w:w="2565" w:type="dxa"/>
            <w:gridSpan w:val="2"/>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产品种类</w:t>
            </w:r>
          </w:p>
        </w:tc>
        <w:tc>
          <w:tcPr>
            <w:tcW w:w="19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抽样数量</w:t>
            </w:r>
          </w:p>
        </w:tc>
        <w:tc>
          <w:tcPr>
            <w:tcW w:w="2025"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检验样品数量</w:t>
            </w:r>
          </w:p>
        </w:tc>
        <w:tc>
          <w:tcPr>
            <w:tcW w:w="19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备用样品数量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24" w:type="dxa"/>
            <w:vMerge w:val="restart"/>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w:t>
            </w:r>
          </w:p>
        </w:tc>
        <w:tc>
          <w:tcPr>
            <w:tcW w:w="870" w:type="dxa"/>
            <w:vMerge w:val="restart"/>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美术</w:t>
            </w:r>
          </w:p>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用品</w:t>
            </w:r>
          </w:p>
        </w:tc>
        <w:tc>
          <w:tcPr>
            <w:tcW w:w="1695"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油画棒</w:t>
            </w:r>
          </w:p>
        </w:tc>
        <w:tc>
          <w:tcPr>
            <w:tcW w:w="19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2盒</w:t>
            </w:r>
          </w:p>
        </w:tc>
        <w:tc>
          <w:tcPr>
            <w:tcW w:w="2025"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1盒</w:t>
            </w:r>
          </w:p>
        </w:tc>
        <w:tc>
          <w:tcPr>
            <w:tcW w:w="19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24" w:type="dxa"/>
            <w:vMerge w:val="continue"/>
            <w:vAlign w:val="center"/>
          </w:tcPr>
          <w:p>
            <w:pPr>
              <w:adjustRightInd w:val="0"/>
              <w:snapToGrid w:val="0"/>
              <w:jc w:val="center"/>
              <w:rPr>
                <w:rFonts w:hint="default" w:ascii="Times New Roman" w:hAnsi="Times New Roman" w:cs="Times New Roman"/>
                <w:szCs w:val="21"/>
              </w:rPr>
            </w:pPr>
          </w:p>
        </w:tc>
        <w:tc>
          <w:tcPr>
            <w:tcW w:w="870" w:type="dxa"/>
            <w:vMerge w:val="continue"/>
            <w:vAlign w:val="center"/>
          </w:tcPr>
          <w:p>
            <w:pPr>
              <w:adjustRightInd w:val="0"/>
              <w:snapToGrid w:val="0"/>
              <w:jc w:val="center"/>
              <w:rPr>
                <w:rFonts w:hint="default" w:ascii="Times New Roman" w:hAnsi="Times New Roman" w:cs="Times New Roman"/>
                <w:szCs w:val="21"/>
              </w:rPr>
            </w:pPr>
          </w:p>
        </w:tc>
        <w:tc>
          <w:tcPr>
            <w:tcW w:w="1695"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蜡笔</w:t>
            </w:r>
          </w:p>
        </w:tc>
        <w:tc>
          <w:tcPr>
            <w:tcW w:w="19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2盒</w:t>
            </w:r>
          </w:p>
        </w:tc>
        <w:tc>
          <w:tcPr>
            <w:tcW w:w="2025"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1盒</w:t>
            </w:r>
          </w:p>
        </w:tc>
        <w:tc>
          <w:tcPr>
            <w:tcW w:w="19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24" w:type="dxa"/>
            <w:vMerge w:val="continue"/>
            <w:vAlign w:val="center"/>
          </w:tcPr>
          <w:p>
            <w:pPr>
              <w:adjustRightInd w:val="0"/>
              <w:snapToGrid w:val="0"/>
              <w:jc w:val="center"/>
              <w:rPr>
                <w:rFonts w:hint="default" w:ascii="Times New Roman" w:hAnsi="Times New Roman" w:cs="Times New Roman"/>
                <w:szCs w:val="21"/>
              </w:rPr>
            </w:pPr>
          </w:p>
        </w:tc>
        <w:tc>
          <w:tcPr>
            <w:tcW w:w="870" w:type="dxa"/>
            <w:vMerge w:val="continue"/>
            <w:vAlign w:val="center"/>
          </w:tcPr>
          <w:p>
            <w:pPr>
              <w:adjustRightInd w:val="0"/>
              <w:snapToGrid w:val="0"/>
              <w:jc w:val="center"/>
              <w:rPr>
                <w:rFonts w:hint="default" w:ascii="Times New Roman" w:hAnsi="Times New Roman" w:cs="Times New Roman"/>
                <w:szCs w:val="21"/>
              </w:rPr>
            </w:pPr>
          </w:p>
        </w:tc>
        <w:tc>
          <w:tcPr>
            <w:tcW w:w="1695"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水彩画颜料</w:t>
            </w:r>
          </w:p>
        </w:tc>
        <w:tc>
          <w:tcPr>
            <w:tcW w:w="19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2盒</w:t>
            </w:r>
          </w:p>
        </w:tc>
        <w:tc>
          <w:tcPr>
            <w:tcW w:w="2025"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1盒</w:t>
            </w:r>
          </w:p>
        </w:tc>
        <w:tc>
          <w:tcPr>
            <w:tcW w:w="19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24" w:type="dxa"/>
            <w:vMerge w:val="continue"/>
            <w:vAlign w:val="center"/>
          </w:tcPr>
          <w:p>
            <w:pPr>
              <w:adjustRightInd w:val="0"/>
              <w:snapToGrid w:val="0"/>
              <w:jc w:val="center"/>
              <w:rPr>
                <w:rFonts w:hint="default" w:ascii="Times New Roman" w:hAnsi="Times New Roman" w:cs="Times New Roman"/>
                <w:szCs w:val="21"/>
              </w:rPr>
            </w:pPr>
          </w:p>
        </w:tc>
        <w:tc>
          <w:tcPr>
            <w:tcW w:w="870" w:type="dxa"/>
            <w:vMerge w:val="continue"/>
            <w:vAlign w:val="center"/>
          </w:tcPr>
          <w:p>
            <w:pPr>
              <w:adjustRightInd w:val="0"/>
              <w:snapToGrid w:val="0"/>
              <w:jc w:val="center"/>
              <w:rPr>
                <w:rFonts w:hint="default" w:ascii="Times New Roman" w:hAnsi="Times New Roman" w:cs="Times New Roman"/>
                <w:szCs w:val="21"/>
              </w:rPr>
            </w:pPr>
          </w:p>
        </w:tc>
        <w:tc>
          <w:tcPr>
            <w:tcW w:w="1695"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水彩笔（马克笔）</w:t>
            </w:r>
          </w:p>
        </w:tc>
        <w:tc>
          <w:tcPr>
            <w:tcW w:w="19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2套（每套不少于10支）</w:t>
            </w:r>
          </w:p>
        </w:tc>
        <w:tc>
          <w:tcPr>
            <w:tcW w:w="2025"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1套（每套不少于10支）</w:t>
            </w:r>
          </w:p>
        </w:tc>
        <w:tc>
          <w:tcPr>
            <w:tcW w:w="19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1套（每套不少于10支）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24" w:type="dxa"/>
            <w:vMerge w:val="continue"/>
            <w:vAlign w:val="center"/>
          </w:tcPr>
          <w:p>
            <w:pPr>
              <w:adjustRightInd w:val="0"/>
              <w:snapToGrid w:val="0"/>
              <w:jc w:val="center"/>
              <w:rPr>
                <w:rFonts w:hint="default" w:ascii="Times New Roman" w:hAnsi="Times New Roman" w:cs="Times New Roman"/>
                <w:szCs w:val="21"/>
              </w:rPr>
            </w:pPr>
          </w:p>
        </w:tc>
        <w:tc>
          <w:tcPr>
            <w:tcW w:w="870" w:type="dxa"/>
            <w:vMerge w:val="continue"/>
            <w:vAlign w:val="center"/>
          </w:tcPr>
          <w:p>
            <w:pPr>
              <w:adjustRightInd w:val="0"/>
              <w:snapToGrid w:val="0"/>
              <w:jc w:val="center"/>
              <w:rPr>
                <w:rFonts w:hint="default" w:ascii="Times New Roman" w:hAnsi="Times New Roman" w:cs="Times New Roman"/>
                <w:szCs w:val="21"/>
              </w:rPr>
            </w:pPr>
          </w:p>
        </w:tc>
        <w:tc>
          <w:tcPr>
            <w:tcW w:w="1695"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彩色铅笔</w:t>
            </w:r>
          </w:p>
        </w:tc>
        <w:tc>
          <w:tcPr>
            <w:tcW w:w="19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2盒</w:t>
            </w:r>
          </w:p>
        </w:tc>
        <w:tc>
          <w:tcPr>
            <w:tcW w:w="2025"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1盒</w:t>
            </w:r>
          </w:p>
        </w:tc>
        <w:tc>
          <w:tcPr>
            <w:tcW w:w="19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24" w:type="dxa"/>
            <w:vMerge w:val="restart"/>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2</w:t>
            </w:r>
          </w:p>
        </w:tc>
        <w:tc>
          <w:tcPr>
            <w:tcW w:w="870" w:type="dxa"/>
            <w:vMerge w:val="restart"/>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书写笔</w:t>
            </w:r>
          </w:p>
        </w:tc>
        <w:tc>
          <w:tcPr>
            <w:tcW w:w="1695"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油墨圆珠笔</w:t>
            </w:r>
          </w:p>
        </w:tc>
        <w:tc>
          <w:tcPr>
            <w:tcW w:w="19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20支</w:t>
            </w:r>
          </w:p>
        </w:tc>
        <w:tc>
          <w:tcPr>
            <w:tcW w:w="2025"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10支</w:t>
            </w:r>
          </w:p>
        </w:tc>
        <w:tc>
          <w:tcPr>
            <w:tcW w:w="19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24" w:type="dxa"/>
            <w:vMerge w:val="continue"/>
            <w:vAlign w:val="center"/>
          </w:tcPr>
          <w:p>
            <w:pPr>
              <w:adjustRightInd w:val="0"/>
              <w:snapToGrid w:val="0"/>
              <w:jc w:val="center"/>
              <w:rPr>
                <w:rFonts w:hint="default" w:ascii="Times New Roman" w:hAnsi="Times New Roman" w:cs="Times New Roman"/>
                <w:szCs w:val="21"/>
              </w:rPr>
            </w:pPr>
          </w:p>
        </w:tc>
        <w:tc>
          <w:tcPr>
            <w:tcW w:w="870" w:type="dxa"/>
            <w:vMerge w:val="continue"/>
            <w:vAlign w:val="center"/>
          </w:tcPr>
          <w:p>
            <w:pPr>
              <w:adjustRightInd w:val="0"/>
              <w:snapToGrid w:val="0"/>
              <w:jc w:val="center"/>
              <w:rPr>
                <w:rFonts w:hint="default" w:ascii="Times New Roman" w:hAnsi="Times New Roman" w:cs="Times New Roman"/>
                <w:szCs w:val="21"/>
              </w:rPr>
            </w:pPr>
          </w:p>
        </w:tc>
        <w:tc>
          <w:tcPr>
            <w:tcW w:w="1695"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水性圆珠笔</w:t>
            </w:r>
          </w:p>
        </w:tc>
        <w:tc>
          <w:tcPr>
            <w:tcW w:w="19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20支</w:t>
            </w:r>
          </w:p>
        </w:tc>
        <w:tc>
          <w:tcPr>
            <w:tcW w:w="2025"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10支</w:t>
            </w:r>
          </w:p>
        </w:tc>
        <w:tc>
          <w:tcPr>
            <w:tcW w:w="19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24" w:type="dxa"/>
            <w:vMerge w:val="continue"/>
            <w:vAlign w:val="center"/>
          </w:tcPr>
          <w:p>
            <w:pPr>
              <w:adjustRightInd w:val="0"/>
              <w:snapToGrid w:val="0"/>
              <w:jc w:val="center"/>
              <w:rPr>
                <w:rFonts w:hint="default" w:ascii="Times New Roman" w:hAnsi="Times New Roman" w:cs="Times New Roman"/>
                <w:szCs w:val="21"/>
              </w:rPr>
            </w:pPr>
          </w:p>
        </w:tc>
        <w:tc>
          <w:tcPr>
            <w:tcW w:w="870" w:type="dxa"/>
            <w:vMerge w:val="continue"/>
            <w:vAlign w:val="center"/>
          </w:tcPr>
          <w:p>
            <w:pPr>
              <w:adjustRightInd w:val="0"/>
              <w:snapToGrid w:val="0"/>
              <w:jc w:val="center"/>
              <w:rPr>
                <w:rFonts w:hint="default" w:ascii="Times New Roman" w:hAnsi="Times New Roman" w:cs="Times New Roman"/>
                <w:szCs w:val="21"/>
              </w:rPr>
            </w:pPr>
          </w:p>
        </w:tc>
        <w:tc>
          <w:tcPr>
            <w:tcW w:w="1695"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中性墨水圆珠笔</w:t>
            </w:r>
          </w:p>
        </w:tc>
        <w:tc>
          <w:tcPr>
            <w:tcW w:w="19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20支</w:t>
            </w:r>
          </w:p>
        </w:tc>
        <w:tc>
          <w:tcPr>
            <w:tcW w:w="2025"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10支</w:t>
            </w:r>
          </w:p>
        </w:tc>
        <w:tc>
          <w:tcPr>
            <w:tcW w:w="19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24" w:type="dxa"/>
            <w:vMerge w:val="continue"/>
            <w:vAlign w:val="center"/>
          </w:tcPr>
          <w:p>
            <w:pPr>
              <w:adjustRightInd w:val="0"/>
              <w:snapToGrid w:val="0"/>
              <w:jc w:val="center"/>
              <w:rPr>
                <w:rFonts w:hint="default" w:ascii="Times New Roman" w:hAnsi="Times New Roman" w:cs="Times New Roman"/>
                <w:szCs w:val="21"/>
              </w:rPr>
            </w:pPr>
          </w:p>
        </w:tc>
        <w:tc>
          <w:tcPr>
            <w:tcW w:w="870" w:type="dxa"/>
            <w:vMerge w:val="continue"/>
            <w:vAlign w:val="center"/>
          </w:tcPr>
          <w:p>
            <w:pPr>
              <w:adjustRightInd w:val="0"/>
              <w:snapToGrid w:val="0"/>
              <w:jc w:val="center"/>
              <w:rPr>
                <w:rFonts w:hint="default" w:ascii="Times New Roman" w:hAnsi="Times New Roman" w:cs="Times New Roman"/>
                <w:szCs w:val="21"/>
              </w:rPr>
            </w:pPr>
          </w:p>
        </w:tc>
        <w:tc>
          <w:tcPr>
            <w:tcW w:w="1695"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考试用圆珠笔</w:t>
            </w:r>
          </w:p>
        </w:tc>
        <w:tc>
          <w:tcPr>
            <w:tcW w:w="19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20支</w:t>
            </w:r>
          </w:p>
        </w:tc>
        <w:tc>
          <w:tcPr>
            <w:tcW w:w="2025"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10支</w:t>
            </w:r>
          </w:p>
        </w:tc>
        <w:tc>
          <w:tcPr>
            <w:tcW w:w="19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24" w:type="dxa"/>
            <w:vMerge w:val="continue"/>
            <w:vAlign w:val="center"/>
          </w:tcPr>
          <w:p>
            <w:pPr>
              <w:adjustRightInd w:val="0"/>
              <w:snapToGrid w:val="0"/>
              <w:jc w:val="center"/>
              <w:rPr>
                <w:rFonts w:hint="default" w:ascii="Times New Roman" w:hAnsi="Times New Roman" w:cs="Times New Roman"/>
                <w:szCs w:val="21"/>
              </w:rPr>
            </w:pPr>
          </w:p>
        </w:tc>
        <w:tc>
          <w:tcPr>
            <w:tcW w:w="870" w:type="dxa"/>
            <w:vMerge w:val="continue"/>
            <w:vAlign w:val="center"/>
          </w:tcPr>
          <w:p>
            <w:pPr>
              <w:adjustRightInd w:val="0"/>
              <w:snapToGrid w:val="0"/>
              <w:jc w:val="center"/>
              <w:rPr>
                <w:rFonts w:hint="default" w:ascii="Times New Roman" w:hAnsi="Times New Roman" w:cs="Times New Roman"/>
                <w:szCs w:val="21"/>
              </w:rPr>
            </w:pPr>
          </w:p>
        </w:tc>
        <w:tc>
          <w:tcPr>
            <w:tcW w:w="1695"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铅笔</w:t>
            </w:r>
          </w:p>
        </w:tc>
        <w:tc>
          <w:tcPr>
            <w:tcW w:w="1950" w:type="dxa"/>
            <w:vAlign w:val="top"/>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20支</w:t>
            </w:r>
          </w:p>
        </w:tc>
        <w:tc>
          <w:tcPr>
            <w:tcW w:w="2025"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10支</w:t>
            </w:r>
          </w:p>
        </w:tc>
        <w:tc>
          <w:tcPr>
            <w:tcW w:w="1950" w:type="dxa"/>
            <w:vAlign w:val="top"/>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24" w:type="dxa"/>
            <w:vMerge w:val="continue"/>
            <w:vAlign w:val="center"/>
          </w:tcPr>
          <w:p>
            <w:pPr>
              <w:adjustRightInd w:val="0"/>
              <w:snapToGrid w:val="0"/>
              <w:jc w:val="center"/>
              <w:rPr>
                <w:rFonts w:hint="default" w:ascii="Times New Roman" w:hAnsi="Times New Roman" w:cs="Times New Roman"/>
                <w:szCs w:val="21"/>
              </w:rPr>
            </w:pPr>
          </w:p>
        </w:tc>
        <w:tc>
          <w:tcPr>
            <w:tcW w:w="870" w:type="dxa"/>
            <w:vMerge w:val="continue"/>
            <w:vAlign w:val="center"/>
          </w:tcPr>
          <w:p>
            <w:pPr>
              <w:adjustRightInd w:val="0"/>
              <w:snapToGrid w:val="0"/>
              <w:jc w:val="center"/>
              <w:rPr>
                <w:rFonts w:hint="default" w:ascii="Times New Roman" w:hAnsi="Times New Roman" w:cs="Times New Roman"/>
                <w:szCs w:val="21"/>
              </w:rPr>
            </w:pPr>
          </w:p>
        </w:tc>
        <w:tc>
          <w:tcPr>
            <w:tcW w:w="1695"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活动铅笔</w:t>
            </w:r>
          </w:p>
        </w:tc>
        <w:tc>
          <w:tcPr>
            <w:tcW w:w="1950" w:type="dxa"/>
            <w:vAlign w:val="top"/>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20支</w:t>
            </w:r>
          </w:p>
        </w:tc>
        <w:tc>
          <w:tcPr>
            <w:tcW w:w="2025"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10支</w:t>
            </w:r>
          </w:p>
        </w:tc>
        <w:tc>
          <w:tcPr>
            <w:tcW w:w="1950" w:type="dxa"/>
            <w:vAlign w:val="top"/>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24" w:type="dxa"/>
            <w:vMerge w:val="continue"/>
            <w:vAlign w:val="center"/>
          </w:tcPr>
          <w:p>
            <w:pPr>
              <w:adjustRightInd w:val="0"/>
              <w:snapToGrid w:val="0"/>
              <w:jc w:val="center"/>
              <w:rPr>
                <w:rFonts w:hint="default" w:ascii="Times New Roman" w:hAnsi="Times New Roman" w:cs="Times New Roman"/>
                <w:szCs w:val="21"/>
              </w:rPr>
            </w:pPr>
          </w:p>
        </w:tc>
        <w:tc>
          <w:tcPr>
            <w:tcW w:w="870" w:type="dxa"/>
            <w:vMerge w:val="continue"/>
            <w:vAlign w:val="center"/>
          </w:tcPr>
          <w:p>
            <w:pPr>
              <w:adjustRightInd w:val="0"/>
              <w:snapToGrid w:val="0"/>
              <w:jc w:val="center"/>
              <w:rPr>
                <w:rFonts w:hint="default" w:ascii="Times New Roman" w:hAnsi="Times New Roman" w:cs="Times New Roman"/>
                <w:szCs w:val="21"/>
              </w:rPr>
            </w:pPr>
          </w:p>
        </w:tc>
        <w:tc>
          <w:tcPr>
            <w:tcW w:w="1695" w:type="dxa"/>
            <w:vAlign w:val="center"/>
          </w:tcPr>
          <w:p>
            <w:pPr>
              <w:adjustRightInd w:val="0"/>
              <w:snapToGrid w:val="0"/>
              <w:jc w:val="center"/>
              <w:rPr>
                <w:rFonts w:hint="default" w:ascii="Times New Roman" w:hAnsi="Times New Roman" w:cs="Times New Roman"/>
                <w:szCs w:val="21"/>
              </w:rPr>
            </w:pPr>
            <w:bookmarkStart w:id="0" w:name="_Hlk101878011"/>
            <w:r>
              <w:rPr>
                <w:rFonts w:hint="default" w:ascii="Times New Roman" w:hAnsi="Times New Roman" w:cs="Times New Roman"/>
                <w:szCs w:val="21"/>
              </w:rPr>
              <w:t>考试用铅笔</w:t>
            </w:r>
            <w:bookmarkEnd w:id="0"/>
          </w:p>
        </w:tc>
        <w:tc>
          <w:tcPr>
            <w:tcW w:w="1950" w:type="dxa"/>
            <w:vAlign w:val="top"/>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20支</w:t>
            </w:r>
          </w:p>
        </w:tc>
        <w:tc>
          <w:tcPr>
            <w:tcW w:w="2025"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10支</w:t>
            </w:r>
          </w:p>
        </w:tc>
        <w:tc>
          <w:tcPr>
            <w:tcW w:w="1950" w:type="dxa"/>
            <w:vAlign w:val="top"/>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24" w:type="dxa"/>
            <w:vMerge w:val="continue"/>
            <w:vAlign w:val="center"/>
          </w:tcPr>
          <w:p>
            <w:pPr>
              <w:adjustRightInd w:val="0"/>
              <w:snapToGrid w:val="0"/>
              <w:jc w:val="center"/>
              <w:rPr>
                <w:rFonts w:hint="default" w:ascii="Times New Roman" w:hAnsi="Times New Roman" w:cs="Times New Roman"/>
                <w:szCs w:val="21"/>
              </w:rPr>
            </w:pPr>
          </w:p>
        </w:tc>
        <w:tc>
          <w:tcPr>
            <w:tcW w:w="870" w:type="dxa"/>
            <w:vMerge w:val="continue"/>
            <w:vAlign w:val="center"/>
          </w:tcPr>
          <w:p>
            <w:pPr>
              <w:adjustRightInd w:val="0"/>
              <w:snapToGrid w:val="0"/>
              <w:jc w:val="center"/>
              <w:rPr>
                <w:rFonts w:hint="default" w:ascii="Times New Roman" w:hAnsi="Times New Roman" w:cs="Times New Roman"/>
                <w:szCs w:val="21"/>
              </w:rPr>
            </w:pPr>
          </w:p>
        </w:tc>
        <w:tc>
          <w:tcPr>
            <w:tcW w:w="1695"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铅芯</w:t>
            </w:r>
          </w:p>
        </w:tc>
        <w:tc>
          <w:tcPr>
            <w:tcW w:w="1950" w:type="dxa"/>
            <w:vAlign w:val="top"/>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2盒</w:t>
            </w:r>
          </w:p>
        </w:tc>
        <w:tc>
          <w:tcPr>
            <w:tcW w:w="2025"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1盒</w:t>
            </w:r>
          </w:p>
        </w:tc>
        <w:tc>
          <w:tcPr>
            <w:tcW w:w="19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24" w:type="dxa"/>
            <w:vMerge w:val="restart"/>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3</w:t>
            </w:r>
          </w:p>
        </w:tc>
        <w:tc>
          <w:tcPr>
            <w:tcW w:w="870" w:type="dxa"/>
            <w:vMerge w:val="restart"/>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记号笔</w:t>
            </w:r>
          </w:p>
        </w:tc>
        <w:tc>
          <w:tcPr>
            <w:tcW w:w="1695"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记号笔</w:t>
            </w:r>
          </w:p>
        </w:tc>
        <w:tc>
          <w:tcPr>
            <w:tcW w:w="19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20支</w:t>
            </w:r>
          </w:p>
        </w:tc>
        <w:tc>
          <w:tcPr>
            <w:tcW w:w="2025"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10支</w:t>
            </w:r>
          </w:p>
        </w:tc>
        <w:tc>
          <w:tcPr>
            <w:tcW w:w="19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24" w:type="dxa"/>
            <w:vMerge w:val="continue"/>
            <w:vAlign w:val="center"/>
          </w:tcPr>
          <w:p>
            <w:pPr>
              <w:adjustRightInd w:val="0"/>
              <w:snapToGrid w:val="0"/>
              <w:jc w:val="center"/>
              <w:rPr>
                <w:rFonts w:hint="default" w:ascii="Times New Roman" w:hAnsi="Times New Roman" w:cs="Times New Roman"/>
                <w:szCs w:val="21"/>
              </w:rPr>
            </w:pPr>
          </w:p>
        </w:tc>
        <w:tc>
          <w:tcPr>
            <w:tcW w:w="870" w:type="dxa"/>
            <w:vMerge w:val="continue"/>
            <w:vAlign w:val="center"/>
          </w:tcPr>
          <w:p>
            <w:pPr>
              <w:adjustRightInd w:val="0"/>
              <w:snapToGrid w:val="0"/>
              <w:jc w:val="center"/>
              <w:rPr>
                <w:rFonts w:hint="default" w:ascii="Times New Roman" w:hAnsi="Times New Roman" w:cs="Times New Roman"/>
                <w:szCs w:val="21"/>
              </w:rPr>
            </w:pPr>
          </w:p>
        </w:tc>
        <w:tc>
          <w:tcPr>
            <w:tcW w:w="1695"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荧光笔</w:t>
            </w:r>
          </w:p>
        </w:tc>
        <w:tc>
          <w:tcPr>
            <w:tcW w:w="19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20支</w:t>
            </w:r>
          </w:p>
        </w:tc>
        <w:tc>
          <w:tcPr>
            <w:tcW w:w="2025"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10支</w:t>
            </w:r>
          </w:p>
        </w:tc>
        <w:tc>
          <w:tcPr>
            <w:tcW w:w="19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24" w:type="dxa"/>
            <w:vMerge w:val="continue"/>
            <w:vAlign w:val="center"/>
          </w:tcPr>
          <w:p>
            <w:pPr>
              <w:adjustRightInd w:val="0"/>
              <w:snapToGrid w:val="0"/>
              <w:jc w:val="center"/>
              <w:rPr>
                <w:rFonts w:hint="default" w:ascii="Times New Roman" w:hAnsi="Times New Roman" w:cs="Times New Roman"/>
                <w:szCs w:val="21"/>
              </w:rPr>
            </w:pPr>
          </w:p>
        </w:tc>
        <w:tc>
          <w:tcPr>
            <w:tcW w:w="870" w:type="dxa"/>
            <w:vMerge w:val="continue"/>
            <w:vAlign w:val="center"/>
          </w:tcPr>
          <w:p>
            <w:pPr>
              <w:adjustRightInd w:val="0"/>
              <w:snapToGrid w:val="0"/>
              <w:jc w:val="center"/>
              <w:rPr>
                <w:rFonts w:hint="default" w:ascii="Times New Roman" w:hAnsi="Times New Roman" w:cs="Times New Roman"/>
                <w:szCs w:val="21"/>
              </w:rPr>
            </w:pPr>
          </w:p>
        </w:tc>
        <w:tc>
          <w:tcPr>
            <w:tcW w:w="1695"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白板笔</w:t>
            </w:r>
          </w:p>
        </w:tc>
        <w:tc>
          <w:tcPr>
            <w:tcW w:w="19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20支</w:t>
            </w:r>
          </w:p>
        </w:tc>
        <w:tc>
          <w:tcPr>
            <w:tcW w:w="2025"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10支</w:t>
            </w:r>
          </w:p>
        </w:tc>
        <w:tc>
          <w:tcPr>
            <w:tcW w:w="19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24" w:type="dxa"/>
            <w:vMerge w:val="continue"/>
            <w:vAlign w:val="center"/>
          </w:tcPr>
          <w:p>
            <w:pPr>
              <w:adjustRightInd w:val="0"/>
              <w:snapToGrid w:val="0"/>
              <w:jc w:val="center"/>
              <w:rPr>
                <w:rFonts w:hint="default" w:ascii="Times New Roman" w:hAnsi="Times New Roman" w:cs="Times New Roman"/>
                <w:szCs w:val="21"/>
              </w:rPr>
            </w:pPr>
          </w:p>
        </w:tc>
        <w:tc>
          <w:tcPr>
            <w:tcW w:w="870" w:type="dxa"/>
            <w:vMerge w:val="continue"/>
            <w:vAlign w:val="center"/>
          </w:tcPr>
          <w:p>
            <w:pPr>
              <w:adjustRightInd w:val="0"/>
              <w:snapToGrid w:val="0"/>
              <w:jc w:val="center"/>
              <w:rPr>
                <w:rFonts w:hint="default" w:ascii="Times New Roman" w:hAnsi="Times New Roman" w:cs="Times New Roman"/>
                <w:szCs w:val="21"/>
              </w:rPr>
            </w:pPr>
          </w:p>
        </w:tc>
        <w:tc>
          <w:tcPr>
            <w:tcW w:w="1695"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微孔笔头墨水笔</w:t>
            </w:r>
          </w:p>
        </w:tc>
        <w:tc>
          <w:tcPr>
            <w:tcW w:w="19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20支</w:t>
            </w:r>
          </w:p>
        </w:tc>
        <w:tc>
          <w:tcPr>
            <w:tcW w:w="2025"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10支</w:t>
            </w:r>
          </w:p>
        </w:tc>
        <w:tc>
          <w:tcPr>
            <w:tcW w:w="19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24"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4</w:t>
            </w:r>
          </w:p>
        </w:tc>
        <w:tc>
          <w:tcPr>
            <w:tcW w:w="87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橡皮擦</w:t>
            </w:r>
          </w:p>
        </w:tc>
        <w:tc>
          <w:tcPr>
            <w:tcW w:w="1695"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橡皮擦</w:t>
            </w:r>
          </w:p>
        </w:tc>
        <w:tc>
          <w:tcPr>
            <w:tcW w:w="19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2块</w:t>
            </w:r>
          </w:p>
        </w:tc>
        <w:tc>
          <w:tcPr>
            <w:tcW w:w="2025"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1块</w:t>
            </w:r>
          </w:p>
        </w:tc>
        <w:tc>
          <w:tcPr>
            <w:tcW w:w="19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24" w:type="dxa"/>
            <w:vMerge w:val="restart"/>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5</w:t>
            </w:r>
          </w:p>
        </w:tc>
        <w:tc>
          <w:tcPr>
            <w:tcW w:w="870" w:type="dxa"/>
            <w:vMerge w:val="restart"/>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涂改</w:t>
            </w:r>
          </w:p>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制品</w:t>
            </w:r>
          </w:p>
        </w:tc>
        <w:tc>
          <w:tcPr>
            <w:tcW w:w="1695"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修正液</w:t>
            </w:r>
          </w:p>
        </w:tc>
        <w:tc>
          <w:tcPr>
            <w:tcW w:w="19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70mL</w:t>
            </w:r>
          </w:p>
        </w:tc>
        <w:tc>
          <w:tcPr>
            <w:tcW w:w="2025" w:type="dxa"/>
            <w:vAlign w:val="center"/>
          </w:tcPr>
          <w:p>
            <w:pPr>
              <w:tabs>
                <w:tab w:val="center" w:pos="4153"/>
                <w:tab w:val="right" w:pos="8306"/>
              </w:tabs>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40mL</w:t>
            </w:r>
          </w:p>
        </w:tc>
        <w:tc>
          <w:tcPr>
            <w:tcW w:w="19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30mL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24" w:type="dxa"/>
            <w:vMerge w:val="continue"/>
            <w:vAlign w:val="center"/>
          </w:tcPr>
          <w:p>
            <w:pPr>
              <w:adjustRightInd w:val="0"/>
              <w:snapToGrid w:val="0"/>
              <w:jc w:val="center"/>
              <w:rPr>
                <w:rFonts w:hint="default" w:ascii="Times New Roman" w:hAnsi="Times New Roman" w:cs="Times New Roman"/>
                <w:szCs w:val="21"/>
              </w:rPr>
            </w:pPr>
          </w:p>
        </w:tc>
        <w:tc>
          <w:tcPr>
            <w:tcW w:w="870" w:type="dxa"/>
            <w:vMerge w:val="continue"/>
            <w:vAlign w:val="center"/>
          </w:tcPr>
          <w:p>
            <w:pPr>
              <w:adjustRightInd w:val="0"/>
              <w:snapToGrid w:val="0"/>
              <w:jc w:val="center"/>
              <w:rPr>
                <w:rFonts w:hint="default" w:ascii="Times New Roman" w:hAnsi="Times New Roman" w:cs="Times New Roman"/>
                <w:szCs w:val="21"/>
              </w:rPr>
            </w:pPr>
          </w:p>
        </w:tc>
        <w:tc>
          <w:tcPr>
            <w:tcW w:w="1695"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修正笔</w:t>
            </w:r>
          </w:p>
        </w:tc>
        <w:tc>
          <w:tcPr>
            <w:tcW w:w="19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20支</w:t>
            </w:r>
          </w:p>
        </w:tc>
        <w:tc>
          <w:tcPr>
            <w:tcW w:w="2025"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10支</w:t>
            </w:r>
          </w:p>
        </w:tc>
        <w:tc>
          <w:tcPr>
            <w:tcW w:w="19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24" w:type="dxa"/>
            <w:vMerge w:val="continue"/>
            <w:vAlign w:val="center"/>
          </w:tcPr>
          <w:p>
            <w:pPr>
              <w:adjustRightInd w:val="0"/>
              <w:snapToGrid w:val="0"/>
              <w:jc w:val="center"/>
              <w:rPr>
                <w:rFonts w:hint="default" w:ascii="Times New Roman" w:hAnsi="Times New Roman" w:cs="Times New Roman"/>
                <w:szCs w:val="21"/>
              </w:rPr>
            </w:pPr>
          </w:p>
        </w:tc>
        <w:tc>
          <w:tcPr>
            <w:tcW w:w="870" w:type="dxa"/>
            <w:vMerge w:val="continue"/>
            <w:vAlign w:val="center"/>
          </w:tcPr>
          <w:p>
            <w:pPr>
              <w:adjustRightInd w:val="0"/>
              <w:snapToGrid w:val="0"/>
              <w:jc w:val="center"/>
              <w:rPr>
                <w:rFonts w:hint="default" w:ascii="Times New Roman" w:hAnsi="Times New Roman" w:cs="Times New Roman"/>
                <w:szCs w:val="21"/>
              </w:rPr>
            </w:pPr>
          </w:p>
        </w:tc>
        <w:tc>
          <w:tcPr>
            <w:tcW w:w="1695"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修正带</w:t>
            </w:r>
          </w:p>
        </w:tc>
        <w:tc>
          <w:tcPr>
            <w:tcW w:w="19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180m</w:t>
            </w:r>
          </w:p>
        </w:tc>
        <w:tc>
          <w:tcPr>
            <w:tcW w:w="2025"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100m</w:t>
            </w:r>
          </w:p>
        </w:tc>
        <w:tc>
          <w:tcPr>
            <w:tcW w:w="19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80m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24" w:type="dxa"/>
            <w:vMerge w:val="continue"/>
            <w:vAlign w:val="center"/>
          </w:tcPr>
          <w:p>
            <w:pPr>
              <w:adjustRightInd w:val="0"/>
              <w:snapToGrid w:val="0"/>
              <w:jc w:val="center"/>
              <w:rPr>
                <w:rFonts w:hint="default" w:ascii="Times New Roman" w:hAnsi="Times New Roman" w:cs="Times New Roman"/>
                <w:szCs w:val="21"/>
              </w:rPr>
            </w:pPr>
          </w:p>
        </w:tc>
        <w:tc>
          <w:tcPr>
            <w:tcW w:w="870" w:type="dxa"/>
            <w:vMerge w:val="continue"/>
            <w:vAlign w:val="center"/>
          </w:tcPr>
          <w:p>
            <w:pPr>
              <w:adjustRightInd w:val="0"/>
              <w:snapToGrid w:val="0"/>
              <w:jc w:val="center"/>
              <w:rPr>
                <w:rFonts w:hint="default" w:ascii="Times New Roman" w:hAnsi="Times New Roman" w:cs="Times New Roman"/>
                <w:szCs w:val="21"/>
              </w:rPr>
            </w:pPr>
          </w:p>
        </w:tc>
        <w:tc>
          <w:tcPr>
            <w:tcW w:w="1695" w:type="dxa"/>
            <w:vAlign w:val="center"/>
          </w:tcPr>
          <w:p>
            <w:pPr>
              <w:adjustRightInd w:val="0"/>
              <w:snapToGrid w:val="0"/>
              <w:jc w:val="center"/>
              <w:rPr>
                <w:rFonts w:hint="default" w:ascii="Times New Roman" w:hAnsi="Times New Roman" w:cs="Times New Roman"/>
                <w:szCs w:val="21"/>
              </w:rPr>
            </w:pPr>
            <w:bookmarkStart w:id="1" w:name="_Hlk101878019"/>
            <w:r>
              <w:rPr>
                <w:rFonts w:hint="default" w:ascii="Times New Roman" w:hAnsi="Times New Roman" w:cs="Times New Roman"/>
                <w:szCs w:val="21"/>
              </w:rPr>
              <w:t>修正贴</w:t>
            </w:r>
            <w:bookmarkEnd w:id="1"/>
          </w:p>
        </w:tc>
        <w:tc>
          <w:tcPr>
            <w:tcW w:w="19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100张</w:t>
            </w:r>
          </w:p>
        </w:tc>
        <w:tc>
          <w:tcPr>
            <w:tcW w:w="2025" w:type="dxa"/>
            <w:vAlign w:val="top"/>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50张</w:t>
            </w:r>
          </w:p>
        </w:tc>
        <w:tc>
          <w:tcPr>
            <w:tcW w:w="1950" w:type="dxa"/>
            <w:vAlign w:val="top"/>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50张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24" w:type="dxa"/>
            <w:vMerge w:val="restart"/>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6</w:t>
            </w:r>
          </w:p>
        </w:tc>
        <w:tc>
          <w:tcPr>
            <w:tcW w:w="870" w:type="dxa"/>
            <w:vMerge w:val="restart"/>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胶黏剂</w:t>
            </w:r>
          </w:p>
        </w:tc>
        <w:tc>
          <w:tcPr>
            <w:tcW w:w="1695" w:type="dxa"/>
            <w:vAlign w:val="center"/>
          </w:tcPr>
          <w:p>
            <w:pPr>
              <w:adjustRightInd w:val="0"/>
              <w:snapToGrid w:val="0"/>
              <w:jc w:val="center"/>
              <w:rPr>
                <w:rFonts w:hint="default" w:ascii="Times New Roman" w:hAnsi="Times New Roman" w:cs="Times New Roman"/>
                <w:szCs w:val="21"/>
              </w:rPr>
            </w:pPr>
            <w:bookmarkStart w:id="2" w:name="_Hlk101878026"/>
            <w:r>
              <w:rPr>
                <w:rFonts w:hint="default" w:ascii="Times New Roman" w:hAnsi="Times New Roman" w:cs="Times New Roman"/>
                <w:szCs w:val="21"/>
              </w:rPr>
              <w:t>液体胶</w:t>
            </w:r>
            <w:bookmarkEnd w:id="2"/>
          </w:p>
        </w:tc>
        <w:tc>
          <w:tcPr>
            <w:tcW w:w="19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360mL</w:t>
            </w:r>
          </w:p>
        </w:tc>
        <w:tc>
          <w:tcPr>
            <w:tcW w:w="2025"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240mL</w:t>
            </w:r>
          </w:p>
        </w:tc>
        <w:tc>
          <w:tcPr>
            <w:tcW w:w="19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120mL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24" w:type="dxa"/>
            <w:vMerge w:val="continue"/>
            <w:vAlign w:val="center"/>
          </w:tcPr>
          <w:p>
            <w:pPr>
              <w:adjustRightInd w:val="0"/>
              <w:snapToGrid w:val="0"/>
              <w:jc w:val="center"/>
              <w:rPr>
                <w:rFonts w:hint="default" w:ascii="Times New Roman" w:hAnsi="Times New Roman" w:cs="Times New Roman"/>
                <w:szCs w:val="21"/>
              </w:rPr>
            </w:pPr>
          </w:p>
        </w:tc>
        <w:tc>
          <w:tcPr>
            <w:tcW w:w="870" w:type="dxa"/>
            <w:vMerge w:val="continue"/>
            <w:vAlign w:val="center"/>
          </w:tcPr>
          <w:p>
            <w:pPr>
              <w:adjustRightInd w:val="0"/>
              <w:snapToGrid w:val="0"/>
              <w:jc w:val="center"/>
              <w:rPr>
                <w:rFonts w:hint="default" w:ascii="Times New Roman" w:hAnsi="Times New Roman" w:cs="Times New Roman"/>
                <w:szCs w:val="21"/>
              </w:rPr>
            </w:pPr>
          </w:p>
        </w:tc>
        <w:tc>
          <w:tcPr>
            <w:tcW w:w="1695"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固体胶</w:t>
            </w:r>
          </w:p>
        </w:tc>
        <w:tc>
          <w:tcPr>
            <w:tcW w:w="19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120g</w:t>
            </w:r>
          </w:p>
        </w:tc>
        <w:tc>
          <w:tcPr>
            <w:tcW w:w="2025"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80g</w:t>
            </w:r>
          </w:p>
        </w:tc>
        <w:tc>
          <w:tcPr>
            <w:tcW w:w="19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40g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24" w:type="dxa"/>
            <w:vMerge w:val="continue"/>
            <w:vAlign w:val="center"/>
          </w:tcPr>
          <w:p>
            <w:pPr>
              <w:adjustRightInd w:val="0"/>
              <w:snapToGrid w:val="0"/>
              <w:jc w:val="center"/>
              <w:rPr>
                <w:rFonts w:hint="default" w:ascii="Times New Roman" w:hAnsi="Times New Roman" w:cs="Times New Roman"/>
                <w:szCs w:val="21"/>
              </w:rPr>
            </w:pPr>
          </w:p>
        </w:tc>
        <w:tc>
          <w:tcPr>
            <w:tcW w:w="870" w:type="dxa"/>
            <w:vMerge w:val="continue"/>
            <w:vAlign w:val="center"/>
          </w:tcPr>
          <w:p>
            <w:pPr>
              <w:adjustRightInd w:val="0"/>
              <w:snapToGrid w:val="0"/>
              <w:jc w:val="center"/>
              <w:rPr>
                <w:rFonts w:hint="default" w:ascii="Times New Roman" w:hAnsi="Times New Roman" w:cs="Times New Roman"/>
                <w:szCs w:val="21"/>
              </w:rPr>
            </w:pPr>
          </w:p>
        </w:tc>
        <w:tc>
          <w:tcPr>
            <w:tcW w:w="1695" w:type="dxa"/>
            <w:vAlign w:val="center"/>
          </w:tcPr>
          <w:p>
            <w:pPr>
              <w:adjustRightInd w:val="0"/>
              <w:snapToGrid w:val="0"/>
              <w:jc w:val="center"/>
              <w:rPr>
                <w:rFonts w:hint="default" w:ascii="Times New Roman" w:hAnsi="Times New Roman" w:cs="Times New Roman"/>
                <w:szCs w:val="21"/>
              </w:rPr>
            </w:pPr>
            <w:bookmarkStart w:id="3" w:name="_Hlk101878034"/>
            <w:r>
              <w:rPr>
                <w:rFonts w:hint="default" w:ascii="Times New Roman" w:hAnsi="Times New Roman" w:cs="Times New Roman"/>
                <w:szCs w:val="21"/>
              </w:rPr>
              <w:t>浆糊</w:t>
            </w:r>
            <w:bookmarkEnd w:id="3"/>
          </w:p>
        </w:tc>
        <w:tc>
          <w:tcPr>
            <w:tcW w:w="19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400mL/460g</w:t>
            </w:r>
          </w:p>
        </w:tc>
        <w:tc>
          <w:tcPr>
            <w:tcW w:w="2025"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260mL/300g</w:t>
            </w:r>
          </w:p>
        </w:tc>
        <w:tc>
          <w:tcPr>
            <w:tcW w:w="19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140mL/160g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24"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7</w:t>
            </w:r>
          </w:p>
        </w:tc>
        <w:tc>
          <w:tcPr>
            <w:tcW w:w="87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笔袋</w:t>
            </w:r>
          </w:p>
        </w:tc>
        <w:tc>
          <w:tcPr>
            <w:tcW w:w="1695"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笔袋</w:t>
            </w:r>
          </w:p>
        </w:tc>
        <w:tc>
          <w:tcPr>
            <w:tcW w:w="19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3个</w:t>
            </w:r>
          </w:p>
        </w:tc>
        <w:tc>
          <w:tcPr>
            <w:tcW w:w="2025"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2个</w:t>
            </w:r>
          </w:p>
        </w:tc>
        <w:tc>
          <w:tcPr>
            <w:tcW w:w="19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24" w:type="dxa"/>
            <w:vMerge w:val="restart"/>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8</w:t>
            </w:r>
          </w:p>
        </w:tc>
        <w:tc>
          <w:tcPr>
            <w:tcW w:w="870" w:type="dxa"/>
            <w:vMerge w:val="restart"/>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卷削类文具、绘图仪尺、学生圆规、文具盒</w:t>
            </w:r>
          </w:p>
        </w:tc>
        <w:tc>
          <w:tcPr>
            <w:tcW w:w="1695"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卷笔刀</w:t>
            </w:r>
          </w:p>
        </w:tc>
        <w:tc>
          <w:tcPr>
            <w:tcW w:w="19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2个</w:t>
            </w:r>
          </w:p>
        </w:tc>
        <w:tc>
          <w:tcPr>
            <w:tcW w:w="2025"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1个</w:t>
            </w:r>
          </w:p>
        </w:tc>
        <w:tc>
          <w:tcPr>
            <w:tcW w:w="19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24" w:type="dxa"/>
            <w:vMerge w:val="continue"/>
            <w:vAlign w:val="center"/>
          </w:tcPr>
          <w:p>
            <w:pPr>
              <w:adjustRightInd w:val="0"/>
              <w:snapToGrid w:val="0"/>
              <w:jc w:val="center"/>
              <w:rPr>
                <w:rFonts w:hint="default" w:ascii="Times New Roman" w:hAnsi="Times New Roman" w:cs="Times New Roman"/>
                <w:szCs w:val="21"/>
              </w:rPr>
            </w:pPr>
          </w:p>
        </w:tc>
        <w:tc>
          <w:tcPr>
            <w:tcW w:w="870" w:type="dxa"/>
            <w:vMerge w:val="continue"/>
            <w:vAlign w:val="center"/>
          </w:tcPr>
          <w:p>
            <w:pPr>
              <w:adjustRightInd w:val="0"/>
              <w:snapToGrid w:val="0"/>
              <w:jc w:val="center"/>
              <w:rPr>
                <w:rFonts w:hint="default" w:ascii="Times New Roman" w:hAnsi="Times New Roman" w:cs="Times New Roman"/>
                <w:szCs w:val="21"/>
              </w:rPr>
            </w:pPr>
          </w:p>
        </w:tc>
        <w:tc>
          <w:tcPr>
            <w:tcW w:w="1695"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手动削笔机</w:t>
            </w:r>
          </w:p>
        </w:tc>
        <w:tc>
          <w:tcPr>
            <w:tcW w:w="19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2个</w:t>
            </w:r>
          </w:p>
        </w:tc>
        <w:tc>
          <w:tcPr>
            <w:tcW w:w="2025"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1个</w:t>
            </w:r>
          </w:p>
        </w:tc>
        <w:tc>
          <w:tcPr>
            <w:tcW w:w="19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24" w:type="dxa"/>
            <w:vMerge w:val="continue"/>
            <w:vAlign w:val="center"/>
          </w:tcPr>
          <w:p>
            <w:pPr>
              <w:adjustRightInd w:val="0"/>
              <w:snapToGrid w:val="0"/>
              <w:jc w:val="center"/>
              <w:rPr>
                <w:rFonts w:hint="default" w:ascii="Times New Roman" w:hAnsi="Times New Roman" w:cs="Times New Roman"/>
                <w:szCs w:val="21"/>
              </w:rPr>
            </w:pPr>
          </w:p>
        </w:tc>
        <w:tc>
          <w:tcPr>
            <w:tcW w:w="870" w:type="dxa"/>
            <w:vMerge w:val="continue"/>
            <w:vAlign w:val="center"/>
          </w:tcPr>
          <w:p>
            <w:pPr>
              <w:adjustRightInd w:val="0"/>
              <w:snapToGrid w:val="0"/>
              <w:jc w:val="center"/>
              <w:rPr>
                <w:rFonts w:hint="default" w:ascii="Times New Roman" w:hAnsi="Times New Roman" w:cs="Times New Roman"/>
                <w:szCs w:val="21"/>
              </w:rPr>
            </w:pPr>
          </w:p>
        </w:tc>
        <w:tc>
          <w:tcPr>
            <w:tcW w:w="1695"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文具剪刀</w:t>
            </w:r>
          </w:p>
        </w:tc>
        <w:tc>
          <w:tcPr>
            <w:tcW w:w="19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2个</w:t>
            </w:r>
          </w:p>
        </w:tc>
        <w:tc>
          <w:tcPr>
            <w:tcW w:w="2025"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1个</w:t>
            </w:r>
          </w:p>
        </w:tc>
        <w:tc>
          <w:tcPr>
            <w:tcW w:w="19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24" w:type="dxa"/>
            <w:vMerge w:val="continue"/>
            <w:vAlign w:val="center"/>
          </w:tcPr>
          <w:p>
            <w:pPr>
              <w:adjustRightInd w:val="0"/>
              <w:snapToGrid w:val="0"/>
              <w:jc w:val="center"/>
              <w:rPr>
                <w:rFonts w:hint="default" w:ascii="Times New Roman" w:hAnsi="Times New Roman" w:cs="Times New Roman"/>
                <w:szCs w:val="21"/>
              </w:rPr>
            </w:pPr>
          </w:p>
        </w:tc>
        <w:tc>
          <w:tcPr>
            <w:tcW w:w="870" w:type="dxa"/>
            <w:vMerge w:val="continue"/>
            <w:vAlign w:val="center"/>
          </w:tcPr>
          <w:p>
            <w:pPr>
              <w:adjustRightInd w:val="0"/>
              <w:snapToGrid w:val="0"/>
              <w:jc w:val="center"/>
              <w:rPr>
                <w:rFonts w:hint="default" w:ascii="Times New Roman" w:hAnsi="Times New Roman" w:cs="Times New Roman"/>
                <w:szCs w:val="21"/>
              </w:rPr>
            </w:pPr>
          </w:p>
        </w:tc>
        <w:tc>
          <w:tcPr>
            <w:tcW w:w="1695" w:type="dxa"/>
            <w:vAlign w:val="center"/>
          </w:tcPr>
          <w:p>
            <w:pPr>
              <w:adjustRightInd w:val="0"/>
              <w:snapToGrid w:val="0"/>
              <w:jc w:val="center"/>
              <w:rPr>
                <w:rFonts w:hint="default" w:ascii="Times New Roman" w:hAnsi="Times New Roman" w:cs="Times New Roman"/>
                <w:szCs w:val="21"/>
              </w:rPr>
            </w:pPr>
            <w:bookmarkStart w:id="4" w:name="_Hlk101878043"/>
            <w:r>
              <w:rPr>
                <w:rFonts w:hint="default" w:ascii="Times New Roman" w:hAnsi="Times New Roman" w:cs="Times New Roman"/>
                <w:szCs w:val="21"/>
              </w:rPr>
              <w:t>美工刀</w:t>
            </w:r>
            <w:bookmarkEnd w:id="4"/>
          </w:p>
        </w:tc>
        <w:tc>
          <w:tcPr>
            <w:tcW w:w="19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2个</w:t>
            </w:r>
          </w:p>
        </w:tc>
        <w:tc>
          <w:tcPr>
            <w:tcW w:w="2025"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1个</w:t>
            </w:r>
          </w:p>
        </w:tc>
        <w:tc>
          <w:tcPr>
            <w:tcW w:w="19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24" w:type="dxa"/>
            <w:vMerge w:val="continue"/>
            <w:vAlign w:val="center"/>
          </w:tcPr>
          <w:p>
            <w:pPr>
              <w:adjustRightInd w:val="0"/>
              <w:snapToGrid w:val="0"/>
              <w:jc w:val="center"/>
              <w:rPr>
                <w:rFonts w:hint="default" w:ascii="Times New Roman" w:hAnsi="Times New Roman" w:cs="Times New Roman"/>
                <w:szCs w:val="21"/>
              </w:rPr>
            </w:pPr>
          </w:p>
        </w:tc>
        <w:tc>
          <w:tcPr>
            <w:tcW w:w="870" w:type="dxa"/>
            <w:vMerge w:val="continue"/>
            <w:vAlign w:val="center"/>
          </w:tcPr>
          <w:p>
            <w:pPr>
              <w:adjustRightInd w:val="0"/>
              <w:snapToGrid w:val="0"/>
              <w:jc w:val="center"/>
              <w:rPr>
                <w:rFonts w:hint="default" w:ascii="Times New Roman" w:hAnsi="Times New Roman" w:cs="Times New Roman"/>
                <w:szCs w:val="21"/>
              </w:rPr>
            </w:pPr>
          </w:p>
        </w:tc>
        <w:tc>
          <w:tcPr>
            <w:tcW w:w="1695" w:type="dxa"/>
            <w:vAlign w:val="center"/>
          </w:tcPr>
          <w:p>
            <w:pPr>
              <w:adjustRightInd w:val="0"/>
              <w:snapToGrid w:val="0"/>
              <w:jc w:val="center"/>
              <w:rPr>
                <w:rFonts w:hint="default" w:ascii="Times New Roman" w:hAnsi="Times New Roman" w:cs="Times New Roman"/>
                <w:szCs w:val="21"/>
              </w:rPr>
            </w:pPr>
            <w:bookmarkStart w:id="5" w:name="_Hlk101878051"/>
            <w:r>
              <w:rPr>
                <w:rFonts w:hint="default" w:ascii="Times New Roman" w:hAnsi="Times New Roman" w:cs="Times New Roman"/>
                <w:szCs w:val="21"/>
              </w:rPr>
              <w:t>学生圆规</w:t>
            </w:r>
            <w:bookmarkEnd w:id="5"/>
          </w:p>
        </w:tc>
        <w:tc>
          <w:tcPr>
            <w:tcW w:w="19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2个</w:t>
            </w:r>
          </w:p>
        </w:tc>
        <w:tc>
          <w:tcPr>
            <w:tcW w:w="2025"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1个</w:t>
            </w:r>
          </w:p>
        </w:tc>
        <w:tc>
          <w:tcPr>
            <w:tcW w:w="19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24" w:type="dxa"/>
            <w:vMerge w:val="continue"/>
            <w:vAlign w:val="center"/>
          </w:tcPr>
          <w:p>
            <w:pPr>
              <w:adjustRightInd w:val="0"/>
              <w:snapToGrid w:val="0"/>
              <w:jc w:val="center"/>
              <w:rPr>
                <w:rFonts w:hint="default" w:ascii="Times New Roman" w:hAnsi="Times New Roman" w:cs="Times New Roman"/>
                <w:szCs w:val="21"/>
              </w:rPr>
            </w:pPr>
          </w:p>
        </w:tc>
        <w:tc>
          <w:tcPr>
            <w:tcW w:w="870" w:type="dxa"/>
            <w:vMerge w:val="continue"/>
            <w:vAlign w:val="center"/>
          </w:tcPr>
          <w:p>
            <w:pPr>
              <w:adjustRightInd w:val="0"/>
              <w:snapToGrid w:val="0"/>
              <w:jc w:val="center"/>
              <w:rPr>
                <w:rFonts w:hint="default" w:ascii="Times New Roman" w:hAnsi="Times New Roman" w:cs="Times New Roman"/>
                <w:szCs w:val="21"/>
              </w:rPr>
            </w:pPr>
          </w:p>
        </w:tc>
        <w:tc>
          <w:tcPr>
            <w:tcW w:w="1695" w:type="dxa"/>
            <w:vAlign w:val="center"/>
          </w:tcPr>
          <w:p>
            <w:pPr>
              <w:adjustRightInd w:val="0"/>
              <w:snapToGrid w:val="0"/>
              <w:jc w:val="center"/>
              <w:rPr>
                <w:rFonts w:hint="default" w:ascii="Times New Roman" w:hAnsi="Times New Roman" w:cs="Times New Roman"/>
                <w:szCs w:val="21"/>
              </w:rPr>
            </w:pPr>
            <w:bookmarkStart w:id="6" w:name="_Hlk101878059"/>
            <w:r>
              <w:rPr>
                <w:rFonts w:hint="default" w:ascii="Times New Roman" w:hAnsi="Times New Roman" w:cs="Times New Roman"/>
                <w:szCs w:val="21"/>
              </w:rPr>
              <w:t>绘图仪尺</w:t>
            </w:r>
            <w:bookmarkEnd w:id="6"/>
          </w:p>
        </w:tc>
        <w:tc>
          <w:tcPr>
            <w:tcW w:w="19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2个</w:t>
            </w:r>
          </w:p>
        </w:tc>
        <w:tc>
          <w:tcPr>
            <w:tcW w:w="2025"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1个</w:t>
            </w:r>
          </w:p>
        </w:tc>
        <w:tc>
          <w:tcPr>
            <w:tcW w:w="19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24" w:type="dxa"/>
            <w:vMerge w:val="continue"/>
            <w:vAlign w:val="center"/>
          </w:tcPr>
          <w:p>
            <w:pPr>
              <w:adjustRightInd w:val="0"/>
              <w:snapToGrid w:val="0"/>
              <w:jc w:val="center"/>
              <w:rPr>
                <w:rFonts w:hint="default" w:ascii="Times New Roman" w:hAnsi="Times New Roman" w:cs="Times New Roman"/>
                <w:szCs w:val="21"/>
              </w:rPr>
            </w:pPr>
          </w:p>
        </w:tc>
        <w:tc>
          <w:tcPr>
            <w:tcW w:w="870" w:type="dxa"/>
            <w:vMerge w:val="continue"/>
            <w:vAlign w:val="center"/>
          </w:tcPr>
          <w:p>
            <w:pPr>
              <w:adjustRightInd w:val="0"/>
              <w:snapToGrid w:val="0"/>
              <w:jc w:val="center"/>
              <w:rPr>
                <w:rFonts w:hint="default" w:ascii="Times New Roman" w:hAnsi="Times New Roman" w:cs="Times New Roman"/>
                <w:szCs w:val="21"/>
              </w:rPr>
            </w:pPr>
          </w:p>
        </w:tc>
        <w:tc>
          <w:tcPr>
            <w:tcW w:w="1695" w:type="dxa"/>
            <w:vAlign w:val="center"/>
          </w:tcPr>
          <w:p>
            <w:pPr>
              <w:adjustRightInd w:val="0"/>
              <w:snapToGrid w:val="0"/>
              <w:jc w:val="center"/>
              <w:rPr>
                <w:rFonts w:hint="default" w:ascii="Times New Roman" w:hAnsi="Times New Roman" w:cs="Times New Roman"/>
                <w:szCs w:val="21"/>
              </w:rPr>
            </w:pPr>
            <w:bookmarkStart w:id="7" w:name="_Hlk101878066"/>
            <w:r>
              <w:rPr>
                <w:rFonts w:hint="default" w:ascii="Times New Roman" w:hAnsi="Times New Roman" w:cs="Times New Roman"/>
                <w:szCs w:val="21"/>
              </w:rPr>
              <w:t>文具盒</w:t>
            </w:r>
            <w:bookmarkEnd w:id="7"/>
          </w:p>
        </w:tc>
        <w:tc>
          <w:tcPr>
            <w:tcW w:w="19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2个</w:t>
            </w:r>
          </w:p>
        </w:tc>
        <w:tc>
          <w:tcPr>
            <w:tcW w:w="2025"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1个</w:t>
            </w:r>
          </w:p>
        </w:tc>
        <w:tc>
          <w:tcPr>
            <w:tcW w:w="19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24" w:type="dxa"/>
            <w:vAlign w:val="center"/>
          </w:tcPr>
          <w:p>
            <w:pPr>
              <w:adjustRightInd w:val="0"/>
              <w:snapToGrid w:val="0"/>
              <w:jc w:val="center"/>
              <w:rPr>
                <w:rFonts w:hint="eastAsia" w:ascii="Times New Roman" w:hAnsi="Times New Roman" w:eastAsia="宋体" w:cs="Times New Roman"/>
                <w:szCs w:val="21"/>
                <w:lang w:eastAsia="zh-CN"/>
              </w:rPr>
            </w:pPr>
            <w:r>
              <w:rPr>
                <w:rFonts w:hint="eastAsia" w:ascii="Times New Roman" w:hAnsi="Times New Roman" w:cs="Times New Roman"/>
                <w:szCs w:val="21"/>
                <w:lang w:val="en-US" w:eastAsia="zh-CN"/>
              </w:rPr>
              <w:t>9</w:t>
            </w:r>
          </w:p>
        </w:tc>
        <w:tc>
          <w:tcPr>
            <w:tcW w:w="87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彩泥</w:t>
            </w:r>
          </w:p>
        </w:tc>
        <w:tc>
          <w:tcPr>
            <w:tcW w:w="1695" w:type="dxa"/>
            <w:vAlign w:val="center"/>
          </w:tcPr>
          <w:p>
            <w:pPr>
              <w:adjustRightInd w:val="0"/>
              <w:snapToGrid w:val="0"/>
              <w:jc w:val="center"/>
              <w:rPr>
                <w:rFonts w:hint="default" w:ascii="Times New Roman" w:hAnsi="Times New Roman" w:cs="Times New Roman"/>
                <w:szCs w:val="21"/>
              </w:rPr>
            </w:pPr>
            <w:bookmarkStart w:id="8" w:name="_Hlk101878088"/>
            <w:r>
              <w:rPr>
                <w:rFonts w:hint="default" w:ascii="Times New Roman" w:hAnsi="Times New Roman" w:cs="Times New Roman"/>
                <w:szCs w:val="21"/>
              </w:rPr>
              <w:t>彩泥</w:t>
            </w:r>
            <w:bookmarkEnd w:id="8"/>
          </w:p>
        </w:tc>
        <w:tc>
          <w:tcPr>
            <w:tcW w:w="19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2套（单色不少于8g）</w:t>
            </w:r>
          </w:p>
        </w:tc>
        <w:tc>
          <w:tcPr>
            <w:tcW w:w="2025"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1套（单色不少于8g）</w:t>
            </w:r>
          </w:p>
        </w:tc>
        <w:tc>
          <w:tcPr>
            <w:tcW w:w="19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1套（单色不少于8g）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214" w:type="dxa"/>
            <w:gridSpan w:val="6"/>
            <w:vAlign w:val="center"/>
          </w:tcPr>
          <w:p>
            <w:pPr>
              <w:adjustRightInd w:val="0"/>
              <w:snapToGrid w:val="0"/>
              <w:jc w:val="left"/>
              <w:rPr>
                <w:rFonts w:hint="default" w:ascii="Times New Roman" w:hAnsi="Times New Roman" w:cs="Times New Roman"/>
                <w:szCs w:val="21"/>
              </w:rPr>
            </w:pPr>
            <w:r>
              <w:rPr>
                <w:rFonts w:hint="default" w:ascii="Times New Roman" w:hAnsi="Times New Roman" w:cs="Times New Roman"/>
                <w:szCs w:val="21"/>
              </w:rPr>
              <w:t>注：抽样时以最小独立包装为抽样单元，样品数满足上述抽样数量。</w:t>
            </w:r>
          </w:p>
        </w:tc>
      </w:tr>
    </w:tbl>
    <w:p>
      <w:pPr>
        <w:snapToGrid w:val="0"/>
        <w:spacing w:line="440" w:lineRule="exact"/>
        <w:rPr>
          <w:szCs w:val="21"/>
        </w:rPr>
      </w:pPr>
    </w:p>
    <w:p>
      <w:pPr>
        <w:snapToGrid w:val="0"/>
        <w:spacing w:line="440" w:lineRule="exact"/>
        <w:rPr>
          <w:rFonts w:hint="eastAsia" w:eastAsia="宋体"/>
          <w:szCs w:val="21"/>
          <w:lang w:val="en-US" w:eastAsia="zh-CN"/>
        </w:rPr>
      </w:pPr>
      <w:r>
        <w:rPr>
          <w:rFonts w:ascii="Times New Roman" w:hAnsi="Times New Roman" w:eastAsia="黑体" w:cs="Times New Roman"/>
          <w:color w:val="000000"/>
          <w:szCs w:val="21"/>
        </w:rPr>
        <w:t>2 检验依据</w:t>
      </w:r>
    </w:p>
    <w:p>
      <w:pPr>
        <w:snapToGrid w:val="0"/>
        <w:spacing w:line="440" w:lineRule="exact"/>
        <w:jc w:val="left"/>
        <w:rPr>
          <w:rFonts w:hint="default" w:ascii="Times New Roman" w:hAnsi="Times New Roman" w:cs="Times New Roman"/>
          <w:szCs w:val="21"/>
        </w:rPr>
      </w:pPr>
      <w:r>
        <w:rPr>
          <w:rFonts w:hint="default" w:ascii="Times New Roman" w:hAnsi="Times New Roman" w:cs="Times New Roman"/>
          <w:szCs w:val="21"/>
        </w:rPr>
        <w:t>2.1学生文具检验依据如表</w:t>
      </w:r>
      <w:r>
        <w:rPr>
          <w:rFonts w:hint="eastAsia" w:ascii="Times New Roman" w:hAnsi="Times New Roman" w:cs="Times New Roman"/>
          <w:szCs w:val="21"/>
          <w:lang w:val="en-US" w:eastAsia="zh-CN"/>
        </w:rPr>
        <w:t>1</w:t>
      </w:r>
      <w:r>
        <w:rPr>
          <w:rFonts w:hint="default" w:ascii="Times New Roman" w:hAnsi="Times New Roman" w:cs="Times New Roman"/>
          <w:szCs w:val="21"/>
        </w:rPr>
        <w:t>-表</w:t>
      </w:r>
      <w:r>
        <w:rPr>
          <w:rFonts w:hint="eastAsia" w:ascii="Times New Roman" w:hAnsi="Times New Roman" w:cs="Times New Roman"/>
          <w:szCs w:val="21"/>
          <w:lang w:val="en-US" w:eastAsia="zh-CN"/>
        </w:rPr>
        <w:t>8</w:t>
      </w:r>
      <w:bookmarkStart w:id="10" w:name="_GoBack"/>
      <w:bookmarkEnd w:id="10"/>
      <w:r>
        <w:rPr>
          <w:rFonts w:hint="default" w:ascii="Times New Roman" w:hAnsi="Times New Roman" w:cs="Times New Roman"/>
          <w:szCs w:val="21"/>
        </w:rPr>
        <w:t>：</w:t>
      </w:r>
    </w:p>
    <w:p>
      <w:pPr>
        <w:snapToGrid w:val="0"/>
        <w:spacing w:line="440" w:lineRule="exact"/>
        <w:jc w:val="center"/>
        <w:rPr>
          <w:rFonts w:hint="default" w:ascii="Times New Roman" w:hAnsi="Times New Roman" w:cs="Times New Roman"/>
          <w:sz w:val="24"/>
          <w:szCs w:val="21"/>
        </w:rPr>
      </w:pPr>
      <w:r>
        <w:rPr>
          <w:rFonts w:hint="default" w:ascii="Times New Roman" w:hAnsi="Times New Roman" w:cs="Times New Roman"/>
          <w:szCs w:val="21"/>
        </w:rPr>
        <w:t>表</w:t>
      </w:r>
      <w:r>
        <w:rPr>
          <w:rFonts w:hint="eastAsia" w:ascii="Times New Roman" w:hAnsi="Times New Roman" w:cs="Times New Roman"/>
          <w:szCs w:val="21"/>
          <w:lang w:val="en-US" w:eastAsia="zh-CN"/>
        </w:rPr>
        <w:t>1</w:t>
      </w:r>
      <w:r>
        <w:rPr>
          <w:rFonts w:hint="default" w:ascii="Times New Roman" w:hAnsi="Times New Roman" w:cs="Times New Roman"/>
          <w:szCs w:val="21"/>
        </w:rPr>
        <w:t xml:space="preserve"> 学生文具（美术用品）</w:t>
      </w:r>
    </w:p>
    <w:tbl>
      <w:tblPr>
        <w:tblStyle w:val="13"/>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653"/>
        <w:gridCol w:w="2785"/>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序号</w:t>
            </w:r>
          </w:p>
        </w:tc>
        <w:tc>
          <w:tcPr>
            <w:tcW w:w="265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检验项目</w:t>
            </w:r>
          </w:p>
        </w:tc>
        <w:tc>
          <w:tcPr>
            <w:tcW w:w="27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hint="eastAsia" w:ascii="Times New Roman" w:hAnsi="Times New Roman" w:cs="Times New Roman"/>
                <w:color w:val="000000"/>
                <w:szCs w:val="21"/>
              </w:rPr>
              <w:t>检验依据</w:t>
            </w:r>
          </w:p>
        </w:tc>
        <w:tc>
          <w:tcPr>
            <w:tcW w:w="278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w:t>
            </w:r>
          </w:p>
        </w:tc>
        <w:tc>
          <w:tcPr>
            <w:tcW w:w="2653"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szCs w:val="21"/>
              </w:rPr>
              <w:t>可迁移元素的限量</w:t>
            </w:r>
          </w:p>
        </w:tc>
        <w:tc>
          <w:tcPr>
            <w:tcW w:w="27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color w:val="000000"/>
                <w:szCs w:val="21"/>
              </w:rPr>
              <w:t>GB 21027—2020</w:t>
            </w:r>
          </w:p>
        </w:tc>
        <w:tc>
          <w:tcPr>
            <w:tcW w:w="278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GB 6675.4—2014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2653"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szCs w:val="21"/>
              </w:rPr>
              <w:t>可触及的塑料件中邻苯二甲酸酯增塑剂的限量</w:t>
            </w:r>
          </w:p>
        </w:tc>
        <w:tc>
          <w:tcPr>
            <w:tcW w:w="27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color w:val="000000"/>
                <w:szCs w:val="21"/>
              </w:rPr>
              <w:t>GB 21027—2020</w:t>
            </w:r>
          </w:p>
        </w:tc>
        <w:tc>
          <w:tcPr>
            <w:tcW w:w="278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kern w:val="0"/>
                <w:szCs w:val="21"/>
              </w:rPr>
              <w:t>GB/T 22048</w:t>
            </w:r>
            <w:r>
              <w:rPr>
                <w:rFonts w:hint="default" w:ascii="Times New Roman" w:hAnsi="Times New Roman" w:cs="Times New Roman"/>
                <w:szCs w:val="21"/>
              </w:rPr>
              <w:t>—</w:t>
            </w:r>
            <w:r>
              <w:rPr>
                <w:rFonts w:hint="default" w:ascii="Times New Roman" w:hAnsi="Times New Roman" w:cs="Times New Roman"/>
                <w:kern w:val="0"/>
                <w:szCs w:val="21"/>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2653"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rFonts w:hint="eastAsia"/>
                <w:szCs w:val="21"/>
              </w:rPr>
              <w:t>笔套安全</w:t>
            </w:r>
          </w:p>
        </w:tc>
        <w:tc>
          <w:tcPr>
            <w:tcW w:w="27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color w:val="000000"/>
                <w:szCs w:val="21"/>
              </w:rPr>
              <w:t>GB 21027—2020</w:t>
            </w:r>
          </w:p>
        </w:tc>
        <w:tc>
          <w:tcPr>
            <w:tcW w:w="278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GB 21027—2020</w:t>
            </w:r>
          </w:p>
        </w:tc>
      </w:tr>
    </w:tbl>
    <w:p>
      <w:pPr>
        <w:snapToGrid w:val="0"/>
        <w:spacing w:line="440" w:lineRule="exact"/>
        <w:jc w:val="center"/>
        <w:rPr>
          <w:sz w:val="24"/>
          <w:szCs w:val="21"/>
        </w:rPr>
      </w:pPr>
    </w:p>
    <w:p>
      <w:pPr>
        <w:snapToGrid w:val="0"/>
        <w:spacing w:line="440" w:lineRule="exact"/>
        <w:jc w:val="center"/>
        <w:rPr>
          <w:sz w:val="24"/>
          <w:szCs w:val="21"/>
        </w:rPr>
      </w:pPr>
      <w:r>
        <w:rPr>
          <w:sz w:val="24"/>
          <w:szCs w:val="21"/>
        </w:rPr>
        <w:t>表</w:t>
      </w:r>
      <w:r>
        <w:rPr>
          <w:rFonts w:hint="eastAsia" w:ascii="Times New Roman" w:hAnsi="Times New Roman" w:cs="Times New Roman"/>
          <w:szCs w:val="21"/>
          <w:lang w:val="en-US" w:eastAsia="zh-CN"/>
        </w:rPr>
        <w:t>2</w:t>
      </w:r>
      <w:r>
        <w:rPr>
          <w:szCs w:val="21"/>
        </w:rPr>
        <w:t xml:space="preserve"> 学生文具（书写笔）</w:t>
      </w:r>
    </w:p>
    <w:tbl>
      <w:tblPr>
        <w:tblStyle w:val="13"/>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613"/>
        <w:gridCol w:w="2800"/>
        <w:gridCol w:w="2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序号</w:t>
            </w:r>
          </w:p>
        </w:tc>
        <w:tc>
          <w:tcPr>
            <w:tcW w:w="26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检验项目</w:t>
            </w:r>
          </w:p>
        </w:tc>
        <w:tc>
          <w:tcPr>
            <w:tcW w:w="28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hint="eastAsia" w:ascii="Times New Roman" w:hAnsi="Times New Roman" w:cs="Times New Roman"/>
                <w:color w:val="000000"/>
                <w:szCs w:val="21"/>
              </w:rPr>
              <w:t>检验依据</w:t>
            </w:r>
          </w:p>
        </w:tc>
        <w:tc>
          <w:tcPr>
            <w:tcW w:w="280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w:t>
            </w:r>
          </w:p>
        </w:tc>
        <w:tc>
          <w:tcPr>
            <w:tcW w:w="26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可迁移元素的限量</w:t>
            </w:r>
          </w:p>
        </w:tc>
        <w:tc>
          <w:tcPr>
            <w:tcW w:w="28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color w:val="000000"/>
                <w:szCs w:val="21"/>
              </w:rPr>
              <w:t>GB 21027—2020</w:t>
            </w:r>
          </w:p>
        </w:tc>
        <w:tc>
          <w:tcPr>
            <w:tcW w:w="28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GB 6675.4—2014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26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可触及的塑料件中邻苯二甲酸酯增塑剂的限量</w:t>
            </w:r>
          </w:p>
        </w:tc>
        <w:tc>
          <w:tcPr>
            <w:tcW w:w="28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color w:val="000000"/>
                <w:szCs w:val="21"/>
              </w:rPr>
              <w:t>GB 21027—2020</w:t>
            </w:r>
          </w:p>
        </w:tc>
        <w:tc>
          <w:tcPr>
            <w:tcW w:w="28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kern w:val="0"/>
                <w:szCs w:val="21"/>
              </w:rPr>
              <w:t>GB/T 22048</w:t>
            </w:r>
            <w:r>
              <w:rPr>
                <w:rFonts w:hint="default" w:ascii="Times New Roman" w:hAnsi="Times New Roman" w:cs="Times New Roman"/>
                <w:szCs w:val="21"/>
              </w:rPr>
              <w:t>—</w:t>
            </w:r>
            <w:r>
              <w:rPr>
                <w:rFonts w:hint="default" w:ascii="Times New Roman" w:hAnsi="Times New Roman" w:cs="Times New Roman"/>
                <w:kern w:val="0"/>
                <w:szCs w:val="21"/>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26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笔套安全</w:t>
            </w:r>
          </w:p>
        </w:tc>
        <w:tc>
          <w:tcPr>
            <w:tcW w:w="28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color w:val="000000"/>
                <w:szCs w:val="21"/>
              </w:rPr>
              <w:t>GB 21027—2020</w:t>
            </w:r>
          </w:p>
        </w:tc>
        <w:tc>
          <w:tcPr>
            <w:tcW w:w="28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GB 21027—2020</w:t>
            </w:r>
          </w:p>
        </w:tc>
      </w:tr>
    </w:tbl>
    <w:p>
      <w:pPr>
        <w:snapToGrid w:val="0"/>
        <w:spacing w:line="440" w:lineRule="exact"/>
        <w:jc w:val="center"/>
        <w:rPr>
          <w:sz w:val="24"/>
          <w:szCs w:val="21"/>
        </w:rPr>
      </w:pPr>
    </w:p>
    <w:p>
      <w:pPr>
        <w:adjustRightInd w:val="0"/>
        <w:snapToGrid w:val="0"/>
        <w:spacing w:line="440" w:lineRule="exact"/>
        <w:jc w:val="center"/>
        <w:rPr>
          <w:rFonts w:hint="default" w:ascii="Times New Roman" w:hAnsi="Times New Roman" w:cs="Times New Roman"/>
          <w:szCs w:val="21"/>
        </w:rPr>
      </w:pPr>
      <w:r>
        <w:rPr>
          <w:szCs w:val="21"/>
        </w:rPr>
        <w:t>表</w:t>
      </w:r>
      <w:r>
        <w:rPr>
          <w:rFonts w:hint="eastAsia" w:ascii="Times New Roman" w:hAnsi="Times New Roman" w:cs="Times New Roman"/>
          <w:szCs w:val="21"/>
          <w:lang w:val="en-US" w:eastAsia="zh-CN"/>
        </w:rPr>
        <w:t>3</w:t>
      </w:r>
      <w:r>
        <w:rPr>
          <w:rFonts w:hint="default" w:ascii="Times New Roman" w:hAnsi="Times New Roman" w:cs="Times New Roman"/>
          <w:szCs w:val="21"/>
        </w:rPr>
        <w:t xml:space="preserve"> 学生文具（记号笔）</w:t>
      </w:r>
    </w:p>
    <w:tbl>
      <w:tblPr>
        <w:tblStyle w:val="13"/>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780"/>
        <w:gridCol w:w="2803"/>
        <w:gridCol w:w="2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序号</w:t>
            </w:r>
          </w:p>
        </w:tc>
        <w:tc>
          <w:tcPr>
            <w:tcW w:w="278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检验项目</w:t>
            </w:r>
          </w:p>
        </w:tc>
        <w:tc>
          <w:tcPr>
            <w:tcW w:w="280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color w:val="000000"/>
                <w:szCs w:val="21"/>
              </w:rPr>
              <w:t>检验依据</w:t>
            </w:r>
          </w:p>
        </w:tc>
        <w:tc>
          <w:tcPr>
            <w:tcW w:w="280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c>
          <w:tcPr>
            <w:tcW w:w="278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可迁移元素的限量</w:t>
            </w:r>
          </w:p>
        </w:tc>
        <w:tc>
          <w:tcPr>
            <w:tcW w:w="280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color w:val="000000"/>
                <w:szCs w:val="21"/>
              </w:rPr>
              <w:t>GB 21027—2020</w:t>
            </w:r>
          </w:p>
        </w:tc>
        <w:tc>
          <w:tcPr>
            <w:tcW w:w="280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GB 6675.4—2014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2</w:t>
            </w:r>
          </w:p>
        </w:tc>
        <w:tc>
          <w:tcPr>
            <w:tcW w:w="278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可触及的塑料件中邻苯二甲酸酯增塑剂的限量</w:t>
            </w:r>
          </w:p>
        </w:tc>
        <w:tc>
          <w:tcPr>
            <w:tcW w:w="280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color w:val="000000"/>
                <w:szCs w:val="21"/>
              </w:rPr>
              <w:t>GB 21027—2020</w:t>
            </w:r>
          </w:p>
        </w:tc>
        <w:tc>
          <w:tcPr>
            <w:tcW w:w="280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kern w:val="0"/>
                <w:szCs w:val="21"/>
              </w:rPr>
              <w:t>GB/T 22048</w:t>
            </w:r>
            <w:r>
              <w:rPr>
                <w:rFonts w:hint="default" w:ascii="Times New Roman" w:hAnsi="Times New Roman" w:cs="Times New Roman"/>
                <w:szCs w:val="21"/>
              </w:rPr>
              <w:t>—</w:t>
            </w:r>
            <w:r>
              <w:rPr>
                <w:rFonts w:hint="default" w:ascii="Times New Roman" w:hAnsi="Times New Roman" w:cs="Times New Roman"/>
                <w:kern w:val="0"/>
                <w:szCs w:val="21"/>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3</w:t>
            </w:r>
          </w:p>
        </w:tc>
        <w:tc>
          <w:tcPr>
            <w:tcW w:w="278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笔套安全</w:t>
            </w:r>
          </w:p>
        </w:tc>
        <w:tc>
          <w:tcPr>
            <w:tcW w:w="280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color w:val="000000"/>
                <w:szCs w:val="21"/>
              </w:rPr>
              <w:t>GB 21027—2020</w:t>
            </w:r>
          </w:p>
        </w:tc>
        <w:tc>
          <w:tcPr>
            <w:tcW w:w="280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GB 21027—2020</w:t>
            </w:r>
          </w:p>
        </w:tc>
      </w:tr>
    </w:tbl>
    <w:p>
      <w:pPr>
        <w:snapToGrid w:val="0"/>
        <w:spacing w:line="440" w:lineRule="exact"/>
        <w:jc w:val="center"/>
        <w:rPr>
          <w:rFonts w:hint="default" w:ascii="Times New Roman" w:hAnsi="Times New Roman" w:cs="Times New Roman"/>
          <w:sz w:val="24"/>
          <w:szCs w:val="21"/>
        </w:rPr>
      </w:pPr>
    </w:p>
    <w:p>
      <w:pPr>
        <w:adjustRightInd w:val="0"/>
        <w:snapToGrid w:val="0"/>
        <w:spacing w:line="440" w:lineRule="exact"/>
        <w:jc w:val="center"/>
        <w:rPr>
          <w:rFonts w:hint="default" w:ascii="Times New Roman" w:hAnsi="Times New Roman" w:cs="Times New Roman"/>
          <w:szCs w:val="21"/>
        </w:rPr>
      </w:pPr>
      <w:r>
        <w:rPr>
          <w:rFonts w:hint="default" w:ascii="Times New Roman" w:hAnsi="Times New Roman" w:cs="Times New Roman"/>
          <w:szCs w:val="21"/>
        </w:rPr>
        <w:t>表</w:t>
      </w:r>
      <w:r>
        <w:rPr>
          <w:rFonts w:hint="eastAsia" w:ascii="Times New Roman" w:hAnsi="Times New Roman" w:cs="Times New Roman"/>
          <w:szCs w:val="21"/>
          <w:lang w:val="en-US" w:eastAsia="zh-CN"/>
        </w:rPr>
        <w:t>4</w:t>
      </w:r>
      <w:r>
        <w:rPr>
          <w:rFonts w:hint="default" w:ascii="Times New Roman" w:hAnsi="Times New Roman" w:cs="Times New Roman"/>
          <w:szCs w:val="21"/>
        </w:rPr>
        <w:t xml:space="preserve"> 学生文具（橡皮擦）</w:t>
      </w:r>
    </w:p>
    <w:tbl>
      <w:tblPr>
        <w:tblStyle w:val="13"/>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705"/>
        <w:gridCol w:w="2803"/>
        <w:gridCol w:w="2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74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序号</w:t>
            </w:r>
          </w:p>
        </w:tc>
        <w:tc>
          <w:tcPr>
            <w:tcW w:w="270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检验项目</w:t>
            </w:r>
          </w:p>
        </w:tc>
        <w:tc>
          <w:tcPr>
            <w:tcW w:w="280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color w:val="000000"/>
                <w:szCs w:val="21"/>
              </w:rPr>
              <w:t>检验依据</w:t>
            </w:r>
          </w:p>
        </w:tc>
        <w:tc>
          <w:tcPr>
            <w:tcW w:w="280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c>
          <w:tcPr>
            <w:tcW w:w="270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可迁移元素的限量</w:t>
            </w:r>
          </w:p>
        </w:tc>
        <w:tc>
          <w:tcPr>
            <w:tcW w:w="280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color w:val="000000"/>
                <w:szCs w:val="21"/>
              </w:rPr>
              <w:t>GB 21027—2020</w:t>
            </w:r>
          </w:p>
        </w:tc>
        <w:tc>
          <w:tcPr>
            <w:tcW w:w="280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GB 6675.4—2014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2</w:t>
            </w:r>
          </w:p>
        </w:tc>
        <w:tc>
          <w:tcPr>
            <w:tcW w:w="270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可触及的塑料件中邻苯二甲酸酯增塑剂的限量</w:t>
            </w:r>
          </w:p>
        </w:tc>
        <w:tc>
          <w:tcPr>
            <w:tcW w:w="280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color w:val="000000"/>
                <w:szCs w:val="21"/>
              </w:rPr>
              <w:t>GB 21027—2020</w:t>
            </w:r>
          </w:p>
        </w:tc>
        <w:tc>
          <w:tcPr>
            <w:tcW w:w="280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kern w:val="0"/>
                <w:szCs w:val="21"/>
              </w:rPr>
              <w:t>GB/T 22048</w:t>
            </w:r>
            <w:r>
              <w:rPr>
                <w:rFonts w:hint="default" w:ascii="Times New Roman" w:hAnsi="Times New Roman" w:cs="Times New Roman"/>
                <w:szCs w:val="21"/>
              </w:rPr>
              <w:t>—</w:t>
            </w:r>
            <w:r>
              <w:rPr>
                <w:rFonts w:hint="default" w:ascii="Times New Roman" w:hAnsi="Times New Roman" w:cs="Times New Roman"/>
                <w:kern w:val="0"/>
                <w:szCs w:val="21"/>
              </w:rPr>
              <w:t>2022</w:t>
            </w:r>
          </w:p>
        </w:tc>
      </w:tr>
    </w:tbl>
    <w:p>
      <w:pPr>
        <w:snapToGrid w:val="0"/>
        <w:spacing w:line="440" w:lineRule="exact"/>
        <w:jc w:val="center"/>
        <w:rPr>
          <w:rFonts w:hint="default" w:ascii="Times New Roman" w:hAnsi="Times New Roman" w:cs="Times New Roman"/>
          <w:sz w:val="24"/>
          <w:szCs w:val="21"/>
        </w:rPr>
      </w:pPr>
    </w:p>
    <w:p>
      <w:pPr>
        <w:snapToGrid w:val="0"/>
        <w:spacing w:line="440" w:lineRule="exact"/>
        <w:jc w:val="center"/>
        <w:rPr>
          <w:rFonts w:hint="default" w:ascii="Times New Roman" w:hAnsi="Times New Roman" w:cs="Times New Roman"/>
          <w:sz w:val="24"/>
          <w:szCs w:val="21"/>
        </w:rPr>
      </w:pPr>
      <w:r>
        <w:rPr>
          <w:rFonts w:hint="default" w:ascii="Times New Roman" w:hAnsi="Times New Roman" w:cs="Times New Roman"/>
          <w:szCs w:val="21"/>
          <w:highlight w:val="none"/>
        </w:rPr>
        <w:t>表</w:t>
      </w:r>
      <w:r>
        <w:rPr>
          <w:rFonts w:hint="eastAsia" w:ascii="Times New Roman" w:hAnsi="Times New Roman" w:cs="Times New Roman"/>
          <w:szCs w:val="21"/>
          <w:highlight w:val="none"/>
          <w:lang w:val="en-US" w:eastAsia="zh-CN"/>
        </w:rPr>
        <w:t>5</w:t>
      </w:r>
      <w:r>
        <w:rPr>
          <w:rFonts w:hint="default" w:ascii="Times New Roman" w:hAnsi="Times New Roman" w:cs="Times New Roman"/>
          <w:szCs w:val="21"/>
          <w:highlight w:val="none"/>
        </w:rPr>
        <w:t xml:space="preserve"> </w:t>
      </w:r>
      <w:r>
        <w:rPr>
          <w:rFonts w:hint="default" w:ascii="Times New Roman" w:hAnsi="Times New Roman" w:cs="Times New Roman"/>
          <w:szCs w:val="21"/>
        </w:rPr>
        <w:t>学生文具（修正带、修正液）</w:t>
      </w:r>
    </w:p>
    <w:tbl>
      <w:tblPr>
        <w:tblStyle w:val="13"/>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658"/>
        <w:gridCol w:w="2807"/>
        <w:gridCol w:w="2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序号</w:t>
            </w:r>
          </w:p>
        </w:tc>
        <w:tc>
          <w:tcPr>
            <w:tcW w:w="265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检验项目</w:t>
            </w:r>
          </w:p>
        </w:tc>
        <w:tc>
          <w:tcPr>
            <w:tcW w:w="280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color w:val="000000"/>
                <w:szCs w:val="21"/>
              </w:rPr>
              <w:t>检验依据</w:t>
            </w:r>
          </w:p>
        </w:tc>
        <w:tc>
          <w:tcPr>
            <w:tcW w:w="280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c>
          <w:tcPr>
            <w:tcW w:w="26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可迁移元素的限量</w:t>
            </w:r>
          </w:p>
        </w:tc>
        <w:tc>
          <w:tcPr>
            <w:tcW w:w="280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color w:val="000000"/>
                <w:szCs w:val="21"/>
              </w:rPr>
              <w:t>GB 21027—2020</w:t>
            </w:r>
          </w:p>
        </w:tc>
        <w:tc>
          <w:tcPr>
            <w:tcW w:w="280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GB 6675.4—2014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szCs w:val="21"/>
                <w:lang w:eastAsia="zh-CN"/>
              </w:rPr>
            </w:pPr>
            <w:r>
              <w:rPr>
                <w:rFonts w:hint="eastAsia" w:ascii="Times New Roman" w:hAnsi="Times New Roman" w:cs="Times New Roman"/>
                <w:szCs w:val="21"/>
                <w:lang w:val="en-US" w:eastAsia="zh-CN"/>
              </w:rPr>
              <w:t>2</w:t>
            </w:r>
          </w:p>
        </w:tc>
        <w:tc>
          <w:tcPr>
            <w:tcW w:w="26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可触及的塑料件中邻苯二甲酸酯增塑剂的限量</w:t>
            </w:r>
          </w:p>
        </w:tc>
        <w:tc>
          <w:tcPr>
            <w:tcW w:w="280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color w:val="000000"/>
                <w:szCs w:val="21"/>
              </w:rPr>
              <w:t>GB 21027—2020</w:t>
            </w:r>
          </w:p>
        </w:tc>
        <w:tc>
          <w:tcPr>
            <w:tcW w:w="280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kern w:val="0"/>
                <w:szCs w:val="21"/>
              </w:rPr>
              <w:t>GB/T 22048</w:t>
            </w:r>
            <w:r>
              <w:rPr>
                <w:rFonts w:hint="default" w:ascii="Times New Roman" w:hAnsi="Times New Roman" w:cs="Times New Roman"/>
                <w:szCs w:val="21"/>
              </w:rPr>
              <w:t>—</w:t>
            </w:r>
            <w:r>
              <w:rPr>
                <w:rFonts w:hint="default" w:ascii="Times New Roman" w:hAnsi="Times New Roman" w:cs="Times New Roman"/>
                <w:kern w:val="0"/>
                <w:szCs w:val="21"/>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szCs w:val="21"/>
                <w:lang w:eastAsia="zh-CN"/>
              </w:rPr>
            </w:pPr>
            <w:r>
              <w:rPr>
                <w:rFonts w:hint="eastAsia" w:ascii="Times New Roman" w:hAnsi="Times New Roman" w:cs="Times New Roman"/>
                <w:szCs w:val="21"/>
                <w:lang w:val="en-US" w:eastAsia="zh-CN"/>
              </w:rPr>
              <w:t>3</w:t>
            </w:r>
          </w:p>
        </w:tc>
        <w:tc>
          <w:tcPr>
            <w:tcW w:w="26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笔套安全</w:t>
            </w:r>
          </w:p>
        </w:tc>
        <w:tc>
          <w:tcPr>
            <w:tcW w:w="280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color w:val="000000"/>
                <w:szCs w:val="21"/>
              </w:rPr>
              <w:t>GB 21027—2020</w:t>
            </w:r>
          </w:p>
        </w:tc>
        <w:tc>
          <w:tcPr>
            <w:tcW w:w="280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 xml:space="preserve">GB 21027—2020 </w:t>
            </w:r>
          </w:p>
        </w:tc>
      </w:tr>
    </w:tbl>
    <w:p>
      <w:pPr>
        <w:snapToGrid w:val="0"/>
        <w:spacing w:line="440" w:lineRule="exact"/>
        <w:jc w:val="center"/>
        <w:rPr>
          <w:rFonts w:hint="default" w:ascii="Times New Roman" w:hAnsi="Times New Roman" w:cs="Times New Roman"/>
          <w:sz w:val="24"/>
          <w:szCs w:val="21"/>
        </w:rPr>
      </w:pPr>
    </w:p>
    <w:p>
      <w:pPr>
        <w:snapToGrid w:val="0"/>
        <w:spacing w:line="440" w:lineRule="exact"/>
        <w:jc w:val="center"/>
        <w:rPr>
          <w:rFonts w:hint="default" w:ascii="Times New Roman" w:hAnsi="Times New Roman" w:cs="Times New Roman"/>
          <w:sz w:val="24"/>
          <w:szCs w:val="21"/>
        </w:rPr>
      </w:pPr>
      <w:r>
        <w:rPr>
          <w:rFonts w:hint="default" w:ascii="Times New Roman" w:hAnsi="Times New Roman" w:cs="Times New Roman"/>
          <w:szCs w:val="21"/>
        </w:rPr>
        <w:t>表</w:t>
      </w:r>
      <w:r>
        <w:rPr>
          <w:rFonts w:hint="eastAsia" w:ascii="Times New Roman" w:hAnsi="Times New Roman" w:cs="Times New Roman"/>
          <w:szCs w:val="21"/>
          <w:lang w:val="en-US" w:eastAsia="zh-CN"/>
        </w:rPr>
        <w:t>6</w:t>
      </w:r>
      <w:r>
        <w:rPr>
          <w:rFonts w:hint="default" w:ascii="Times New Roman" w:hAnsi="Times New Roman" w:cs="Times New Roman"/>
          <w:szCs w:val="21"/>
        </w:rPr>
        <w:t xml:space="preserve"> 学生文具（笔袋）</w:t>
      </w:r>
    </w:p>
    <w:tbl>
      <w:tblPr>
        <w:tblStyle w:val="13"/>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794"/>
        <w:gridCol w:w="2787"/>
        <w:gridCol w:w="2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69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序号</w:t>
            </w:r>
          </w:p>
        </w:tc>
        <w:tc>
          <w:tcPr>
            <w:tcW w:w="279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检验项目</w:t>
            </w:r>
          </w:p>
        </w:tc>
        <w:tc>
          <w:tcPr>
            <w:tcW w:w="278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color w:val="000000"/>
                <w:szCs w:val="21"/>
              </w:rPr>
              <w:t>检验依据</w:t>
            </w:r>
          </w:p>
        </w:tc>
        <w:tc>
          <w:tcPr>
            <w:tcW w:w="27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c>
          <w:tcPr>
            <w:tcW w:w="27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可迁移元素的限量</w:t>
            </w:r>
          </w:p>
        </w:tc>
        <w:tc>
          <w:tcPr>
            <w:tcW w:w="278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color w:val="000000"/>
                <w:szCs w:val="21"/>
              </w:rPr>
              <w:t>GB 21027—2020</w:t>
            </w:r>
          </w:p>
        </w:tc>
        <w:tc>
          <w:tcPr>
            <w:tcW w:w="27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GB 6675.4—2014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2</w:t>
            </w:r>
          </w:p>
        </w:tc>
        <w:tc>
          <w:tcPr>
            <w:tcW w:w="27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游离甲醛含量</w:t>
            </w:r>
          </w:p>
        </w:tc>
        <w:tc>
          <w:tcPr>
            <w:tcW w:w="278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color w:val="000000"/>
                <w:szCs w:val="21"/>
              </w:rPr>
              <w:t>GB 21027—2020</w:t>
            </w:r>
          </w:p>
        </w:tc>
        <w:tc>
          <w:tcPr>
            <w:tcW w:w="27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GB/T 32606—2016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3</w:t>
            </w:r>
          </w:p>
        </w:tc>
        <w:tc>
          <w:tcPr>
            <w:tcW w:w="27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可分解有害芳香胺染料</w:t>
            </w:r>
          </w:p>
        </w:tc>
        <w:tc>
          <w:tcPr>
            <w:tcW w:w="278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color w:val="000000"/>
                <w:szCs w:val="21"/>
              </w:rPr>
              <w:t>GB 21027—2020</w:t>
            </w:r>
          </w:p>
        </w:tc>
        <w:tc>
          <w:tcPr>
            <w:tcW w:w="27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lang w:val="en-US" w:eastAsia="zh-CN"/>
              </w:rPr>
            </w:pPr>
            <w:bookmarkStart w:id="9" w:name="OLE_LINK1"/>
            <w:r>
              <w:rPr>
                <w:rFonts w:hint="default" w:ascii="Times New Roman" w:hAnsi="Times New Roman" w:cs="Times New Roman"/>
                <w:szCs w:val="21"/>
              </w:rPr>
              <w:t>GB/T 17592</w:t>
            </w:r>
            <w:bookmarkEnd w:id="9"/>
            <w:r>
              <w:rPr>
                <w:rFonts w:hint="default" w:ascii="Times New Roman" w:hAnsi="Times New Roman" w:cs="Times New Roman"/>
                <w:szCs w:val="21"/>
              </w:rPr>
              <w:t>—20</w:t>
            </w:r>
            <w:r>
              <w:rPr>
                <w:rFonts w:hint="default" w:ascii="Times New Roman" w:hAnsi="Times New Roman" w:cs="Times New Roman"/>
                <w:szCs w:val="21"/>
                <w:lang w:val="en-US" w:eastAsia="zh-CN"/>
              </w:rPr>
              <w:t>24</w:t>
            </w:r>
          </w:p>
          <w:p>
            <w:pPr>
              <w:jc w:val="center"/>
              <w:rPr>
                <w:rFonts w:hint="default" w:ascii="Times New Roman" w:hAnsi="Times New Roman" w:cs="Times New Roman"/>
                <w:szCs w:val="21"/>
              </w:rPr>
            </w:pPr>
            <w:r>
              <w:rPr>
                <w:rFonts w:hint="default" w:ascii="Times New Roman" w:hAnsi="Times New Roman" w:cs="Times New Roman"/>
                <w:szCs w:val="21"/>
              </w:rPr>
              <w:t>GB/T 23344—2009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4</w:t>
            </w:r>
          </w:p>
        </w:tc>
        <w:tc>
          <w:tcPr>
            <w:tcW w:w="27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可触及的塑料件中邻苯二甲酸酯增塑剂的限量</w:t>
            </w:r>
          </w:p>
        </w:tc>
        <w:tc>
          <w:tcPr>
            <w:tcW w:w="278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color w:val="000000"/>
                <w:szCs w:val="21"/>
              </w:rPr>
              <w:t>GB 21027—2020</w:t>
            </w:r>
          </w:p>
        </w:tc>
        <w:tc>
          <w:tcPr>
            <w:tcW w:w="27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kern w:val="0"/>
                <w:szCs w:val="21"/>
              </w:rPr>
              <w:t>GB/T 22048</w:t>
            </w:r>
            <w:r>
              <w:rPr>
                <w:rFonts w:hint="default" w:ascii="Times New Roman" w:hAnsi="Times New Roman" w:cs="Times New Roman"/>
                <w:szCs w:val="21"/>
              </w:rPr>
              <w:t>—</w:t>
            </w:r>
            <w:r>
              <w:rPr>
                <w:rFonts w:hint="default" w:ascii="Times New Roman" w:hAnsi="Times New Roman" w:cs="Times New Roman"/>
                <w:kern w:val="0"/>
                <w:szCs w:val="21"/>
              </w:rPr>
              <w:t>2022</w:t>
            </w:r>
          </w:p>
        </w:tc>
      </w:tr>
    </w:tbl>
    <w:p>
      <w:pPr>
        <w:snapToGrid w:val="0"/>
        <w:spacing w:line="440" w:lineRule="exact"/>
        <w:jc w:val="center"/>
        <w:rPr>
          <w:rFonts w:hint="default" w:ascii="Times New Roman" w:hAnsi="Times New Roman" w:cs="Times New Roman"/>
          <w:sz w:val="24"/>
          <w:szCs w:val="21"/>
        </w:rPr>
      </w:pPr>
    </w:p>
    <w:p>
      <w:pPr>
        <w:adjustRightInd w:val="0"/>
        <w:snapToGrid w:val="0"/>
        <w:spacing w:line="440" w:lineRule="exact"/>
        <w:jc w:val="center"/>
        <w:rPr>
          <w:rFonts w:hint="default" w:ascii="Times New Roman" w:hAnsi="Times New Roman" w:cs="Times New Roman"/>
          <w:szCs w:val="21"/>
        </w:rPr>
      </w:pPr>
      <w:r>
        <w:rPr>
          <w:rFonts w:hint="default" w:ascii="Times New Roman" w:hAnsi="Times New Roman" w:cs="Times New Roman"/>
          <w:szCs w:val="21"/>
        </w:rPr>
        <w:t>表</w:t>
      </w:r>
      <w:r>
        <w:rPr>
          <w:rFonts w:hint="eastAsia" w:ascii="Times New Roman" w:hAnsi="Times New Roman" w:cs="Times New Roman"/>
          <w:szCs w:val="21"/>
          <w:lang w:val="en-US" w:eastAsia="zh-CN"/>
        </w:rPr>
        <w:t>7</w:t>
      </w:r>
      <w:r>
        <w:rPr>
          <w:rFonts w:hint="default" w:ascii="Times New Roman" w:hAnsi="Times New Roman" w:cs="Times New Roman"/>
          <w:szCs w:val="21"/>
        </w:rPr>
        <w:t xml:space="preserve"> 学生文具（卷削类文具、绘图仪尺、学生圆规、文具盒）</w:t>
      </w:r>
    </w:p>
    <w:tbl>
      <w:tblPr>
        <w:tblStyle w:val="13"/>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749"/>
        <w:gridCol w:w="2723"/>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864" w:type="dxa"/>
            <w:vAlign w:val="top"/>
          </w:tcPr>
          <w:p>
            <w:pPr>
              <w:adjustRightInd w:val="0"/>
              <w:snapToGrid w:val="0"/>
              <w:spacing w:line="440" w:lineRule="exact"/>
              <w:jc w:val="center"/>
              <w:rPr>
                <w:rFonts w:hint="default" w:ascii="Times New Roman" w:hAnsi="Times New Roman" w:cs="Times New Roman"/>
                <w:szCs w:val="21"/>
              </w:rPr>
            </w:pPr>
            <w:r>
              <w:rPr>
                <w:rFonts w:hint="default" w:ascii="Times New Roman" w:hAnsi="Times New Roman" w:cs="Times New Roman"/>
                <w:szCs w:val="21"/>
              </w:rPr>
              <w:t>序号</w:t>
            </w:r>
          </w:p>
        </w:tc>
        <w:tc>
          <w:tcPr>
            <w:tcW w:w="2749" w:type="dxa"/>
            <w:vAlign w:val="top"/>
          </w:tcPr>
          <w:p>
            <w:pPr>
              <w:adjustRightInd w:val="0"/>
              <w:snapToGrid w:val="0"/>
              <w:spacing w:line="440" w:lineRule="exact"/>
              <w:jc w:val="center"/>
              <w:rPr>
                <w:rFonts w:hint="default" w:ascii="Times New Roman" w:hAnsi="Times New Roman" w:cs="Times New Roman"/>
                <w:szCs w:val="21"/>
              </w:rPr>
            </w:pPr>
            <w:r>
              <w:rPr>
                <w:rFonts w:hint="default" w:ascii="Times New Roman" w:hAnsi="Times New Roman" w:cs="Times New Roman"/>
                <w:szCs w:val="21"/>
              </w:rPr>
              <w:t>检验项目</w:t>
            </w:r>
          </w:p>
        </w:tc>
        <w:tc>
          <w:tcPr>
            <w:tcW w:w="2723" w:type="dxa"/>
            <w:vAlign w:val="center"/>
          </w:tcPr>
          <w:p>
            <w:pPr>
              <w:jc w:val="center"/>
              <w:rPr>
                <w:rFonts w:hint="default" w:ascii="Times New Roman" w:hAnsi="Times New Roman" w:cs="Times New Roman"/>
              </w:rPr>
            </w:pPr>
            <w:r>
              <w:rPr>
                <w:rFonts w:hint="default" w:ascii="Times New Roman" w:hAnsi="Times New Roman" w:cs="Times New Roman"/>
                <w:color w:val="000000"/>
                <w:szCs w:val="21"/>
              </w:rPr>
              <w:t>检验依据</w:t>
            </w:r>
          </w:p>
        </w:tc>
        <w:tc>
          <w:tcPr>
            <w:tcW w:w="2724" w:type="dxa"/>
            <w:vAlign w:val="top"/>
          </w:tcPr>
          <w:p>
            <w:pPr>
              <w:adjustRightInd w:val="0"/>
              <w:snapToGrid w:val="0"/>
              <w:spacing w:line="440" w:lineRule="exact"/>
              <w:jc w:val="center"/>
              <w:rPr>
                <w:rFonts w:hint="default" w:ascii="Times New Roman" w:hAnsi="Times New Roman" w:cs="Times New Roman"/>
                <w:szCs w:val="21"/>
              </w:rPr>
            </w:pPr>
            <w:r>
              <w:rPr>
                <w:rFonts w:hint="default" w:ascii="Times New Roman" w:hAnsi="Times New Roman" w:cs="Times New Roman"/>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64"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w:t>
            </w:r>
          </w:p>
        </w:tc>
        <w:tc>
          <w:tcPr>
            <w:tcW w:w="2749"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可迁移元素的限量</w:t>
            </w:r>
          </w:p>
        </w:tc>
        <w:tc>
          <w:tcPr>
            <w:tcW w:w="2723" w:type="dxa"/>
            <w:vAlign w:val="center"/>
          </w:tcPr>
          <w:p>
            <w:pPr>
              <w:jc w:val="center"/>
              <w:rPr>
                <w:rFonts w:hint="default" w:ascii="Times New Roman" w:hAnsi="Times New Roman" w:cs="Times New Roman"/>
              </w:rPr>
            </w:pPr>
            <w:r>
              <w:rPr>
                <w:rFonts w:hint="default" w:ascii="Times New Roman" w:hAnsi="Times New Roman" w:cs="Times New Roman"/>
                <w:color w:val="000000"/>
                <w:szCs w:val="21"/>
              </w:rPr>
              <w:t>GB 21027—2020</w:t>
            </w:r>
          </w:p>
        </w:tc>
        <w:tc>
          <w:tcPr>
            <w:tcW w:w="2724"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GB 6675.4—2014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64"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2</w:t>
            </w:r>
          </w:p>
        </w:tc>
        <w:tc>
          <w:tcPr>
            <w:tcW w:w="2749"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可触及的塑料件中邻苯二甲酸酯增塑剂的限量</w:t>
            </w:r>
          </w:p>
        </w:tc>
        <w:tc>
          <w:tcPr>
            <w:tcW w:w="2723" w:type="dxa"/>
            <w:vAlign w:val="center"/>
          </w:tcPr>
          <w:p>
            <w:pPr>
              <w:jc w:val="center"/>
              <w:rPr>
                <w:rFonts w:hint="default" w:ascii="Times New Roman" w:hAnsi="Times New Roman" w:cs="Times New Roman"/>
              </w:rPr>
            </w:pPr>
            <w:r>
              <w:rPr>
                <w:rFonts w:hint="default" w:ascii="Times New Roman" w:hAnsi="Times New Roman" w:cs="Times New Roman"/>
                <w:color w:val="000000"/>
                <w:szCs w:val="21"/>
              </w:rPr>
              <w:t>GB 21027—2020</w:t>
            </w:r>
          </w:p>
        </w:tc>
        <w:tc>
          <w:tcPr>
            <w:tcW w:w="2724"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kern w:val="0"/>
                <w:szCs w:val="21"/>
              </w:rPr>
              <w:t>GB/T 22048</w:t>
            </w:r>
            <w:r>
              <w:rPr>
                <w:rFonts w:hint="default" w:ascii="Times New Roman" w:hAnsi="Times New Roman" w:cs="Times New Roman"/>
                <w:szCs w:val="21"/>
              </w:rPr>
              <w:t>—</w:t>
            </w:r>
            <w:r>
              <w:rPr>
                <w:rFonts w:hint="default" w:ascii="Times New Roman" w:hAnsi="Times New Roman" w:cs="Times New Roman"/>
                <w:kern w:val="0"/>
                <w:szCs w:val="21"/>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64"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3</w:t>
            </w:r>
          </w:p>
        </w:tc>
        <w:tc>
          <w:tcPr>
            <w:tcW w:w="2749"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边缘、尖端</w:t>
            </w:r>
          </w:p>
        </w:tc>
        <w:tc>
          <w:tcPr>
            <w:tcW w:w="2723" w:type="dxa"/>
            <w:vAlign w:val="center"/>
          </w:tcPr>
          <w:p>
            <w:pPr>
              <w:jc w:val="center"/>
              <w:rPr>
                <w:rFonts w:hint="default" w:ascii="Times New Roman" w:hAnsi="Times New Roman" w:cs="Times New Roman"/>
              </w:rPr>
            </w:pPr>
            <w:r>
              <w:rPr>
                <w:rFonts w:hint="default" w:ascii="Times New Roman" w:hAnsi="Times New Roman" w:cs="Times New Roman"/>
                <w:color w:val="000000"/>
                <w:szCs w:val="21"/>
              </w:rPr>
              <w:t>GB 21027—2020</w:t>
            </w:r>
          </w:p>
        </w:tc>
        <w:tc>
          <w:tcPr>
            <w:tcW w:w="2724" w:type="dxa"/>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GB 6675.2—2014</w:t>
            </w:r>
            <w:r>
              <w:rPr>
                <w:rFonts w:hint="default" w:ascii="Times New Roman" w:hAnsi="Times New Roman" w:cs="Times New Roman"/>
                <w:color w:val="000000"/>
                <w:szCs w:val="21"/>
              </w:rPr>
              <w:t>（</w:t>
            </w:r>
            <w:r>
              <w:rPr>
                <w:rFonts w:hint="default" w:ascii="Times New Roman" w:hAnsi="Times New Roman" w:cs="Times New Roman"/>
                <w:szCs w:val="21"/>
              </w:rPr>
              <w:t>含</w:t>
            </w:r>
          </w:p>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第1号修改单</w:t>
            </w:r>
            <w:r>
              <w:rPr>
                <w:rFonts w:hint="default" w:ascii="Times New Roman" w:hAnsi="Times New Roman" w:cs="Times New Roman"/>
                <w:color w:val="000000"/>
                <w:szCs w:val="21"/>
              </w:rPr>
              <w:t>）</w:t>
            </w:r>
          </w:p>
        </w:tc>
      </w:tr>
    </w:tbl>
    <w:p>
      <w:pPr>
        <w:spacing w:line="460" w:lineRule="exact"/>
        <w:rPr>
          <w:rFonts w:hint="default" w:ascii="Times New Roman" w:hAnsi="Times New Roman" w:eastAsia="黑体" w:cs="Times New Roman"/>
          <w:sz w:val="24"/>
        </w:rPr>
      </w:pPr>
    </w:p>
    <w:p>
      <w:pPr>
        <w:snapToGrid w:val="0"/>
        <w:spacing w:line="440" w:lineRule="exact"/>
        <w:jc w:val="center"/>
        <w:rPr>
          <w:rFonts w:hint="default" w:ascii="Times New Roman" w:hAnsi="Times New Roman" w:cs="Times New Roman"/>
          <w:sz w:val="24"/>
          <w:szCs w:val="21"/>
        </w:rPr>
      </w:pPr>
      <w:r>
        <w:rPr>
          <w:rFonts w:hint="default" w:ascii="Times New Roman" w:hAnsi="Times New Roman" w:cs="Times New Roman"/>
          <w:szCs w:val="21"/>
        </w:rPr>
        <w:t>表</w:t>
      </w:r>
      <w:r>
        <w:rPr>
          <w:rFonts w:hint="eastAsia" w:ascii="Times New Roman" w:hAnsi="Times New Roman" w:cs="Times New Roman"/>
          <w:szCs w:val="21"/>
          <w:lang w:val="en-US" w:eastAsia="zh-CN"/>
        </w:rPr>
        <w:t>8</w:t>
      </w:r>
      <w:r>
        <w:rPr>
          <w:rFonts w:hint="default" w:ascii="Times New Roman" w:hAnsi="Times New Roman" w:cs="Times New Roman"/>
          <w:szCs w:val="21"/>
        </w:rPr>
        <w:t xml:space="preserve"> 学生文具（彩泥）</w:t>
      </w:r>
    </w:p>
    <w:tbl>
      <w:tblPr>
        <w:tblStyle w:val="13"/>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2896"/>
        <w:gridCol w:w="2631"/>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02" w:type="dxa"/>
            <w:vAlign w:val="top"/>
          </w:tcPr>
          <w:p>
            <w:pPr>
              <w:adjustRightInd w:val="0"/>
              <w:snapToGrid w:val="0"/>
              <w:spacing w:line="440" w:lineRule="exact"/>
              <w:jc w:val="center"/>
              <w:rPr>
                <w:rFonts w:hint="default" w:ascii="Times New Roman" w:hAnsi="Times New Roman" w:cs="Times New Roman"/>
                <w:szCs w:val="21"/>
              </w:rPr>
            </w:pPr>
            <w:r>
              <w:rPr>
                <w:rFonts w:hint="default" w:ascii="Times New Roman" w:hAnsi="Times New Roman" w:cs="Times New Roman"/>
                <w:szCs w:val="21"/>
              </w:rPr>
              <w:t>序号</w:t>
            </w:r>
          </w:p>
        </w:tc>
        <w:tc>
          <w:tcPr>
            <w:tcW w:w="2896" w:type="dxa"/>
            <w:vAlign w:val="top"/>
          </w:tcPr>
          <w:p>
            <w:pPr>
              <w:adjustRightInd w:val="0"/>
              <w:snapToGrid w:val="0"/>
              <w:spacing w:line="440" w:lineRule="exact"/>
              <w:jc w:val="center"/>
              <w:rPr>
                <w:rFonts w:hint="default" w:ascii="Times New Roman" w:hAnsi="Times New Roman" w:cs="Times New Roman"/>
                <w:szCs w:val="21"/>
              </w:rPr>
            </w:pPr>
            <w:r>
              <w:rPr>
                <w:rFonts w:hint="default" w:ascii="Times New Roman" w:hAnsi="Times New Roman" w:cs="Times New Roman"/>
                <w:szCs w:val="21"/>
              </w:rPr>
              <w:t>检验项目</w:t>
            </w:r>
          </w:p>
        </w:tc>
        <w:tc>
          <w:tcPr>
            <w:tcW w:w="2631" w:type="dxa"/>
            <w:vAlign w:val="center"/>
          </w:tcPr>
          <w:p>
            <w:pPr>
              <w:jc w:val="center"/>
              <w:rPr>
                <w:rFonts w:hint="default" w:ascii="Times New Roman" w:hAnsi="Times New Roman" w:cs="Times New Roman"/>
              </w:rPr>
            </w:pPr>
            <w:r>
              <w:rPr>
                <w:rFonts w:hint="default" w:ascii="Times New Roman" w:hAnsi="Times New Roman" w:cs="Times New Roman"/>
                <w:color w:val="000000"/>
                <w:szCs w:val="21"/>
              </w:rPr>
              <w:t>检验依据</w:t>
            </w:r>
          </w:p>
        </w:tc>
        <w:tc>
          <w:tcPr>
            <w:tcW w:w="2631" w:type="dxa"/>
            <w:vAlign w:val="top"/>
          </w:tcPr>
          <w:p>
            <w:pPr>
              <w:adjustRightInd w:val="0"/>
              <w:snapToGrid w:val="0"/>
              <w:spacing w:line="440" w:lineRule="exact"/>
              <w:jc w:val="center"/>
              <w:rPr>
                <w:rFonts w:hint="default" w:ascii="Times New Roman" w:hAnsi="Times New Roman" w:cs="Times New Roman"/>
                <w:szCs w:val="21"/>
              </w:rPr>
            </w:pPr>
            <w:r>
              <w:rPr>
                <w:rFonts w:hint="default" w:ascii="Times New Roman" w:hAnsi="Times New Roman" w:cs="Times New Roman"/>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02"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w:t>
            </w:r>
          </w:p>
        </w:tc>
        <w:tc>
          <w:tcPr>
            <w:tcW w:w="2896"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可迁移元素的限量</w:t>
            </w:r>
          </w:p>
        </w:tc>
        <w:tc>
          <w:tcPr>
            <w:tcW w:w="2631" w:type="dxa"/>
            <w:vAlign w:val="center"/>
          </w:tcPr>
          <w:p>
            <w:pPr>
              <w:jc w:val="center"/>
              <w:rPr>
                <w:rFonts w:hint="default" w:ascii="Times New Roman" w:hAnsi="Times New Roman" w:cs="Times New Roman"/>
              </w:rPr>
            </w:pPr>
            <w:r>
              <w:rPr>
                <w:rFonts w:hint="default" w:ascii="Times New Roman" w:hAnsi="Times New Roman" w:cs="Times New Roman"/>
                <w:color w:val="000000"/>
                <w:szCs w:val="21"/>
              </w:rPr>
              <w:t>GB 21027—2020</w:t>
            </w:r>
          </w:p>
        </w:tc>
        <w:tc>
          <w:tcPr>
            <w:tcW w:w="2631"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GB 6675.4—2014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02"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2</w:t>
            </w:r>
          </w:p>
        </w:tc>
        <w:tc>
          <w:tcPr>
            <w:tcW w:w="2896"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可触及的塑料件中邻苯二甲酸酯增塑剂的限量</w:t>
            </w:r>
          </w:p>
        </w:tc>
        <w:tc>
          <w:tcPr>
            <w:tcW w:w="2631" w:type="dxa"/>
            <w:vAlign w:val="center"/>
          </w:tcPr>
          <w:p>
            <w:pPr>
              <w:jc w:val="center"/>
              <w:rPr>
                <w:rFonts w:hint="default" w:ascii="Times New Roman" w:hAnsi="Times New Roman" w:cs="Times New Roman"/>
              </w:rPr>
            </w:pPr>
            <w:r>
              <w:rPr>
                <w:rFonts w:hint="default" w:ascii="Times New Roman" w:hAnsi="Times New Roman" w:cs="Times New Roman"/>
                <w:color w:val="000000"/>
                <w:szCs w:val="21"/>
              </w:rPr>
              <w:t>GB 21027—2020</w:t>
            </w:r>
          </w:p>
        </w:tc>
        <w:tc>
          <w:tcPr>
            <w:tcW w:w="2631"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kern w:val="0"/>
                <w:szCs w:val="21"/>
              </w:rPr>
              <w:t>GB/T 22048</w:t>
            </w:r>
            <w:r>
              <w:rPr>
                <w:rFonts w:hint="default" w:ascii="Times New Roman" w:hAnsi="Times New Roman" w:cs="Times New Roman"/>
                <w:szCs w:val="21"/>
              </w:rPr>
              <w:t>—</w:t>
            </w:r>
            <w:r>
              <w:rPr>
                <w:rFonts w:hint="default" w:ascii="Times New Roman" w:hAnsi="Times New Roman" w:cs="Times New Roman"/>
                <w:kern w:val="0"/>
                <w:szCs w:val="21"/>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02"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3</w:t>
            </w:r>
          </w:p>
        </w:tc>
        <w:tc>
          <w:tcPr>
            <w:tcW w:w="2896"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游离甲醛的限量</w:t>
            </w:r>
          </w:p>
        </w:tc>
        <w:tc>
          <w:tcPr>
            <w:tcW w:w="2631"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color w:val="000000"/>
                <w:szCs w:val="21"/>
              </w:rPr>
              <w:t>GB 21027—2020</w:t>
            </w:r>
          </w:p>
        </w:tc>
        <w:tc>
          <w:tcPr>
            <w:tcW w:w="2631"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GB/T 32606—2016</w:t>
            </w:r>
          </w:p>
        </w:tc>
      </w:tr>
    </w:tbl>
    <w:p>
      <w:pPr>
        <w:widowControl w:val="0"/>
        <w:wordWrap/>
        <w:adjustRightInd/>
        <w:snapToGrid w:val="0"/>
        <w:spacing w:line="440" w:lineRule="exact"/>
        <w:ind w:left="0" w:leftChars="0" w:right="0" w:firstLine="420" w:firstLineChars="200"/>
        <w:jc w:val="both"/>
        <w:textAlignment w:val="auto"/>
        <w:outlineLvl w:val="9"/>
        <w:rPr>
          <w:rFonts w:ascii="Times New Roman" w:hAnsi="Times New Roman" w:cs="Times New Roman"/>
          <w:color w:val="000000"/>
          <w:szCs w:val="21"/>
        </w:rPr>
      </w:pPr>
      <w:r>
        <w:rPr>
          <w:rFonts w:ascii="Times New Roman" w:hAnsi="Times New Roman" w:cs="Times New Roman"/>
          <w:color w:val="000000"/>
          <w:szCs w:val="21"/>
        </w:rPr>
        <w:t>执行企业标准、团体标准、地方标准的产品，检验项目参照上述内容执行。</w:t>
      </w:r>
    </w:p>
    <w:p>
      <w:pPr>
        <w:snapToGrid w:val="0"/>
        <w:spacing w:line="440" w:lineRule="exact"/>
        <w:ind w:firstLine="420" w:firstLineChars="200"/>
        <w:rPr>
          <w:rFonts w:ascii="Times New Roman" w:hAnsi="Times New Roman" w:cs="Times New Roman"/>
          <w:color w:val="000000"/>
          <w:szCs w:val="21"/>
        </w:rPr>
      </w:pPr>
      <w:r>
        <w:rPr>
          <w:rFonts w:ascii="Times New Roman" w:hAnsi="Times New Roman" w:cs="Times New Roman"/>
          <w:color w:val="000000"/>
          <w:szCs w:val="21"/>
        </w:rPr>
        <w:t>凡是注日期的文件，其随后所有的修改单（不包括勘误的内容）或修订版不适用于本细则。凡是不注日期的文件，其最新版本适用于本细则。</w:t>
      </w:r>
    </w:p>
    <w:p>
      <w:pPr>
        <w:spacing w:line="440" w:lineRule="exact"/>
        <w:rPr>
          <w:rFonts w:ascii="Times New Roman" w:hAnsi="Times New Roman" w:eastAsia="黑体" w:cs="Times New Roman"/>
          <w:color w:val="000000"/>
          <w:szCs w:val="21"/>
        </w:rPr>
      </w:pPr>
    </w:p>
    <w:p>
      <w:pPr>
        <w:spacing w:line="440" w:lineRule="exact"/>
        <w:rPr>
          <w:rFonts w:ascii="Times New Roman" w:hAnsi="Times New Roman" w:eastAsia="黑体" w:cs="Times New Roman"/>
          <w:color w:val="000000"/>
          <w:szCs w:val="21"/>
        </w:rPr>
      </w:pPr>
    </w:p>
    <w:p>
      <w:pPr>
        <w:spacing w:line="440" w:lineRule="exact"/>
        <w:rPr>
          <w:rFonts w:ascii="Times New Roman" w:hAnsi="Times New Roman" w:eastAsia="黑体" w:cs="Times New Roman"/>
          <w:color w:val="000000"/>
          <w:szCs w:val="21"/>
        </w:rPr>
      </w:pPr>
      <w:r>
        <w:rPr>
          <w:rFonts w:ascii="Times New Roman" w:hAnsi="Times New Roman" w:eastAsia="黑体" w:cs="Times New Roman"/>
          <w:color w:val="000000"/>
          <w:szCs w:val="21"/>
        </w:rPr>
        <w:t>3 判定规则</w:t>
      </w:r>
    </w:p>
    <w:p>
      <w:pPr>
        <w:snapToGrid w:val="0"/>
        <w:spacing w:line="440" w:lineRule="exact"/>
        <w:rPr>
          <w:rFonts w:ascii="Times New Roman" w:hAnsi="Times New Roman" w:cs="Times New Roman"/>
          <w:color w:val="000000"/>
          <w:szCs w:val="21"/>
        </w:rPr>
      </w:pPr>
      <w:r>
        <w:rPr>
          <w:rFonts w:ascii="Times New Roman" w:hAnsi="Times New Roman" w:cs="Times New Roman"/>
          <w:color w:val="000000"/>
          <w:szCs w:val="21"/>
        </w:rPr>
        <w:t>3.1依据标准</w:t>
      </w:r>
    </w:p>
    <w:p>
      <w:pPr>
        <w:snapToGrid w:val="0"/>
        <w:spacing w:line="440" w:lineRule="exact"/>
        <w:rPr>
          <w:rFonts w:ascii="Times New Roman" w:hAnsi="Times New Roman" w:cs="Times New Roman"/>
          <w:color w:val="000000"/>
          <w:szCs w:val="21"/>
        </w:rPr>
      </w:pPr>
      <w:r>
        <w:rPr>
          <w:rFonts w:hint="eastAsia" w:ascii="Times New Roman" w:hAnsi="Times New Roman" w:cs="Times New Roman"/>
          <w:color w:val="000000"/>
          <w:szCs w:val="21"/>
        </w:rPr>
        <w:tab/>
      </w:r>
      <w:r>
        <w:rPr>
          <w:rFonts w:ascii="Times New Roman" w:hAnsi="Times New Roman" w:cs="Times New Roman"/>
          <w:color w:val="000000"/>
          <w:szCs w:val="21"/>
        </w:rPr>
        <w:t>GB 21027—2020学生用品的安全通用要求</w:t>
      </w:r>
    </w:p>
    <w:p>
      <w:pPr>
        <w:snapToGrid w:val="0"/>
        <w:spacing w:line="440" w:lineRule="exact"/>
        <w:rPr>
          <w:rFonts w:ascii="Times New Roman" w:hAnsi="Times New Roman" w:cs="Times New Roman"/>
          <w:color w:val="000000"/>
          <w:szCs w:val="21"/>
        </w:rPr>
      </w:pPr>
      <w:r>
        <w:rPr>
          <w:rFonts w:hint="eastAsia" w:ascii="Times New Roman" w:hAnsi="Times New Roman" w:cs="Times New Roman"/>
          <w:color w:val="000000"/>
          <w:szCs w:val="21"/>
        </w:rPr>
        <w:tab/>
      </w:r>
      <w:r>
        <w:rPr>
          <w:rFonts w:ascii="Times New Roman" w:hAnsi="Times New Roman" w:cs="Times New Roman"/>
          <w:color w:val="000000"/>
          <w:szCs w:val="21"/>
        </w:rPr>
        <w:t>GB 40070—2021</w:t>
      </w:r>
      <w:r>
        <w:rPr>
          <w:szCs w:val="21"/>
        </w:rPr>
        <w:t xml:space="preserve"> 儿童青少年学习用品近视防控卫生要求</w:t>
      </w:r>
    </w:p>
    <w:p>
      <w:pPr>
        <w:snapToGrid w:val="0"/>
        <w:spacing w:line="440" w:lineRule="exact"/>
        <w:ind w:firstLine="420" w:firstLineChars="200"/>
        <w:rPr>
          <w:rFonts w:ascii="Times New Roman" w:hAnsi="Times New Roman" w:cs="Times New Roman"/>
          <w:color w:val="000000"/>
          <w:szCs w:val="21"/>
        </w:rPr>
      </w:pPr>
      <w:r>
        <w:rPr>
          <w:rFonts w:ascii="Times New Roman" w:hAnsi="Times New Roman" w:cs="Times New Roman"/>
          <w:color w:val="000000"/>
          <w:szCs w:val="21"/>
        </w:rPr>
        <w:t>现行有效的企业标准、团体标准、地方标准及产品明示质量要求</w:t>
      </w:r>
    </w:p>
    <w:p>
      <w:pPr>
        <w:snapToGrid w:val="0"/>
        <w:spacing w:line="440" w:lineRule="exact"/>
        <w:rPr>
          <w:rFonts w:ascii="Times New Roman" w:hAnsi="Times New Roman" w:cs="Times New Roman"/>
          <w:color w:val="000000"/>
          <w:szCs w:val="21"/>
        </w:rPr>
      </w:pPr>
      <w:r>
        <w:rPr>
          <w:rFonts w:ascii="Times New Roman" w:hAnsi="Times New Roman" w:cs="Times New Roman"/>
          <w:color w:val="000000"/>
          <w:szCs w:val="21"/>
        </w:rPr>
        <w:t>3.2判定原则</w:t>
      </w:r>
    </w:p>
    <w:p>
      <w:pPr>
        <w:snapToGrid w:val="0"/>
        <w:spacing w:line="440" w:lineRule="exact"/>
        <w:ind w:firstLine="420" w:firstLineChars="200"/>
      </w:pPr>
      <w:r>
        <w:t>经检验，检验项目全部合格，判定为被抽查产品所检项目未发现不合格；检验项目中任一项或一项以上不合格，判定为被抽查产品不合格。</w:t>
      </w:r>
    </w:p>
    <w:p>
      <w:pPr>
        <w:snapToGrid w:val="0"/>
        <w:spacing w:line="440" w:lineRule="exact"/>
        <w:ind w:firstLine="417" w:firstLineChars="199"/>
        <w:rPr>
          <w:rFonts w:ascii="Times New Roman" w:hAnsi="Times New Roman" w:cs="Times New Roman"/>
          <w:color w:val="000000"/>
          <w:szCs w:val="21"/>
        </w:rPr>
      </w:pPr>
      <w:r>
        <w:rPr>
          <w:rFonts w:ascii="Times New Roman" w:hAnsi="Times New Roman" w:cs="Times New Roman"/>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rFonts w:ascii="Times New Roman" w:hAnsi="Times New Roman" w:cs="Times New Roman"/>
          <w:color w:val="000000"/>
          <w:szCs w:val="21"/>
        </w:rPr>
      </w:pPr>
      <w:r>
        <w:rPr>
          <w:rFonts w:ascii="Times New Roman" w:hAnsi="Times New Roman" w:cs="Times New Roman"/>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rFonts w:ascii="Times New Roman" w:hAnsi="Times New Roman" w:cs="Times New Roman"/>
          <w:color w:val="000000"/>
          <w:szCs w:val="21"/>
        </w:rPr>
      </w:pPr>
      <w:r>
        <w:rPr>
          <w:rFonts w:ascii="Times New Roman" w:hAnsi="Times New Roman" w:cs="Times New Roman"/>
          <w:color w:val="000000"/>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rFonts w:ascii="Times New Roman" w:hAnsi="Times New Roman" w:cs="Times New Roman"/>
          <w:color w:val="000000"/>
          <w:szCs w:val="21"/>
        </w:rPr>
      </w:pPr>
      <w:r>
        <w:rPr>
          <w:rFonts w:ascii="Times New Roman" w:hAnsi="Times New Roman" w:cs="Times New Roman"/>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rFonts w:ascii="Times New Roman" w:hAnsi="Times New Roman" w:eastAsia="仿宋_GB2312" w:cs="Times New Roman"/>
          <w:color w:val="000000"/>
          <w:kern w:val="0"/>
          <w:sz w:val="28"/>
          <w:szCs w:val="28"/>
        </w:rPr>
      </w:pPr>
      <w:r>
        <w:rPr>
          <w:rFonts w:ascii="Times New Roman" w:hAnsi="Times New Roman" w:cs="Times New Roman"/>
          <w:color w:val="000000"/>
          <w:szCs w:val="21"/>
        </w:rPr>
        <w:t>若被检产品明示的质量要求缺少本细则中检验项目依据的推荐性标准要求时，该项目不参与判定。</w:t>
      </w:r>
    </w:p>
    <w:sectPr>
      <w:headerReference r:id="rId4" w:type="default"/>
      <w:footerReference r:id="rId5"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Times New Roman"/>
        <w:kern w:val="0"/>
        <w:sz w:val="18"/>
        <w:szCs w:val="18"/>
        <w:lang w:val="en-US" w:eastAsia="zh-CN" w:bidi="ar-SA"/>
      </w:rPr>
      <w:pict>
        <v:rect id="Quad Arrow 2049" o:spid="_x0000_s1025" style="position:absolute;left:0;margin-top:0pt;height:10.35pt;width:4.55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Times New Roman" w:hAnsi="Times New Roman" w:cs="Times New Roman"/>
                    <w:sz w:val="18"/>
                  </w:rPr>
                </w:pPr>
                <w:r>
                  <w:rPr>
                    <w:rFonts w:ascii="Times New Roman" w:hAnsi="Times New Roman" w:cs="Times New Roman"/>
                    <w:sz w:val="18"/>
                  </w:rPr>
                  <w:fldChar w:fldCharType="begin"/>
                </w:r>
                <w:r>
                  <w:rPr>
                    <w:rFonts w:ascii="Times New Roman" w:hAnsi="Times New Roman" w:cs="Times New Roman"/>
                    <w:sz w:val="18"/>
                  </w:rPr>
                  <w:instrText xml:space="preserve">PAGE  \* MERGEFORMAT </w:instrText>
                </w:r>
                <w:r>
                  <w:rPr>
                    <w:rFonts w:ascii="Times New Roman" w:hAnsi="Times New Roman" w:cs="Times New Roman"/>
                    <w:sz w:val="18"/>
                  </w:rPr>
                  <w:fldChar w:fldCharType="separate"/>
                </w:r>
                <w:r>
                  <w:rPr>
                    <w:rFonts w:ascii="Times New Roman" w:hAnsi="Times New Roman" w:cs="Times New Roman"/>
                    <w:sz w:val="18"/>
                  </w:rPr>
                  <w:t>5</w:t>
                </w:r>
                <w:r>
                  <w:rPr>
                    <w:rFonts w:ascii="Times New Roman" w:hAnsi="Times New Roman" w:cs="Times New Roman"/>
                    <w:sz w:val="18"/>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TkwMjg2MzM2YzU0YmM3MzcyYTY5NmY3NGMzOTdhZjQifQ=="/>
  </w:docVars>
  <w:rsids>
    <w:rsidRoot w:val="00172A27"/>
    <w:rsid w:val="0000220E"/>
    <w:rsid w:val="000363F2"/>
    <w:rsid w:val="00037A5E"/>
    <w:rsid w:val="0004098A"/>
    <w:rsid w:val="00044462"/>
    <w:rsid w:val="00054578"/>
    <w:rsid w:val="00066D80"/>
    <w:rsid w:val="00085F08"/>
    <w:rsid w:val="00087F44"/>
    <w:rsid w:val="00090404"/>
    <w:rsid w:val="00094C82"/>
    <w:rsid w:val="000A0119"/>
    <w:rsid w:val="000E1EA7"/>
    <w:rsid w:val="001029DA"/>
    <w:rsid w:val="00141325"/>
    <w:rsid w:val="00160760"/>
    <w:rsid w:val="00172A27"/>
    <w:rsid w:val="00187CF5"/>
    <w:rsid w:val="001B10A4"/>
    <w:rsid w:val="001B4024"/>
    <w:rsid w:val="001B65C7"/>
    <w:rsid w:val="001C7687"/>
    <w:rsid w:val="001C76A0"/>
    <w:rsid w:val="001E5A12"/>
    <w:rsid w:val="001F02C6"/>
    <w:rsid w:val="0020662E"/>
    <w:rsid w:val="00206E72"/>
    <w:rsid w:val="0021421A"/>
    <w:rsid w:val="002329EB"/>
    <w:rsid w:val="00235390"/>
    <w:rsid w:val="00243D89"/>
    <w:rsid w:val="00252B90"/>
    <w:rsid w:val="002722AD"/>
    <w:rsid w:val="00287856"/>
    <w:rsid w:val="00294F78"/>
    <w:rsid w:val="002A172B"/>
    <w:rsid w:val="002B17F3"/>
    <w:rsid w:val="002C15A1"/>
    <w:rsid w:val="002D11CA"/>
    <w:rsid w:val="002E33FF"/>
    <w:rsid w:val="002E53C1"/>
    <w:rsid w:val="002E6819"/>
    <w:rsid w:val="002F561E"/>
    <w:rsid w:val="002F6657"/>
    <w:rsid w:val="003055EB"/>
    <w:rsid w:val="00321350"/>
    <w:rsid w:val="00335D1F"/>
    <w:rsid w:val="003501A2"/>
    <w:rsid w:val="003519CC"/>
    <w:rsid w:val="0035550A"/>
    <w:rsid w:val="00363F8A"/>
    <w:rsid w:val="00373A93"/>
    <w:rsid w:val="00374EFB"/>
    <w:rsid w:val="00396F86"/>
    <w:rsid w:val="003A59E1"/>
    <w:rsid w:val="003B6B06"/>
    <w:rsid w:val="003B7C3A"/>
    <w:rsid w:val="003C1D8F"/>
    <w:rsid w:val="004233F4"/>
    <w:rsid w:val="00432817"/>
    <w:rsid w:val="00434C55"/>
    <w:rsid w:val="004427C8"/>
    <w:rsid w:val="00443D10"/>
    <w:rsid w:val="0045643E"/>
    <w:rsid w:val="00463620"/>
    <w:rsid w:val="00473C6F"/>
    <w:rsid w:val="004C481C"/>
    <w:rsid w:val="004C6409"/>
    <w:rsid w:val="004E06B0"/>
    <w:rsid w:val="00502E08"/>
    <w:rsid w:val="00511C4F"/>
    <w:rsid w:val="0051594D"/>
    <w:rsid w:val="005313EE"/>
    <w:rsid w:val="00532BA3"/>
    <w:rsid w:val="00560F30"/>
    <w:rsid w:val="00561BF0"/>
    <w:rsid w:val="00563B83"/>
    <w:rsid w:val="00564022"/>
    <w:rsid w:val="00575747"/>
    <w:rsid w:val="005849E5"/>
    <w:rsid w:val="00593E05"/>
    <w:rsid w:val="00595170"/>
    <w:rsid w:val="005972E7"/>
    <w:rsid w:val="005A0266"/>
    <w:rsid w:val="005B35C8"/>
    <w:rsid w:val="005B5A3B"/>
    <w:rsid w:val="005B7957"/>
    <w:rsid w:val="005C7C93"/>
    <w:rsid w:val="005D785E"/>
    <w:rsid w:val="005E4D9D"/>
    <w:rsid w:val="005E540A"/>
    <w:rsid w:val="005F4CBA"/>
    <w:rsid w:val="0060542D"/>
    <w:rsid w:val="0060612F"/>
    <w:rsid w:val="00614F79"/>
    <w:rsid w:val="00622532"/>
    <w:rsid w:val="00673DC1"/>
    <w:rsid w:val="00674415"/>
    <w:rsid w:val="00681F55"/>
    <w:rsid w:val="0069248F"/>
    <w:rsid w:val="006B429A"/>
    <w:rsid w:val="006C5117"/>
    <w:rsid w:val="006D0F12"/>
    <w:rsid w:val="006D5FDF"/>
    <w:rsid w:val="006D7F3F"/>
    <w:rsid w:val="006E143C"/>
    <w:rsid w:val="006F2559"/>
    <w:rsid w:val="007007C9"/>
    <w:rsid w:val="007105B0"/>
    <w:rsid w:val="00711980"/>
    <w:rsid w:val="007221A4"/>
    <w:rsid w:val="00727E04"/>
    <w:rsid w:val="007349E5"/>
    <w:rsid w:val="007448B6"/>
    <w:rsid w:val="0076133C"/>
    <w:rsid w:val="00762D24"/>
    <w:rsid w:val="007755ED"/>
    <w:rsid w:val="007955DE"/>
    <w:rsid w:val="007A207F"/>
    <w:rsid w:val="007D711F"/>
    <w:rsid w:val="007D7C97"/>
    <w:rsid w:val="007D7DAE"/>
    <w:rsid w:val="007F3223"/>
    <w:rsid w:val="007F3933"/>
    <w:rsid w:val="008050F4"/>
    <w:rsid w:val="00815921"/>
    <w:rsid w:val="00821437"/>
    <w:rsid w:val="00840BA5"/>
    <w:rsid w:val="00846DA8"/>
    <w:rsid w:val="00856B2A"/>
    <w:rsid w:val="00856F6A"/>
    <w:rsid w:val="00860E80"/>
    <w:rsid w:val="008A4668"/>
    <w:rsid w:val="008D1D3C"/>
    <w:rsid w:val="008E22BE"/>
    <w:rsid w:val="008F5A6C"/>
    <w:rsid w:val="009224F9"/>
    <w:rsid w:val="00936A62"/>
    <w:rsid w:val="00944380"/>
    <w:rsid w:val="0095370B"/>
    <w:rsid w:val="009560AC"/>
    <w:rsid w:val="0096366F"/>
    <w:rsid w:val="009878D7"/>
    <w:rsid w:val="009960FE"/>
    <w:rsid w:val="009B474E"/>
    <w:rsid w:val="009B4AE8"/>
    <w:rsid w:val="009D17C2"/>
    <w:rsid w:val="009D7932"/>
    <w:rsid w:val="009E0F21"/>
    <w:rsid w:val="009E3B65"/>
    <w:rsid w:val="009F44A9"/>
    <w:rsid w:val="00A212FA"/>
    <w:rsid w:val="00A33DCA"/>
    <w:rsid w:val="00A4593C"/>
    <w:rsid w:val="00A46982"/>
    <w:rsid w:val="00A61092"/>
    <w:rsid w:val="00A7082C"/>
    <w:rsid w:val="00A72690"/>
    <w:rsid w:val="00A81572"/>
    <w:rsid w:val="00A84A1E"/>
    <w:rsid w:val="00A956BE"/>
    <w:rsid w:val="00A979D8"/>
    <w:rsid w:val="00AA5B66"/>
    <w:rsid w:val="00AB4E3F"/>
    <w:rsid w:val="00AC43E2"/>
    <w:rsid w:val="00AC64BE"/>
    <w:rsid w:val="00AC6E9E"/>
    <w:rsid w:val="00B02823"/>
    <w:rsid w:val="00B02FB8"/>
    <w:rsid w:val="00B03342"/>
    <w:rsid w:val="00B1178A"/>
    <w:rsid w:val="00B13DF4"/>
    <w:rsid w:val="00B2617E"/>
    <w:rsid w:val="00B33193"/>
    <w:rsid w:val="00B3728B"/>
    <w:rsid w:val="00B465B6"/>
    <w:rsid w:val="00B56E65"/>
    <w:rsid w:val="00B726A3"/>
    <w:rsid w:val="00B96189"/>
    <w:rsid w:val="00B96254"/>
    <w:rsid w:val="00BA1DFD"/>
    <w:rsid w:val="00BD4F20"/>
    <w:rsid w:val="00BE07F5"/>
    <w:rsid w:val="00BE6A5E"/>
    <w:rsid w:val="00BF46FF"/>
    <w:rsid w:val="00BF4DD8"/>
    <w:rsid w:val="00C02621"/>
    <w:rsid w:val="00C339C1"/>
    <w:rsid w:val="00C36CF2"/>
    <w:rsid w:val="00C43E8D"/>
    <w:rsid w:val="00C64AF2"/>
    <w:rsid w:val="00C65B18"/>
    <w:rsid w:val="00C70BD9"/>
    <w:rsid w:val="00C810DA"/>
    <w:rsid w:val="00CA18BC"/>
    <w:rsid w:val="00CA3870"/>
    <w:rsid w:val="00CD4E16"/>
    <w:rsid w:val="00CE6C12"/>
    <w:rsid w:val="00CF494B"/>
    <w:rsid w:val="00D00D6E"/>
    <w:rsid w:val="00D11200"/>
    <w:rsid w:val="00D133A6"/>
    <w:rsid w:val="00D169E6"/>
    <w:rsid w:val="00D17400"/>
    <w:rsid w:val="00D17561"/>
    <w:rsid w:val="00D24B06"/>
    <w:rsid w:val="00D3485D"/>
    <w:rsid w:val="00D3785C"/>
    <w:rsid w:val="00D46141"/>
    <w:rsid w:val="00D52452"/>
    <w:rsid w:val="00D6601F"/>
    <w:rsid w:val="00D74731"/>
    <w:rsid w:val="00D80E9E"/>
    <w:rsid w:val="00DB6589"/>
    <w:rsid w:val="00DC355D"/>
    <w:rsid w:val="00DD03B2"/>
    <w:rsid w:val="00DE49F1"/>
    <w:rsid w:val="00DF0948"/>
    <w:rsid w:val="00E04312"/>
    <w:rsid w:val="00E1017E"/>
    <w:rsid w:val="00E543B9"/>
    <w:rsid w:val="00E6770F"/>
    <w:rsid w:val="00EA23D8"/>
    <w:rsid w:val="00EB73F5"/>
    <w:rsid w:val="00EC71D1"/>
    <w:rsid w:val="00ED12C2"/>
    <w:rsid w:val="00ED4EF4"/>
    <w:rsid w:val="00EE6070"/>
    <w:rsid w:val="00EF1399"/>
    <w:rsid w:val="00EF1781"/>
    <w:rsid w:val="00EF2D24"/>
    <w:rsid w:val="00EF59BD"/>
    <w:rsid w:val="00EF74F8"/>
    <w:rsid w:val="00F040F0"/>
    <w:rsid w:val="00F07536"/>
    <w:rsid w:val="00F07E21"/>
    <w:rsid w:val="00F24C07"/>
    <w:rsid w:val="00F27406"/>
    <w:rsid w:val="00F3381E"/>
    <w:rsid w:val="00F341DF"/>
    <w:rsid w:val="00F4435D"/>
    <w:rsid w:val="00F50042"/>
    <w:rsid w:val="00F576FA"/>
    <w:rsid w:val="00F6080B"/>
    <w:rsid w:val="00F62AF4"/>
    <w:rsid w:val="00F63630"/>
    <w:rsid w:val="00F64E28"/>
    <w:rsid w:val="00F81128"/>
    <w:rsid w:val="00F86308"/>
    <w:rsid w:val="00FD5BDC"/>
    <w:rsid w:val="00FD673A"/>
    <w:rsid w:val="00FE1797"/>
    <w:rsid w:val="00FE43DE"/>
    <w:rsid w:val="00FF3D22"/>
    <w:rsid w:val="03420B6E"/>
    <w:rsid w:val="034315CF"/>
    <w:rsid w:val="03AB3C55"/>
    <w:rsid w:val="03EB6CC5"/>
    <w:rsid w:val="0527276B"/>
    <w:rsid w:val="052A0788"/>
    <w:rsid w:val="05A306A3"/>
    <w:rsid w:val="05EE3E15"/>
    <w:rsid w:val="0660171D"/>
    <w:rsid w:val="06F66E47"/>
    <w:rsid w:val="071E7B51"/>
    <w:rsid w:val="071F2356"/>
    <w:rsid w:val="07B96286"/>
    <w:rsid w:val="086C7AD9"/>
    <w:rsid w:val="08C71214"/>
    <w:rsid w:val="091F17F6"/>
    <w:rsid w:val="099F0BE2"/>
    <w:rsid w:val="09B27B45"/>
    <w:rsid w:val="0ADD615D"/>
    <w:rsid w:val="0BA4728A"/>
    <w:rsid w:val="0BAC6727"/>
    <w:rsid w:val="0D9E37BA"/>
    <w:rsid w:val="0DD52A84"/>
    <w:rsid w:val="0F470958"/>
    <w:rsid w:val="0FE74C65"/>
    <w:rsid w:val="10990BCE"/>
    <w:rsid w:val="10B52CC0"/>
    <w:rsid w:val="10CB5DDD"/>
    <w:rsid w:val="115060E6"/>
    <w:rsid w:val="11BA4909"/>
    <w:rsid w:val="12875300"/>
    <w:rsid w:val="12D85563"/>
    <w:rsid w:val="12F37975"/>
    <w:rsid w:val="142B3002"/>
    <w:rsid w:val="154121BD"/>
    <w:rsid w:val="168843E6"/>
    <w:rsid w:val="17180F31"/>
    <w:rsid w:val="18531198"/>
    <w:rsid w:val="18D17EB7"/>
    <w:rsid w:val="19060993"/>
    <w:rsid w:val="1A154011"/>
    <w:rsid w:val="1A4F6C6F"/>
    <w:rsid w:val="1AC83A48"/>
    <w:rsid w:val="1B9D6088"/>
    <w:rsid w:val="1C1740F4"/>
    <w:rsid w:val="1D2439AB"/>
    <w:rsid w:val="1D4A581B"/>
    <w:rsid w:val="1D6E3F3B"/>
    <w:rsid w:val="1D7B75D7"/>
    <w:rsid w:val="1E094535"/>
    <w:rsid w:val="1F2247BF"/>
    <w:rsid w:val="1FA54E17"/>
    <w:rsid w:val="214B7494"/>
    <w:rsid w:val="2169379A"/>
    <w:rsid w:val="228A54D1"/>
    <w:rsid w:val="23A114E9"/>
    <w:rsid w:val="24BC6C98"/>
    <w:rsid w:val="25426764"/>
    <w:rsid w:val="2548254D"/>
    <w:rsid w:val="25B22F1C"/>
    <w:rsid w:val="2620001C"/>
    <w:rsid w:val="263B2391"/>
    <w:rsid w:val="2665552A"/>
    <w:rsid w:val="267619F4"/>
    <w:rsid w:val="276F2606"/>
    <w:rsid w:val="27B941DA"/>
    <w:rsid w:val="29301B61"/>
    <w:rsid w:val="29391F4A"/>
    <w:rsid w:val="2A161CFE"/>
    <w:rsid w:val="2A6C697C"/>
    <w:rsid w:val="2A7F46D8"/>
    <w:rsid w:val="2AB27959"/>
    <w:rsid w:val="2BD53C6E"/>
    <w:rsid w:val="2C342EB0"/>
    <w:rsid w:val="2CD71218"/>
    <w:rsid w:val="2D33329E"/>
    <w:rsid w:val="2D8A7A97"/>
    <w:rsid w:val="2DB620F8"/>
    <w:rsid w:val="2DC04470"/>
    <w:rsid w:val="2DE14792"/>
    <w:rsid w:val="2E18643C"/>
    <w:rsid w:val="2E4A2816"/>
    <w:rsid w:val="2EAF2A67"/>
    <w:rsid w:val="2EC6048E"/>
    <w:rsid w:val="30B322E9"/>
    <w:rsid w:val="30EA3B02"/>
    <w:rsid w:val="313531CB"/>
    <w:rsid w:val="3138396F"/>
    <w:rsid w:val="31435CAE"/>
    <w:rsid w:val="31C313F0"/>
    <w:rsid w:val="31C6348B"/>
    <w:rsid w:val="31F2138C"/>
    <w:rsid w:val="326726C4"/>
    <w:rsid w:val="36AF77B4"/>
    <w:rsid w:val="37122FB7"/>
    <w:rsid w:val="371E0D83"/>
    <w:rsid w:val="3762046C"/>
    <w:rsid w:val="38611B76"/>
    <w:rsid w:val="38727FED"/>
    <w:rsid w:val="3931470C"/>
    <w:rsid w:val="3A265F1F"/>
    <w:rsid w:val="3A934088"/>
    <w:rsid w:val="3B934FC1"/>
    <w:rsid w:val="3BA04226"/>
    <w:rsid w:val="3C79654A"/>
    <w:rsid w:val="3CA83A9D"/>
    <w:rsid w:val="3CD04BCF"/>
    <w:rsid w:val="3E1E1B64"/>
    <w:rsid w:val="3E2F5776"/>
    <w:rsid w:val="3E8B45DA"/>
    <w:rsid w:val="3EB83DCD"/>
    <w:rsid w:val="3F421126"/>
    <w:rsid w:val="3F981AB8"/>
    <w:rsid w:val="407B2714"/>
    <w:rsid w:val="40F0452A"/>
    <w:rsid w:val="41204246"/>
    <w:rsid w:val="41C1669E"/>
    <w:rsid w:val="44514694"/>
    <w:rsid w:val="44E05F49"/>
    <w:rsid w:val="452D0822"/>
    <w:rsid w:val="458D067B"/>
    <w:rsid w:val="45F76D59"/>
    <w:rsid w:val="46B44D75"/>
    <w:rsid w:val="46DB28CC"/>
    <w:rsid w:val="48E36992"/>
    <w:rsid w:val="49C55BD3"/>
    <w:rsid w:val="4BFB0768"/>
    <w:rsid w:val="4CFE3307"/>
    <w:rsid w:val="4E1F33C5"/>
    <w:rsid w:val="4E5F16BB"/>
    <w:rsid w:val="4E860FA1"/>
    <w:rsid w:val="4F373BAB"/>
    <w:rsid w:val="4FCF573A"/>
    <w:rsid w:val="5001795C"/>
    <w:rsid w:val="50366423"/>
    <w:rsid w:val="50D67249"/>
    <w:rsid w:val="521119EC"/>
    <w:rsid w:val="526861E8"/>
    <w:rsid w:val="527D57C5"/>
    <w:rsid w:val="54411FC1"/>
    <w:rsid w:val="544E2698"/>
    <w:rsid w:val="54DF361A"/>
    <w:rsid w:val="56335700"/>
    <w:rsid w:val="57073D5C"/>
    <w:rsid w:val="57A77326"/>
    <w:rsid w:val="58ED72C2"/>
    <w:rsid w:val="58EF44A1"/>
    <w:rsid w:val="59006DB8"/>
    <w:rsid w:val="59267A29"/>
    <w:rsid w:val="59441517"/>
    <w:rsid w:val="59E977F5"/>
    <w:rsid w:val="5A8B48C0"/>
    <w:rsid w:val="5BB5102B"/>
    <w:rsid w:val="5CA130D7"/>
    <w:rsid w:val="5D3F2988"/>
    <w:rsid w:val="5EAE0524"/>
    <w:rsid w:val="600902F1"/>
    <w:rsid w:val="607B4673"/>
    <w:rsid w:val="60B43818"/>
    <w:rsid w:val="61001EB2"/>
    <w:rsid w:val="61992A8D"/>
    <w:rsid w:val="61BE1BE0"/>
    <w:rsid w:val="61F9478A"/>
    <w:rsid w:val="62262809"/>
    <w:rsid w:val="625A4C21"/>
    <w:rsid w:val="625A70D2"/>
    <w:rsid w:val="629846B9"/>
    <w:rsid w:val="62F316FB"/>
    <w:rsid w:val="62FF08DB"/>
    <w:rsid w:val="63D0037C"/>
    <w:rsid w:val="651D7AC2"/>
    <w:rsid w:val="65907399"/>
    <w:rsid w:val="66160E39"/>
    <w:rsid w:val="66277044"/>
    <w:rsid w:val="662A6EC1"/>
    <w:rsid w:val="66E40B00"/>
    <w:rsid w:val="672406A3"/>
    <w:rsid w:val="680E79E7"/>
    <w:rsid w:val="68831E44"/>
    <w:rsid w:val="68D54286"/>
    <w:rsid w:val="691B69CA"/>
    <w:rsid w:val="69210676"/>
    <w:rsid w:val="699C300C"/>
    <w:rsid w:val="69D46176"/>
    <w:rsid w:val="6A041D89"/>
    <w:rsid w:val="6A064B62"/>
    <w:rsid w:val="6A566CE7"/>
    <w:rsid w:val="6A6F7CF1"/>
    <w:rsid w:val="6A752975"/>
    <w:rsid w:val="6AAD336C"/>
    <w:rsid w:val="6B470C97"/>
    <w:rsid w:val="6B705295"/>
    <w:rsid w:val="6C482A9E"/>
    <w:rsid w:val="6C5A7282"/>
    <w:rsid w:val="6C9877A3"/>
    <w:rsid w:val="6D771751"/>
    <w:rsid w:val="6D9E6983"/>
    <w:rsid w:val="6DF167FB"/>
    <w:rsid w:val="6F2D28CB"/>
    <w:rsid w:val="6F407C43"/>
    <w:rsid w:val="6F854881"/>
    <w:rsid w:val="70506986"/>
    <w:rsid w:val="72B66778"/>
    <w:rsid w:val="73B2720E"/>
    <w:rsid w:val="73BD67A5"/>
    <w:rsid w:val="73C96E71"/>
    <w:rsid w:val="7548780A"/>
    <w:rsid w:val="768D1B33"/>
    <w:rsid w:val="77435A7B"/>
    <w:rsid w:val="77925712"/>
    <w:rsid w:val="788406DA"/>
    <w:rsid w:val="78C250A9"/>
    <w:rsid w:val="78DB4D9F"/>
    <w:rsid w:val="78E67D28"/>
    <w:rsid w:val="793D0567"/>
    <w:rsid w:val="7A7B0935"/>
    <w:rsid w:val="7B6371D7"/>
    <w:rsid w:val="7C863648"/>
    <w:rsid w:val="7C9F3284"/>
    <w:rsid w:val="7D07694A"/>
    <w:rsid w:val="7DB279F6"/>
    <w:rsid w:val="7E7E52B7"/>
    <w:rsid w:val="7EAB2839"/>
    <w:rsid w:val="7EBB7774"/>
    <w:rsid w:val="7ED04CBC"/>
    <w:rsid w:val="7ED53FCD"/>
    <w:rsid w:val="7F926ADA"/>
    <w:rsid w:val="7FC34D9A"/>
    <w:rsid w:val="7FC92D3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2"/>
      <w:lang w:val="en-US" w:eastAsia="zh-CN" w:bidi="ar-SA"/>
    </w:rPr>
  </w:style>
  <w:style w:type="paragraph" w:styleId="2">
    <w:name w:val="heading 3"/>
    <w:basedOn w:val="1"/>
    <w:next w:val="1"/>
    <w:qFormat/>
    <w:uiPriority w:val="9"/>
    <w:pPr>
      <w:spacing w:before="100" w:beforeAutospacing="1" w:after="100" w:afterAutospacing="1"/>
      <w:jc w:val="left"/>
      <w:outlineLvl w:val="2"/>
    </w:pPr>
    <w:rPr>
      <w:rFonts w:hint="eastAsia" w:ascii="宋体" w:hAnsi="宋体" w:cs="Times New Roman"/>
      <w:b/>
      <w:kern w:val="0"/>
      <w:sz w:val="27"/>
      <w:szCs w:val="27"/>
    </w:rPr>
  </w:style>
  <w:style w:type="character" w:default="1" w:styleId="9">
    <w:name w:val="Default Paragraph Font"/>
    <w:unhideWhenUsed/>
    <w:uiPriority w:val="1"/>
  </w:style>
  <w:style w:type="table" w:default="1" w:styleId="13">
    <w:name w:val="Normal Table"/>
    <w:unhideWhenUsed/>
    <w:qFormat/>
    <w:uiPriority w:val="99"/>
    <w:tblPr>
      <w:tblStyle w:val="13"/>
      <w:tblLayout w:type="fixed"/>
      <w:tblCellMar>
        <w:top w:w="0" w:type="dxa"/>
        <w:left w:w="108" w:type="dxa"/>
        <w:bottom w:w="0" w:type="dxa"/>
        <w:right w:w="108" w:type="dxa"/>
      </w:tblCellMar>
    </w:tblPr>
    <w:tcPr>
      <w:textDirection w:val="lrTb"/>
    </w:tcPr>
  </w:style>
  <w:style w:type="paragraph" w:styleId="3">
    <w:name w:val="annotation subject"/>
    <w:basedOn w:val="4"/>
    <w:next w:val="4"/>
    <w:link w:val="17"/>
    <w:unhideWhenUsed/>
    <w:qFormat/>
    <w:uiPriority w:val="99"/>
    <w:rPr>
      <w:b/>
      <w:bCs/>
      <w:kern w:val="2"/>
      <w:sz w:val="21"/>
      <w:szCs w:val="22"/>
    </w:rPr>
  </w:style>
  <w:style w:type="paragraph" w:styleId="4">
    <w:name w:val="annotation text"/>
    <w:basedOn w:val="1"/>
    <w:link w:val="19"/>
    <w:qFormat/>
    <w:uiPriority w:val="0"/>
    <w:pPr>
      <w:jc w:val="left"/>
    </w:pPr>
    <w:rPr>
      <w:rFonts w:cs="Times New Roman"/>
      <w:kern w:val="0"/>
      <w:sz w:val="20"/>
      <w:szCs w:val="21"/>
    </w:rPr>
  </w:style>
  <w:style w:type="paragraph" w:styleId="5">
    <w:name w:val="Balloon Text"/>
    <w:basedOn w:val="1"/>
    <w:link w:val="21"/>
    <w:unhideWhenUsed/>
    <w:qFormat/>
    <w:uiPriority w:val="99"/>
    <w:rPr>
      <w:rFonts w:cs="Times New Roman"/>
      <w:kern w:val="0"/>
      <w:sz w:val="18"/>
      <w:szCs w:val="18"/>
    </w:rPr>
  </w:style>
  <w:style w:type="paragraph" w:styleId="6">
    <w:name w:val="footer"/>
    <w:basedOn w:val="1"/>
    <w:link w:val="20"/>
    <w:unhideWhenUsed/>
    <w:qFormat/>
    <w:uiPriority w:val="99"/>
    <w:pPr>
      <w:tabs>
        <w:tab w:val="center" w:pos="4153"/>
        <w:tab w:val="right" w:pos="8306"/>
      </w:tabs>
      <w:snapToGrid w:val="0"/>
      <w:jc w:val="left"/>
    </w:pPr>
    <w:rPr>
      <w:rFonts w:cs="Times New Roman"/>
      <w:kern w:val="0"/>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qFormat/>
    <w:uiPriority w:val="22"/>
    <w:rPr>
      <w:b/>
    </w:rPr>
  </w:style>
  <w:style w:type="character" w:styleId="11">
    <w:name w:val="page number"/>
    <w:basedOn w:val="9"/>
    <w:unhideWhenUsed/>
    <w:qFormat/>
    <w:uiPriority w:val="99"/>
    <w:rPr/>
  </w:style>
  <w:style w:type="character" w:styleId="12">
    <w:name w:val="annotation reference"/>
    <w:qFormat/>
    <w:uiPriority w:val="0"/>
    <w:rPr>
      <w:sz w:val="21"/>
      <w:szCs w:val="21"/>
    </w:rPr>
  </w:style>
  <w:style w:type="table" w:styleId="14">
    <w:name w:val="Table Grid"/>
    <w:basedOn w:val="13"/>
    <w:qFormat/>
    <w:uiPriority w:val="39"/>
    <w:pPr>
      <w:widowControl w:val="0"/>
      <w:jc w:val="both"/>
    </w:p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5">
    <w:name w:val="修订1"/>
    <w:unhideWhenUsed/>
    <w:qFormat/>
    <w:uiPriority w:val="99"/>
    <w:rPr>
      <w:rFonts w:ascii="Calibri" w:hAnsi="Calibri" w:eastAsia="宋体" w:cs="Calibri"/>
      <w:kern w:val="2"/>
      <w:sz w:val="21"/>
      <w:szCs w:val="22"/>
      <w:lang w:val="en-US" w:eastAsia="zh-CN" w:bidi="ar-SA"/>
    </w:rPr>
  </w:style>
  <w:style w:type="paragraph" w:customStyle="1" w:styleId="16">
    <w:name w:val="列表段落1"/>
    <w:basedOn w:val="1"/>
    <w:qFormat/>
    <w:uiPriority w:val="34"/>
    <w:pPr>
      <w:ind w:firstLine="420" w:firstLineChars="200"/>
    </w:pPr>
  </w:style>
  <w:style w:type="character" w:customStyle="1" w:styleId="17">
    <w:name w:val="批注主题 字符"/>
    <w:link w:val="3"/>
    <w:semiHidden/>
    <w:qFormat/>
    <w:uiPriority w:val="99"/>
    <w:rPr>
      <w:rFonts w:ascii="Calibri" w:hAnsi="Calibri" w:eastAsia="宋体" w:cs="Calibri"/>
      <w:b/>
      <w:bCs/>
      <w:kern w:val="2"/>
      <w:sz w:val="21"/>
      <w:szCs w:val="22"/>
    </w:rPr>
  </w:style>
  <w:style w:type="character" w:customStyle="1" w:styleId="18">
    <w:name w:val="页眉 字符"/>
    <w:link w:val="7"/>
    <w:qFormat/>
    <w:uiPriority w:val="99"/>
    <w:rPr>
      <w:sz w:val="18"/>
      <w:szCs w:val="18"/>
    </w:rPr>
  </w:style>
  <w:style w:type="character" w:customStyle="1" w:styleId="19">
    <w:name w:val="批注文字 字符"/>
    <w:link w:val="4"/>
    <w:qFormat/>
    <w:uiPriority w:val="0"/>
    <w:rPr>
      <w:rFonts w:ascii="Calibri" w:hAnsi="Calibri" w:eastAsia="宋体" w:cs="Calibri"/>
      <w:szCs w:val="21"/>
    </w:rPr>
  </w:style>
  <w:style w:type="character" w:customStyle="1" w:styleId="20">
    <w:name w:val="页脚 字符"/>
    <w:link w:val="6"/>
    <w:qFormat/>
    <w:uiPriority w:val="99"/>
    <w:rPr>
      <w:sz w:val="18"/>
      <w:szCs w:val="18"/>
    </w:rPr>
  </w:style>
  <w:style w:type="character" w:customStyle="1" w:styleId="21">
    <w:name w:val="批注框文本 字符"/>
    <w:link w:val="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683</Words>
  <Characters>3896</Characters>
  <Lines>32</Lines>
  <Paragraphs>9</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2025-03-27T08:56:00Z</dcterms:created>
  <dc:creator>longdaxingye01@outlook.com</dc:creator>
  <cp:lastModifiedBy>孙晓刚</cp:lastModifiedBy>
  <cp:lastPrinted>2023-05-06T07:04:00Z</cp:lastPrinted>
  <dcterms:modified xsi:type="dcterms:W3CDTF">2025-05-30T02:19:31Z</dcterms:modified>
  <dc:title>北京市学生用品产品质量监督抽查实施细则</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61DFF3FC6AEC42D192D6EB1F0A20B98A</vt:lpwstr>
  </property>
</Properties>
</file>