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A1" w:rsidRDefault="00BA50A1" w:rsidP="00BA50A1">
      <w:pPr>
        <w:widowControl/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:rsidR="00BA50A1" w:rsidRDefault="00BA50A1" w:rsidP="00BA50A1">
      <w:pPr>
        <w:widowControl/>
        <w:spacing w:line="600" w:lineRule="exact"/>
        <w:jc w:val="center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44"/>
          <w:sz w:val="32"/>
          <w:szCs w:val="32"/>
        </w:rPr>
        <w:t>系统填报手册</w:t>
      </w:r>
    </w:p>
    <w:p w:rsidR="00BA50A1" w:rsidRDefault="00BA50A1" w:rsidP="00BA50A1">
      <w:pPr>
        <w:pStyle w:val="1"/>
        <w:numPr>
          <w:ilvl w:val="0"/>
          <w:numId w:val="0"/>
        </w:numPr>
        <w:tabs>
          <w:tab w:val="clear" w:pos="432"/>
        </w:tabs>
        <w:ind w:firstLineChars="200" w:firstLine="640"/>
      </w:pPr>
      <w:r>
        <w:rPr>
          <w:rFonts w:hint="eastAsia"/>
        </w:rPr>
        <w:t>1.用户登录</w:t>
      </w:r>
    </w:p>
    <w:p w:rsidR="00BA50A1" w:rsidRDefault="00BA50A1" w:rsidP="00BA50A1">
      <w:pPr>
        <w:ind w:firstLine="480"/>
        <w:rPr>
          <w:rFonts w:cs="宋体"/>
          <w:kern w:val="0"/>
        </w:rPr>
      </w:pPr>
      <w:r>
        <w:t>访问</w:t>
      </w:r>
      <w:hyperlink r:id="rId5" w:history="1">
        <w:r>
          <w:rPr>
            <w:rStyle w:val="a3"/>
            <w:rFonts w:ascii="宋体" w:hAnsi="宋体"/>
            <w:szCs w:val="24"/>
          </w:rPr>
          <w:t>http://rsj.beijing.gov.cn/</w:t>
        </w:r>
      </w:hyperlink>
      <w:r>
        <w:rPr>
          <w:rFonts w:hAnsi="宋体" w:hint="eastAsia"/>
        </w:rPr>
        <w:t>进入到北京市人力资源和社会保障</w:t>
      </w:r>
      <w:proofErr w:type="gramStart"/>
      <w:r>
        <w:rPr>
          <w:rFonts w:hAnsi="宋体" w:hint="eastAsia"/>
        </w:rPr>
        <w:t>局官网</w:t>
      </w:r>
      <w:proofErr w:type="gramEnd"/>
      <w:r>
        <w:rPr>
          <w:rFonts w:cs="宋体" w:hint="eastAsia"/>
          <w:kern w:val="0"/>
        </w:rPr>
        <w:t>，</w:t>
      </w:r>
      <w:proofErr w:type="gramStart"/>
      <w:r>
        <w:rPr>
          <w:rFonts w:cs="宋体" w:hint="eastAsia"/>
          <w:kern w:val="0"/>
        </w:rPr>
        <w:t>在官网首页</w:t>
      </w:r>
      <w:proofErr w:type="gramEnd"/>
      <w:r>
        <w:rPr>
          <w:rFonts w:cs="宋体" w:hint="eastAsia"/>
          <w:kern w:val="0"/>
        </w:rPr>
        <w:t>“法人办事”下找到“人力资源服务机构管理”服务事项，如下如所示：</w:t>
      </w:r>
    </w:p>
    <w:p w:rsidR="00BA50A1" w:rsidRDefault="00BA50A1" w:rsidP="00BA50A1">
      <w:pPr>
        <w:ind w:firstLine="480"/>
        <w:rPr>
          <w:rFonts w:cs="宋体"/>
          <w:kern w:val="0"/>
        </w:rPr>
      </w:pPr>
      <w:r>
        <w:rPr>
          <w:noProof/>
        </w:rPr>
        <w:drawing>
          <wp:inline distT="0" distB="0" distL="0" distR="0">
            <wp:extent cx="5274310" cy="467741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A1" w:rsidRDefault="00BA50A1" w:rsidP="00BA50A1">
      <w:pPr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点击后跳转北京统一身份认证平台，通过北京市统一身份认证平台进行登录如下图所示：</w:t>
      </w:r>
    </w:p>
    <w:p w:rsidR="00BA50A1" w:rsidRDefault="00BA50A1" w:rsidP="00BA50A1">
      <w:pPr>
        <w:jc w:val="center"/>
        <w:rPr>
          <w:rFonts w:cs="宋体"/>
          <w:kern w:val="0"/>
        </w:rPr>
      </w:pPr>
      <w:r>
        <w:rPr>
          <w:noProof/>
        </w:rPr>
        <w:lastRenderedPageBreak/>
        <w:drawing>
          <wp:inline distT="0" distB="0" distL="0" distR="0">
            <wp:extent cx="5274310" cy="336677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A1" w:rsidRDefault="00BA50A1" w:rsidP="00BA50A1">
      <w:pPr>
        <w:pStyle w:val="1"/>
        <w:numPr>
          <w:ilvl w:val="0"/>
          <w:numId w:val="0"/>
        </w:numPr>
        <w:tabs>
          <w:tab w:val="clear" w:pos="432"/>
        </w:tabs>
        <w:ind w:left="432"/>
      </w:pPr>
      <w:r>
        <w:rPr>
          <w:rFonts w:hint="eastAsia"/>
        </w:rPr>
        <w:t>2.系统首页</w:t>
      </w:r>
    </w:p>
    <w:p w:rsidR="00BA50A1" w:rsidRDefault="00BA50A1" w:rsidP="00BA50A1">
      <w:pPr>
        <w:ind w:firstLineChars="182" w:firstLine="382"/>
        <w:rPr>
          <w:rFonts w:cs="宋体"/>
          <w:kern w:val="0"/>
        </w:rPr>
      </w:pPr>
      <w:r>
        <w:rPr>
          <w:rFonts w:cs="宋体" w:hint="eastAsia"/>
          <w:kern w:val="0"/>
        </w:rPr>
        <w:t>登录完成后，进入到系统首页，如下图所示：</w:t>
      </w:r>
    </w:p>
    <w:p w:rsidR="00BA50A1" w:rsidRDefault="00BA50A1" w:rsidP="00BA50A1">
      <w:pPr>
        <w:jc w:val="center"/>
        <w:rPr>
          <w:rFonts w:ascii="宋体" w:hAnsi="宋体"/>
          <w:szCs w:val="24"/>
        </w:rPr>
      </w:pPr>
      <w:r>
        <w:rPr>
          <w:noProof/>
        </w:rPr>
        <w:drawing>
          <wp:inline distT="0" distB="0" distL="0" distR="0">
            <wp:extent cx="4735195" cy="313626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195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A1" w:rsidRDefault="00BA50A1" w:rsidP="00BA50A1">
      <w:pPr>
        <w:pStyle w:val="1"/>
        <w:numPr>
          <w:ilvl w:val="0"/>
          <w:numId w:val="0"/>
        </w:numPr>
        <w:tabs>
          <w:tab w:val="clear" w:pos="432"/>
        </w:tabs>
        <w:ind w:left="1072"/>
      </w:pPr>
      <w:r>
        <w:rPr>
          <w:rFonts w:hint="eastAsia"/>
        </w:rPr>
        <w:t>3.年度报告申请</w:t>
      </w:r>
    </w:p>
    <w:p w:rsidR="00BA50A1" w:rsidRDefault="00BA50A1" w:rsidP="00BA50A1">
      <w:pPr>
        <w:ind w:firstLine="480"/>
        <w:rPr>
          <w:rFonts w:ascii="仿宋_GB2312" w:hAnsi="仿宋_GB2312" w:cs="仿宋_GB2312"/>
          <w:sz w:val="24"/>
        </w:rPr>
      </w:pPr>
      <w:r>
        <w:rPr>
          <w:rFonts w:hint="eastAsia"/>
        </w:rPr>
        <w:t>点击上图“年度报告”服务，进入到系统列表界面，填报数据。</w:t>
      </w:r>
    </w:p>
    <w:p w:rsidR="00BA50A1" w:rsidRPr="003E16BB" w:rsidRDefault="00BA50A1" w:rsidP="00BA50A1"/>
    <w:p w:rsidR="000B1451" w:rsidRPr="00BA50A1" w:rsidRDefault="000B1451"/>
    <w:sectPr w:rsidR="000B1451" w:rsidRPr="00BA50A1" w:rsidSect="00AB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56D2"/>
    <w:multiLevelType w:val="multilevel"/>
    <w:tmpl w:val="386656D2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lvlText w:val="%1.%2"/>
      <w:lvlJc w:val="left"/>
      <w:pPr>
        <w:tabs>
          <w:tab w:val="left" w:pos="718"/>
        </w:tabs>
        <w:ind w:left="718" w:hanging="576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left" w:pos="1224"/>
        </w:tabs>
        <w:ind w:left="1224" w:hanging="864"/>
      </w:pPr>
      <w:rPr>
        <w:rFonts w:hint="eastAsia"/>
        <w:b/>
        <w:sz w:val="24"/>
        <w:szCs w:val="24"/>
      </w:rPr>
    </w:lvl>
    <w:lvl w:ilvl="4">
      <w:start w:val="1"/>
      <w:numFmt w:val="decimal"/>
      <w:lvlText w:val="%1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0A1"/>
    <w:rsid w:val="000B1451"/>
    <w:rsid w:val="00BA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A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50A1"/>
    <w:pPr>
      <w:keepNext/>
      <w:keepLines/>
      <w:numPr>
        <w:numId w:val="1"/>
      </w:numPr>
      <w:tabs>
        <w:tab w:val="left" w:pos="240"/>
      </w:tabs>
      <w:ind w:firstLine="0"/>
      <w:outlineLvl w:val="0"/>
    </w:pPr>
    <w:rPr>
      <w:rFonts w:ascii="黑体" w:eastAsia="黑体" w:hAnsi="黑体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50A1"/>
    <w:rPr>
      <w:rFonts w:ascii="黑体" w:eastAsia="黑体" w:hAnsi="黑体" w:cs="Times New Roman"/>
      <w:bCs/>
      <w:kern w:val="44"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BA50A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A50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5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sj.beijing.gov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杨阳</cp:lastModifiedBy>
  <cp:revision>1</cp:revision>
  <dcterms:created xsi:type="dcterms:W3CDTF">2025-01-07T06:51:00Z</dcterms:created>
  <dcterms:modified xsi:type="dcterms:W3CDTF">2025-01-07T06:51:00Z</dcterms:modified>
</cp:coreProperties>
</file>