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center"/>
        <w:rPr>
          <w:rFonts w:ascii="方正小标宋简体" w:eastAsia="方正小标宋简体"/>
          <w:color w:val="auto"/>
          <w:sz w:val="36"/>
          <w:szCs w:val="36"/>
          <w:highlight w:val="none"/>
        </w:rPr>
      </w:pPr>
      <w:bookmarkStart w:id="0" w:name="_Toc41032711"/>
      <w:bookmarkStart w:id="1" w:name="_Toc452369907"/>
      <w:r>
        <w:rPr>
          <w:rFonts w:hint="eastAsia" w:ascii="方正小标宋简体" w:eastAsia="方正小标宋简体"/>
          <w:color w:val="auto"/>
          <w:sz w:val="36"/>
          <w:szCs w:val="36"/>
          <w:highlight w:val="none"/>
        </w:rPr>
        <w:t>北京市</w:t>
      </w:r>
      <w:r>
        <w:rPr>
          <w:rFonts w:hint="eastAsia" w:ascii="方正小标宋简体" w:eastAsia="方正小标宋简体"/>
          <w:color w:val="auto"/>
          <w:sz w:val="36"/>
          <w:szCs w:val="36"/>
          <w:highlight w:val="none"/>
          <w:lang w:eastAsia="zh-CN"/>
        </w:rPr>
        <w:t>东城区人民政府交道口街道办事处</w:t>
      </w:r>
    </w:p>
    <w:p>
      <w:pPr>
        <w:pStyle w:val="2"/>
        <w:spacing w:after="120"/>
        <w:rPr>
          <w:b w:val="0"/>
          <w:color w:val="auto"/>
          <w:highlight w:val="none"/>
        </w:rPr>
      </w:pPr>
      <w:bookmarkStart w:id="2" w:name="_Toc405911459"/>
      <w:r>
        <w:rPr>
          <w:rFonts w:hint="eastAsia"/>
          <w:b w:val="0"/>
          <w:color w:val="auto"/>
          <w:highlight w:val="none"/>
        </w:rPr>
        <w:t>行政处罚决定书</w:t>
      </w:r>
      <w:bookmarkEnd w:id="0"/>
      <w:bookmarkEnd w:id="1"/>
      <w:bookmarkEnd w:id="2"/>
    </w:p>
    <w:p>
      <w:pPr>
        <w:spacing w:line="420" w:lineRule="atLeast"/>
        <w:jc w:val="center"/>
        <w:rPr>
          <w:rFonts w:ascii="仿宋" w:hAnsi="仿宋" w:eastAsia="仿宋" w:cs="仿宋"/>
          <w:color w:val="auto"/>
          <w:position w:val="4"/>
          <w:sz w:val="32"/>
          <w:szCs w:val="32"/>
          <w:highlight w:val="none"/>
        </w:rPr>
      </w:pPr>
      <w:r>
        <w:rPr>
          <w:rFonts w:hint="eastAsia" w:ascii="仿宋" w:hAnsi="仿宋" w:eastAsia="仿宋" w:cs="仿宋"/>
          <w:color w:val="auto"/>
          <w:kern w:val="0"/>
          <w:sz w:val="32"/>
          <w:szCs w:val="32"/>
          <w:highlight w:val="none"/>
        </w:rPr>
        <w:t>京</w:t>
      </w:r>
      <w:r>
        <w:rPr>
          <w:rFonts w:hint="eastAsia" w:ascii="仿宋" w:hAnsi="仿宋" w:eastAsia="仿宋" w:cs="仿宋"/>
          <w:color w:val="auto"/>
          <w:kern w:val="0"/>
          <w:sz w:val="32"/>
          <w:szCs w:val="32"/>
          <w:highlight w:val="none"/>
          <w:lang w:eastAsia="zh-CN"/>
        </w:rPr>
        <w:t>东交道口街道</w:t>
      </w:r>
      <w:r>
        <w:rPr>
          <w:rFonts w:hint="eastAsia" w:ascii="仿宋" w:hAnsi="仿宋" w:eastAsia="仿宋" w:cs="仿宋"/>
          <w:color w:val="auto"/>
          <w:kern w:val="0"/>
          <w:sz w:val="32"/>
          <w:szCs w:val="32"/>
          <w:highlight w:val="none"/>
        </w:rPr>
        <w:t>罚字﹝</w:t>
      </w:r>
      <w:r>
        <w:rPr>
          <w:rFonts w:hint="eastAsia" w:ascii="仿宋" w:hAnsi="仿宋" w:eastAsia="仿宋" w:cs="仿宋"/>
          <w:color w:val="auto"/>
          <w:kern w:val="0"/>
          <w:sz w:val="32"/>
          <w:szCs w:val="32"/>
          <w:highlight w:val="none"/>
          <w:lang w:val="en-US" w:eastAsia="zh-CN"/>
        </w:rPr>
        <w:t>2024</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val="en-US" w:eastAsia="zh-CN"/>
        </w:rPr>
        <w:t xml:space="preserve"> 071</w:t>
      </w:r>
      <w:r>
        <w:rPr>
          <w:rFonts w:hint="eastAsia" w:ascii="仿宋" w:hAnsi="仿宋" w:eastAsia="仿宋" w:cs="仿宋"/>
          <w:color w:val="auto"/>
          <w:kern w:val="0"/>
          <w:sz w:val="32"/>
          <w:szCs w:val="32"/>
          <w:highlight w:val="none"/>
        </w:rPr>
        <w:t xml:space="preserve"> 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eastAsia="zh-CN"/>
        </w:rPr>
      </w:pPr>
      <w:r>
        <w:rPr>
          <w:rFonts w:hint="eastAsia" w:ascii="仿宋_GB2312" w:hAnsi="仿宋_GB2312" w:eastAsia="仿宋_GB2312" w:cs="仿宋_GB2312"/>
          <w:b/>
          <w:color w:val="auto"/>
          <w:position w:val="4"/>
          <w:sz w:val="32"/>
          <w:szCs w:val="32"/>
          <w:highlight w:val="none"/>
        </w:rPr>
        <mc:AlternateContent>
          <mc:Choice Requires="wps">
            <w:drawing>
              <wp:anchor distT="0" distB="0" distL="114300" distR="114300" simplePos="0" relativeHeight="251668480" behindDoc="0" locked="0" layoutInCell="1" allowOverlap="1">
                <wp:simplePos x="0" y="0"/>
                <wp:positionH relativeFrom="column">
                  <wp:posOffset>85090</wp:posOffset>
                </wp:positionH>
                <wp:positionV relativeFrom="paragraph">
                  <wp:posOffset>10795</wp:posOffset>
                </wp:positionV>
                <wp:extent cx="5631180" cy="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6.7pt;margin-top:0.85pt;height:0pt;width:443.4pt;z-index:251668480;mso-width-relative:page;mso-height-relative:page;" filled="f" stroked="t" coordsize="21600,21600" o:gfxdata="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H2kBM0gAAAAYBAAAPAAAAAAAAAAEAIAAAACIAAABkcnMvZG93bnJl&#10;di54bWxQSwECFAAUAAAACACHTuJAFP2taMoBAABfAwAADgAAAAAAAAABACAAAAAhAQAAZHJzL2Uy&#10;b0RvYy54bWxQSwUGAAAAAAYABgBZAQAAXQUAAAAA&#10;">
                <v:fill on="f" focussize="0,0"/>
                <v:stroke weight="1.5pt" color="#000000" joinstyle="round"/>
                <v:imagedata o:title=""/>
                <o:lock v:ext="edit" aspectratio="f"/>
              </v:line>
            </w:pict>
          </mc:Fallback>
        </mc:AlternateContent>
      </w:r>
      <w:r>
        <w:rPr>
          <w:rFonts w:hint="eastAsia" w:ascii="仿宋_GB2312" w:eastAsia="仿宋_GB2312"/>
          <w:position w:val="4"/>
          <w:sz w:val="28"/>
          <w:szCs w:val="28"/>
        </w:rPr>
        <w:t>当</w:t>
      </w:r>
      <w:r>
        <w:rPr>
          <w:rFonts w:hint="eastAsia" w:ascii="仿宋_GB2312" w:eastAsia="仿宋_GB2312"/>
          <w:position w:val="4"/>
          <w:sz w:val="28"/>
          <w:szCs w:val="28"/>
          <w:lang w:val="en-US" w:eastAsia="zh-CN"/>
        </w:rPr>
        <w:t xml:space="preserve"> </w:t>
      </w:r>
      <w:r>
        <w:rPr>
          <w:rFonts w:hint="eastAsia" w:ascii="仿宋_GB2312" w:eastAsia="仿宋_GB2312"/>
          <w:position w:val="4"/>
          <w:sz w:val="28"/>
          <w:szCs w:val="28"/>
        </w:rPr>
        <w:t>事</w:t>
      </w:r>
      <w:r>
        <w:rPr>
          <w:rFonts w:hint="eastAsia" w:ascii="仿宋_GB2312" w:eastAsia="仿宋_GB2312"/>
          <w:position w:val="4"/>
          <w:sz w:val="28"/>
          <w:szCs w:val="28"/>
          <w:lang w:val="en-US" w:eastAsia="zh-CN"/>
        </w:rPr>
        <w:t xml:space="preserve"> </w:t>
      </w:r>
      <w:r>
        <w:rPr>
          <w:rFonts w:hint="eastAsia" w:ascii="仿宋_GB2312" w:eastAsia="仿宋_GB2312"/>
          <w:position w:val="4"/>
          <w:sz w:val="28"/>
          <w:szCs w:val="28"/>
        </w:rPr>
        <w:t xml:space="preserve">人: </w:t>
      </w:r>
      <w:r>
        <w:rPr>
          <w:rFonts w:hint="eastAsia" w:ascii="仿宋_GB2312" w:eastAsia="仿宋_GB2312"/>
          <w:position w:val="4"/>
          <w:sz w:val="28"/>
          <w:szCs w:val="28"/>
          <w:lang w:val="en-US" w:eastAsia="zh-CN"/>
        </w:rPr>
        <w:t>李俊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ascii="仿宋_GB2312" w:eastAsia="仿宋_GB2312"/>
          <w:position w:val="4"/>
          <w:sz w:val="28"/>
          <w:szCs w:val="28"/>
        </w:rPr>
      </w:pPr>
      <w:r>
        <w:rPr>
          <w:rFonts w:hint="eastAsia" w:ascii="仿宋_GB2312" w:eastAsia="仿宋_GB2312"/>
          <w:position w:val="4"/>
          <w:sz w:val="28"/>
          <w:szCs w:val="28"/>
          <w:lang w:eastAsia="zh-CN"/>
        </w:rPr>
        <w:t>类</w:t>
      </w:r>
      <w:r>
        <w:rPr>
          <w:rFonts w:hint="eastAsia" w:ascii="仿宋_GB2312" w:eastAsia="仿宋_GB2312"/>
          <w:position w:val="4"/>
          <w:sz w:val="28"/>
          <w:szCs w:val="28"/>
          <w:lang w:val="en-US" w:eastAsia="zh-CN"/>
        </w:rPr>
        <w:t xml:space="preserve">    </w:t>
      </w:r>
      <w:r>
        <w:rPr>
          <w:rFonts w:hint="eastAsia" w:ascii="仿宋_GB2312" w:eastAsia="仿宋_GB2312"/>
          <w:position w:val="4"/>
          <w:sz w:val="28"/>
          <w:szCs w:val="28"/>
          <w:lang w:eastAsia="zh-CN"/>
        </w:rPr>
        <w:t>型</w:t>
      </w:r>
      <w:r>
        <w:rPr>
          <w:rFonts w:hint="eastAsia" w:ascii="仿宋_GB2312" w:eastAsia="仿宋_GB2312"/>
          <w:position w:val="4"/>
          <w:sz w:val="28"/>
          <w:szCs w:val="28"/>
        </w:rPr>
        <w:t xml:space="preserve">: </w:t>
      </w:r>
      <w:r>
        <w:rPr>
          <w:rFonts w:hint="eastAsia" w:ascii="仿宋_GB2312" w:eastAsia="仿宋_GB2312"/>
          <w:position w:val="4"/>
          <w:sz w:val="28"/>
          <w:szCs w:val="28"/>
          <w:lang w:val="en-US" w:eastAsia="zh-CN"/>
        </w:rPr>
        <w:t>个体（内地）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val="en-US" w:eastAsia="zh-CN"/>
        </w:rPr>
      </w:pPr>
      <w:r>
        <w:rPr>
          <w:rFonts w:hint="eastAsia" w:ascii="仿宋_GB2312" w:eastAsia="仿宋_GB2312"/>
          <w:position w:val="4"/>
          <w:sz w:val="28"/>
          <w:szCs w:val="28"/>
          <w:lang w:eastAsia="zh-CN"/>
        </w:rPr>
        <w:t>统一社会信用</w:t>
      </w:r>
      <w:r>
        <w:rPr>
          <w:rFonts w:hint="eastAsia" w:ascii="仿宋_GB2312" w:eastAsia="仿宋_GB2312"/>
          <w:position w:val="4"/>
          <w:sz w:val="28"/>
          <w:szCs w:val="28"/>
          <w:lang w:val="en-US" w:eastAsia="zh-CN"/>
        </w:rPr>
        <w:t>代码</w:t>
      </w:r>
      <w:r>
        <w:rPr>
          <w:rFonts w:hint="eastAsia" w:ascii="仿宋_GB2312" w:eastAsia="仿宋_GB2312"/>
          <w:position w:val="4"/>
          <w:sz w:val="28"/>
          <w:szCs w:val="28"/>
        </w:rPr>
        <w:t>:</w:t>
      </w:r>
      <w:r>
        <w:rPr>
          <w:rFonts w:hint="eastAsia" w:ascii="仿宋_GB2312" w:eastAsia="仿宋_GB2312"/>
          <w:position w:val="4"/>
          <w:sz w:val="28"/>
          <w:szCs w:val="28"/>
          <w:lang w:val="en-US" w:eastAsia="zh-CN"/>
        </w:rPr>
        <w:t xml:space="preserve">92110101MA00JX3W10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eastAsia="zh-CN"/>
        </w:rPr>
      </w:pPr>
      <w:r>
        <w:rPr>
          <w:rFonts w:hint="eastAsia" w:ascii="仿宋_GB2312" w:eastAsia="仿宋_GB2312"/>
          <w:position w:val="4"/>
          <w:sz w:val="28"/>
          <w:szCs w:val="28"/>
          <w:lang w:val="en-US" w:eastAsia="zh-CN"/>
        </w:rPr>
        <w:t>经营场所：北京市东城区北京站客运分站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eastAsia="zh-CN"/>
        </w:rPr>
      </w:pPr>
      <w:r>
        <w:rPr>
          <w:rFonts w:hint="eastAsia" w:ascii="仿宋_GB2312" w:eastAsia="仿宋_GB2312"/>
          <w:position w:val="4"/>
          <w:sz w:val="28"/>
          <w:szCs w:val="28"/>
          <w:lang w:val="en-US" w:eastAsia="zh-CN"/>
        </w:rPr>
        <w:t>经 营 者</w:t>
      </w:r>
      <w:r>
        <w:rPr>
          <w:rFonts w:hint="eastAsia" w:ascii="仿宋_GB2312" w:eastAsia="仿宋_GB2312"/>
          <w:position w:val="4"/>
          <w:sz w:val="28"/>
          <w:szCs w:val="28"/>
          <w:lang w:eastAsia="zh-CN"/>
        </w:rPr>
        <w:t>：</w:t>
      </w:r>
      <w:r>
        <w:rPr>
          <w:rFonts w:hint="eastAsia" w:ascii="仿宋_GB2312" w:eastAsia="仿宋_GB2312"/>
          <w:position w:val="4"/>
          <w:sz w:val="28"/>
          <w:szCs w:val="28"/>
          <w:lang w:val="en-US" w:eastAsia="zh-CN"/>
        </w:rPr>
        <w:t>李俊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eastAsia="zh-CN"/>
        </w:rPr>
      </w:pPr>
      <w:r>
        <w:rPr>
          <w:rFonts w:hint="eastAsia" w:ascii="仿宋_GB2312" w:eastAsia="仿宋_GB2312"/>
          <w:position w:val="4"/>
          <w:sz w:val="28"/>
          <w:szCs w:val="28"/>
          <w:lang w:eastAsia="zh-CN"/>
        </w:rPr>
        <w:t>身份证号：</w:t>
      </w:r>
      <w:r>
        <w:rPr>
          <w:rFonts w:hint="eastAsia" w:ascii="仿宋_GB2312" w:eastAsia="仿宋_GB2312"/>
          <w:position w:val="4"/>
          <w:sz w:val="28"/>
          <w:szCs w:val="28"/>
          <w:lang w:val="en-US" w:eastAsia="zh-CN"/>
        </w:rPr>
        <w:t>413***********7015</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eastAsia="zh-CN"/>
        </w:rPr>
      </w:pPr>
      <w:r>
        <w:rPr>
          <w:rFonts w:hint="eastAsia" w:ascii="仿宋_GB2312" w:eastAsia="仿宋_GB2312"/>
          <w:position w:val="4"/>
          <w:sz w:val="28"/>
          <w:szCs w:val="28"/>
          <w:lang w:eastAsia="zh-CN"/>
        </w:rPr>
        <w:t>住</w:t>
      </w:r>
      <w:r>
        <w:rPr>
          <w:rFonts w:hint="eastAsia" w:ascii="仿宋_GB2312" w:eastAsia="仿宋_GB2312"/>
          <w:position w:val="4"/>
          <w:sz w:val="28"/>
          <w:szCs w:val="28"/>
          <w:lang w:val="en-US" w:eastAsia="zh-CN"/>
        </w:rPr>
        <w:t xml:space="preserve">    </w:t>
      </w:r>
      <w:r>
        <w:rPr>
          <w:rFonts w:hint="eastAsia" w:ascii="仿宋_GB2312" w:eastAsia="仿宋_GB2312"/>
          <w:position w:val="4"/>
          <w:sz w:val="28"/>
          <w:szCs w:val="28"/>
          <w:lang w:eastAsia="zh-CN"/>
        </w:rPr>
        <w:t>址：</w:t>
      </w:r>
      <w:r>
        <w:rPr>
          <w:rFonts w:hint="eastAsia" w:ascii="仿宋_GB2312" w:eastAsia="仿宋_GB2312"/>
          <w:position w:val="4"/>
          <w:sz w:val="28"/>
          <w:szCs w:val="28"/>
          <w:lang w:val="en-US" w:eastAsia="zh-CN"/>
        </w:rPr>
        <w:t>***</w:t>
      </w:r>
      <w:bookmarkStart w:id="3" w:name="_GoBack"/>
      <w:bookmarkEnd w:id="3"/>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eastAsia="zh-CN"/>
        </w:rPr>
      </w:pPr>
      <w:r>
        <w:rPr>
          <w:rFonts w:hint="eastAsia" w:ascii="仿宋_GB2312" w:eastAsia="仿宋_GB2312"/>
          <w:position w:val="4"/>
          <w:sz w:val="28"/>
          <w:szCs w:val="28"/>
          <w:lang w:eastAsia="zh-CN"/>
        </w:rPr>
        <w:t>联系电话：</w:t>
      </w:r>
      <w:r>
        <w:rPr>
          <w:rFonts w:hint="eastAsia" w:ascii="仿宋_GB2312" w:eastAsia="仿宋_GB2312"/>
          <w:position w:val="4"/>
          <w:sz w:val="28"/>
          <w:szCs w:val="28"/>
          <w:lang w:val="en-US" w:eastAsia="zh-CN"/>
        </w:rPr>
        <w:t>183****7633</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hAnsi="仿宋_GB2312" w:eastAsia="仿宋_GB2312" w:cs="仿宋_GB2312"/>
          <w:b/>
          <w:color w:val="auto"/>
          <w:position w:val="4"/>
          <w:sz w:val="32"/>
          <w:szCs w:val="32"/>
          <w:highlight w:val="none"/>
        </w:rPr>
      </w:pPr>
      <w:r>
        <w:rPr>
          <w:rFonts w:hint="eastAsia" w:ascii="仿宋_GB2312" w:eastAsia="仿宋_GB2312"/>
          <w:position w:val="4"/>
          <w:sz w:val="28"/>
          <w:szCs w:val="28"/>
          <w:lang w:eastAsia="zh-CN"/>
        </w:rPr>
        <w:t>案件来源：</w:t>
      </w:r>
      <w:r>
        <w:rPr>
          <w:rFonts w:hint="eastAsia" w:ascii="仿宋_GB2312" w:eastAsia="仿宋_GB2312"/>
          <w:position w:val="4"/>
          <w:sz w:val="28"/>
          <w:szCs w:val="28"/>
          <w:lang w:val="en-US" w:eastAsia="zh-CN"/>
        </w:rPr>
        <w:t>现场检查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left"/>
        <w:textAlignment w:val="auto"/>
        <w:outlineLvl w:val="9"/>
        <w:rPr>
          <w:rFonts w:hint="eastAsia" w:ascii="仿宋_GB2312" w:eastAsia="仿宋_GB2312"/>
          <w:position w:val="4"/>
          <w:sz w:val="28"/>
          <w:szCs w:val="28"/>
          <w:lang w:eastAsia="zh-CN"/>
        </w:rPr>
      </w:pPr>
      <w:r>
        <w:rPr>
          <w:rFonts w:hint="eastAsia" w:ascii="仿宋_GB2312" w:eastAsia="仿宋_GB2312"/>
          <w:position w:val="4"/>
          <w:sz w:val="28"/>
          <w:szCs w:val="28"/>
          <w:lang w:eastAsia="zh-CN"/>
        </w:rPr>
        <w:t>案</w:t>
      </w:r>
      <w:r>
        <w:rPr>
          <w:rFonts w:hint="eastAsia" w:ascii="仿宋_GB2312" w:eastAsia="仿宋_GB2312"/>
          <w:position w:val="4"/>
          <w:sz w:val="28"/>
          <w:szCs w:val="28"/>
          <w:lang w:val="en-US" w:eastAsia="zh-CN"/>
        </w:rPr>
        <w:t xml:space="preserve">    </w:t>
      </w:r>
      <w:r>
        <w:rPr>
          <w:rFonts w:hint="eastAsia" w:ascii="仿宋_GB2312" w:eastAsia="仿宋_GB2312"/>
          <w:position w:val="4"/>
          <w:sz w:val="28"/>
          <w:szCs w:val="28"/>
          <w:lang w:eastAsia="zh-CN"/>
        </w:rPr>
        <w:t>由：</w:t>
      </w:r>
      <w:r>
        <w:rPr>
          <w:rFonts w:hint="eastAsia" w:ascii="仿宋_GB2312" w:eastAsia="仿宋_GB2312"/>
          <w:position w:val="4"/>
          <w:sz w:val="28"/>
          <w:szCs w:val="28"/>
          <w:lang w:val="en-US" w:eastAsia="zh-CN"/>
        </w:rPr>
        <w:t>利用摩托车、三轮车、残疾人机动轮椅车等车辆从事客运经营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position w:val="4"/>
          <w:sz w:val="28"/>
          <w:szCs w:val="28"/>
          <w:highlight w:val="none"/>
        </w:rPr>
      </w:pPr>
      <w:r>
        <w:rPr>
          <w:rFonts w:hint="eastAsia" w:ascii="仿宋_GB2312" w:hAnsi="仿宋_GB2312" w:eastAsia="仿宋_GB2312" w:cs="仿宋_GB2312"/>
          <w:color w:val="auto"/>
          <w:position w:val="4"/>
          <w:sz w:val="28"/>
          <w:szCs w:val="28"/>
          <w:highlight w:val="none"/>
        </w:rPr>
        <w:t>经查</w:t>
      </w:r>
      <w:r>
        <w:rPr>
          <w:rFonts w:hint="eastAsia" w:ascii="仿宋_GB2312" w:hAnsi="仿宋_GB2312" w:eastAsia="仿宋_GB2312" w:cs="仿宋_GB2312"/>
          <w:color w:val="auto"/>
          <w:position w:val="4"/>
          <w:sz w:val="28"/>
          <w:szCs w:val="28"/>
          <w:highlight w:val="none"/>
          <w:lang w:eastAsia="zh-CN"/>
        </w:rPr>
        <w:t>，</w:t>
      </w:r>
      <w:r>
        <w:rPr>
          <w:rFonts w:hint="eastAsia" w:ascii="仿宋_GB2312" w:hAnsi="仿宋_GB2312" w:eastAsia="仿宋_GB2312" w:cs="仿宋_GB2312"/>
          <w:color w:val="auto"/>
          <w:position w:val="4"/>
          <w:sz w:val="28"/>
          <w:szCs w:val="28"/>
          <w:highlight w:val="none"/>
        </w:rPr>
        <w:t>202</w:t>
      </w:r>
      <w:r>
        <w:rPr>
          <w:rFonts w:hint="eastAsia" w:ascii="仿宋_GB2312" w:hAnsi="仿宋_GB2312" w:eastAsia="仿宋_GB2312" w:cs="仿宋_GB2312"/>
          <w:color w:val="auto"/>
          <w:position w:val="4"/>
          <w:sz w:val="28"/>
          <w:szCs w:val="28"/>
          <w:highlight w:val="none"/>
          <w:lang w:val="en-US" w:eastAsia="zh-CN"/>
        </w:rPr>
        <w:t>4</w:t>
      </w:r>
      <w:r>
        <w:rPr>
          <w:rFonts w:hint="eastAsia" w:ascii="仿宋_GB2312" w:hAnsi="仿宋_GB2312" w:eastAsia="仿宋_GB2312" w:cs="仿宋_GB2312"/>
          <w:color w:val="auto"/>
          <w:position w:val="4"/>
          <w:sz w:val="28"/>
          <w:szCs w:val="28"/>
          <w:highlight w:val="none"/>
        </w:rPr>
        <w:t>年</w:t>
      </w:r>
      <w:r>
        <w:rPr>
          <w:rFonts w:hint="eastAsia" w:ascii="仿宋_GB2312" w:hAnsi="仿宋_GB2312" w:eastAsia="仿宋_GB2312" w:cs="仿宋_GB2312"/>
          <w:color w:val="auto"/>
          <w:position w:val="4"/>
          <w:sz w:val="28"/>
          <w:szCs w:val="28"/>
          <w:highlight w:val="none"/>
          <w:lang w:val="en-US" w:eastAsia="zh-CN"/>
        </w:rPr>
        <w:t>3</w:t>
      </w:r>
      <w:r>
        <w:rPr>
          <w:rFonts w:hint="eastAsia" w:ascii="仿宋_GB2312" w:hAnsi="仿宋_GB2312" w:eastAsia="仿宋_GB2312" w:cs="仿宋_GB2312"/>
          <w:color w:val="auto"/>
          <w:position w:val="4"/>
          <w:sz w:val="28"/>
          <w:szCs w:val="28"/>
          <w:highlight w:val="none"/>
        </w:rPr>
        <w:t>月</w:t>
      </w:r>
      <w:r>
        <w:rPr>
          <w:rFonts w:hint="eastAsia" w:ascii="仿宋_GB2312" w:hAnsi="仿宋_GB2312" w:eastAsia="仿宋_GB2312" w:cs="仿宋_GB2312"/>
          <w:color w:val="auto"/>
          <w:position w:val="4"/>
          <w:sz w:val="28"/>
          <w:szCs w:val="28"/>
          <w:highlight w:val="none"/>
          <w:lang w:val="en-US" w:eastAsia="zh-CN"/>
        </w:rPr>
        <w:t>29</w:t>
      </w:r>
      <w:r>
        <w:rPr>
          <w:rFonts w:hint="eastAsia" w:ascii="仿宋_GB2312" w:hAnsi="仿宋_GB2312" w:eastAsia="仿宋_GB2312" w:cs="仿宋_GB2312"/>
          <w:color w:val="auto"/>
          <w:position w:val="4"/>
          <w:sz w:val="28"/>
          <w:szCs w:val="28"/>
          <w:highlight w:val="none"/>
        </w:rPr>
        <w:t>日</w:t>
      </w:r>
      <w:r>
        <w:rPr>
          <w:rFonts w:hint="eastAsia" w:ascii="仿宋_GB2312" w:hAnsi="仿宋_GB2312" w:eastAsia="仿宋_GB2312" w:cs="仿宋_GB2312"/>
          <w:color w:val="auto"/>
          <w:position w:val="4"/>
          <w:sz w:val="28"/>
          <w:szCs w:val="28"/>
          <w:highlight w:val="none"/>
          <w:lang w:val="en-US" w:eastAsia="zh-CN"/>
        </w:rPr>
        <w:t>18时20分，交道口街道综合行政执法队执法人员检查时发现,当事人</w:t>
      </w:r>
      <w:r>
        <w:rPr>
          <w:rFonts w:hint="eastAsia" w:ascii="仿宋_GB2312" w:eastAsia="仿宋_GB2312"/>
          <w:position w:val="4"/>
          <w:sz w:val="28"/>
          <w:szCs w:val="28"/>
          <w:lang w:val="en-US" w:eastAsia="zh-CN"/>
        </w:rPr>
        <w:t>驾驶一辆三轮车搭载4名游客,商定价格40元费用，从北京市东城区帽儿胡同3号前往后海，车辆途径</w:t>
      </w:r>
      <w:r>
        <w:rPr>
          <w:rFonts w:hint="eastAsia" w:ascii="仿宋_GB2312" w:hAnsi="仿宋_GB2312" w:eastAsia="仿宋_GB2312" w:cs="仿宋_GB2312"/>
          <w:color w:val="auto"/>
          <w:position w:val="4"/>
          <w:sz w:val="28"/>
          <w:szCs w:val="28"/>
          <w:highlight w:val="none"/>
          <w:lang w:val="en-US" w:eastAsia="zh-CN"/>
        </w:rPr>
        <w:t>帽儿胡同31号院门口时被查获，</w:t>
      </w:r>
      <w:r>
        <w:rPr>
          <w:rFonts w:hint="eastAsia" w:ascii="仿宋_GB2312" w:eastAsia="仿宋_GB2312"/>
          <w:position w:val="4"/>
          <w:sz w:val="28"/>
          <w:szCs w:val="28"/>
          <w:lang w:val="en-US" w:eastAsia="zh-CN"/>
        </w:rPr>
        <w:t>至检查时未结收费用</w:t>
      </w:r>
      <w:r>
        <w:rPr>
          <w:rFonts w:hint="eastAsia" w:ascii="仿宋_GB2312" w:hAnsi="仿宋_GB2312" w:eastAsia="仿宋_GB2312" w:cs="仿宋_GB2312"/>
          <w:color w:val="auto"/>
          <w:position w:val="4"/>
          <w:sz w:val="28"/>
          <w:szCs w:val="28"/>
          <w:highlight w:val="none"/>
          <w:lang w:val="en-US" w:eastAsia="zh-CN"/>
        </w:rPr>
        <w:t>。2024年3月30日，本机关予以立案调查。经进一步调查，当事人上述行为没有其他从轻、减轻或从重的情形及依据。当事人于2024年4月8日自愿放弃陈述申辩权</w:t>
      </w:r>
      <w:r>
        <w:rPr>
          <w:rFonts w:hint="eastAsia" w:ascii="仿宋_GB2312" w:hAnsi="仿宋_GB2312" w:eastAsia="仿宋_GB2312" w:cs="仿宋_GB2312"/>
          <w:color w:val="auto"/>
          <w:position w:val="4"/>
          <w:sz w:val="28"/>
          <w:szCs w:val="28"/>
          <w:highlight w:val="none"/>
        </w:rPr>
        <w:t>利</w:t>
      </w:r>
      <w:r>
        <w:rPr>
          <w:rFonts w:hint="eastAsia" w:ascii="仿宋_GB2312" w:hAnsi="仿宋_GB2312" w:eastAsia="仿宋_GB2312" w:cs="仿宋_GB2312"/>
          <w:color w:val="auto"/>
          <w:position w:val="4"/>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position w:val="4"/>
          <w:sz w:val="28"/>
          <w:szCs w:val="28"/>
          <w:highlight w:val="none"/>
        </w:rPr>
      </w:pPr>
      <w:r>
        <w:rPr>
          <w:rFonts w:hint="eastAsia" w:ascii="仿宋_GB2312" w:hAnsi="仿宋_GB2312" w:eastAsia="仿宋_GB2312" w:cs="仿宋_GB2312"/>
          <w:color w:val="auto"/>
          <w:position w:val="4"/>
          <w:sz w:val="28"/>
          <w:szCs w:val="28"/>
          <w:highlight w:val="none"/>
        </w:rPr>
        <w:t>上述事实有现场检查笔录、</w:t>
      </w:r>
      <w:r>
        <w:rPr>
          <w:rFonts w:hint="eastAsia" w:ascii="仿宋_GB2312" w:hAnsi="仿宋_GB2312" w:eastAsia="仿宋_GB2312" w:cs="仿宋_GB2312"/>
          <w:color w:val="auto"/>
          <w:position w:val="4"/>
          <w:sz w:val="28"/>
          <w:szCs w:val="28"/>
          <w:highlight w:val="none"/>
          <w:lang w:val="en-US" w:eastAsia="zh-CN"/>
        </w:rPr>
        <w:t>证据先行登记保存通知书、</w:t>
      </w:r>
      <w:r>
        <w:rPr>
          <w:rFonts w:hint="eastAsia" w:ascii="仿宋_GB2312" w:hAnsi="仿宋_GB2312" w:eastAsia="仿宋_GB2312" w:cs="仿宋_GB2312"/>
          <w:color w:val="auto"/>
          <w:position w:val="4"/>
          <w:sz w:val="28"/>
          <w:szCs w:val="28"/>
          <w:highlight w:val="none"/>
        </w:rPr>
        <w:t>询问笔录、现场照片等证据佐证。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position w:val="4"/>
          <w:sz w:val="28"/>
          <w:szCs w:val="28"/>
          <w:highlight w:val="none"/>
        </w:rPr>
      </w:pPr>
      <w:r>
        <w:rPr>
          <w:rFonts w:hint="eastAsia" w:ascii="仿宋_GB2312" w:hAnsi="仿宋_GB2312" w:eastAsia="仿宋_GB2312" w:cs="仿宋_GB2312"/>
          <w:color w:val="auto"/>
          <w:position w:val="4"/>
          <w:sz w:val="28"/>
          <w:szCs w:val="28"/>
          <w:highlight w:val="none"/>
        </w:rPr>
        <w:t>你的上述行为，违反了《</w:t>
      </w:r>
      <w:r>
        <w:rPr>
          <w:rFonts w:hint="eastAsia" w:ascii="仿宋_GB2312" w:hAnsi="仿宋_GB2312" w:eastAsia="仿宋_GB2312" w:cs="仿宋_GB2312"/>
          <w:color w:val="auto"/>
          <w:position w:val="4"/>
          <w:sz w:val="28"/>
          <w:szCs w:val="28"/>
          <w:highlight w:val="none"/>
          <w:lang w:eastAsia="zh-CN"/>
        </w:rPr>
        <w:t>北京市</w:t>
      </w:r>
      <w:r>
        <w:rPr>
          <w:rFonts w:hint="eastAsia" w:ascii="仿宋_GB2312" w:hAnsi="仿宋_GB2312" w:eastAsia="仿宋_GB2312" w:cs="仿宋_GB2312"/>
          <w:color w:val="auto"/>
          <w:position w:val="4"/>
          <w:sz w:val="28"/>
          <w:szCs w:val="28"/>
          <w:highlight w:val="none"/>
          <w:lang w:val="en-US" w:eastAsia="zh-CN"/>
        </w:rPr>
        <w:t>查处非法客运若干规定</w:t>
      </w:r>
      <w:r>
        <w:rPr>
          <w:rFonts w:hint="eastAsia" w:ascii="仿宋_GB2312" w:hAnsi="仿宋_GB2312" w:eastAsia="仿宋_GB2312" w:cs="仿宋_GB2312"/>
          <w:color w:val="auto"/>
          <w:position w:val="4"/>
          <w:sz w:val="28"/>
          <w:szCs w:val="28"/>
          <w:highlight w:val="none"/>
        </w:rPr>
        <w:t>》第</w:t>
      </w:r>
      <w:r>
        <w:rPr>
          <w:rFonts w:hint="eastAsia" w:ascii="仿宋_GB2312" w:hAnsi="仿宋_GB2312" w:eastAsia="仿宋_GB2312" w:cs="仿宋_GB2312"/>
          <w:color w:val="auto"/>
          <w:position w:val="4"/>
          <w:sz w:val="28"/>
          <w:szCs w:val="28"/>
          <w:highlight w:val="none"/>
          <w:lang w:val="en-US" w:eastAsia="zh-CN"/>
        </w:rPr>
        <w:t>八</w:t>
      </w:r>
      <w:r>
        <w:rPr>
          <w:rFonts w:hint="eastAsia" w:ascii="仿宋_GB2312" w:hAnsi="仿宋_GB2312" w:eastAsia="仿宋_GB2312" w:cs="仿宋_GB2312"/>
          <w:color w:val="auto"/>
          <w:position w:val="4"/>
          <w:sz w:val="28"/>
          <w:szCs w:val="28"/>
          <w:highlight w:val="none"/>
        </w:rPr>
        <w:t>条</w:t>
      </w:r>
      <w:r>
        <w:rPr>
          <w:rFonts w:hint="eastAsia" w:ascii="仿宋_GB2312" w:hAnsi="仿宋_GB2312" w:eastAsia="仿宋_GB2312" w:cs="仿宋_GB2312"/>
          <w:color w:val="auto"/>
          <w:position w:val="4"/>
          <w:sz w:val="28"/>
          <w:szCs w:val="28"/>
          <w:highlight w:val="none"/>
          <w:lang w:eastAsia="zh-CN"/>
        </w:rPr>
        <w:t>第</w:t>
      </w:r>
      <w:r>
        <w:rPr>
          <w:rFonts w:hint="eastAsia" w:ascii="仿宋_GB2312" w:hAnsi="仿宋_GB2312" w:eastAsia="仿宋_GB2312" w:cs="仿宋_GB2312"/>
          <w:color w:val="auto"/>
          <w:position w:val="4"/>
          <w:sz w:val="28"/>
          <w:szCs w:val="28"/>
          <w:highlight w:val="none"/>
          <w:lang w:val="en-US" w:eastAsia="zh-CN"/>
        </w:rPr>
        <w:t>一</w:t>
      </w:r>
      <w:r>
        <w:rPr>
          <w:rFonts w:hint="eastAsia" w:ascii="仿宋_GB2312" w:hAnsi="仿宋_GB2312" w:eastAsia="仿宋_GB2312" w:cs="仿宋_GB2312"/>
          <w:color w:val="auto"/>
          <w:position w:val="4"/>
          <w:sz w:val="28"/>
          <w:szCs w:val="28"/>
          <w:highlight w:val="none"/>
          <w:lang w:eastAsia="zh-CN"/>
        </w:rPr>
        <w:t>款</w:t>
      </w:r>
      <w:r>
        <w:rPr>
          <w:rFonts w:hint="eastAsia" w:ascii="仿宋_GB2312" w:hAnsi="仿宋_GB2312" w:eastAsia="仿宋_GB2312" w:cs="仿宋_GB2312"/>
          <w:color w:val="auto"/>
          <w:position w:val="4"/>
          <w:sz w:val="28"/>
          <w:szCs w:val="28"/>
          <w:highlight w:val="none"/>
        </w:rPr>
        <w:t>的规定，依据《</w:t>
      </w:r>
      <w:r>
        <w:rPr>
          <w:rFonts w:hint="eastAsia" w:ascii="仿宋_GB2312" w:hAnsi="仿宋_GB2312" w:eastAsia="仿宋_GB2312" w:cs="仿宋_GB2312"/>
          <w:color w:val="auto"/>
          <w:position w:val="4"/>
          <w:sz w:val="28"/>
          <w:szCs w:val="28"/>
          <w:highlight w:val="none"/>
          <w:lang w:eastAsia="zh-CN"/>
        </w:rPr>
        <w:t>北京市</w:t>
      </w:r>
      <w:r>
        <w:rPr>
          <w:rFonts w:hint="eastAsia" w:ascii="仿宋_GB2312" w:hAnsi="仿宋_GB2312" w:eastAsia="仿宋_GB2312" w:cs="仿宋_GB2312"/>
          <w:color w:val="auto"/>
          <w:position w:val="4"/>
          <w:sz w:val="28"/>
          <w:szCs w:val="28"/>
          <w:highlight w:val="none"/>
          <w:lang w:val="en-US" w:eastAsia="zh-CN"/>
        </w:rPr>
        <w:t>查处非法客运若干规定</w:t>
      </w:r>
      <w:r>
        <w:rPr>
          <w:rFonts w:hint="eastAsia" w:ascii="仿宋_GB2312" w:hAnsi="仿宋_GB2312" w:eastAsia="仿宋_GB2312" w:cs="仿宋_GB2312"/>
          <w:color w:val="auto"/>
          <w:position w:val="4"/>
          <w:sz w:val="28"/>
          <w:szCs w:val="28"/>
          <w:highlight w:val="none"/>
        </w:rPr>
        <w:t>》第</w:t>
      </w:r>
      <w:r>
        <w:rPr>
          <w:rFonts w:hint="eastAsia" w:ascii="仿宋_GB2312" w:hAnsi="仿宋_GB2312" w:eastAsia="仿宋_GB2312" w:cs="仿宋_GB2312"/>
          <w:color w:val="auto"/>
          <w:position w:val="4"/>
          <w:sz w:val="28"/>
          <w:szCs w:val="28"/>
          <w:highlight w:val="none"/>
          <w:lang w:val="en-US" w:eastAsia="zh-CN"/>
        </w:rPr>
        <w:t>八</w:t>
      </w:r>
      <w:r>
        <w:rPr>
          <w:rFonts w:hint="eastAsia" w:ascii="仿宋_GB2312" w:hAnsi="仿宋_GB2312" w:eastAsia="仿宋_GB2312" w:cs="仿宋_GB2312"/>
          <w:color w:val="auto"/>
          <w:position w:val="4"/>
          <w:sz w:val="28"/>
          <w:szCs w:val="28"/>
          <w:highlight w:val="none"/>
        </w:rPr>
        <w:t>条</w:t>
      </w:r>
      <w:r>
        <w:rPr>
          <w:rFonts w:hint="eastAsia" w:ascii="仿宋_GB2312" w:hAnsi="仿宋_GB2312" w:eastAsia="仿宋_GB2312" w:cs="仿宋_GB2312"/>
          <w:color w:val="auto"/>
          <w:position w:val="4"/>
          <w:sz w:val="28"/>
          <w:szCs w:val="28"/>
          <w:highlight w:val="none"/>
          <w:lang w:eastAsia="zh-CN"/>
        </w:rPr>
        <w:t>第</w:t>
      </w:r>
      <w:r>
        <w:rPr>
          <w:rFonts w:hint="eastAsia" w:ascii="仿宋_GB2312" w:hAnsi="仿宋_GB2312" w:eastAsia="仿宋_GB2312" w:cs="仿宋_GB2312"/>
          <w:color w:val="auto"/>
          <w:position w:val="4"/>
          <w:sz w:val="28"/>
          <w:szCs w:val="28"/>
          <w:highlight w:val="none"/>
          <w:lang w:val="en-US" w:eastAsia="zh-CN"/>
        </w:rPr>
        <w:t>二</w:t>
      </w:r>
      <w:r>
        <w:rPr>
          <w:rFonts w:hint="eastAsia" w:ascii="仿宋_GB2312" w:hAnsi="仿宋_GB2312" w:eastAsia="仿宋_GB2312" w:cs="仿宋_GB2312"/>
          <w:color w:val="auto"/>
          <w:position w:val="4"/>
          <w:sz w:val="28"/>
          <w:szCs w:val="28"/>
          <w:highlight w:val="none"/>
          <w:lang w:eastAsia="zh-CN"/>
        </w:rPr>
        <w:t>款</w:t>
      </w:r>
      <w:r>
        <w:rPr>
          <w:rFonts w:hint="eastAsia" w:ascii="仿宋_GB2312" w:hAnsi="仿宋_GB2312" w:eastAsia="仿宋_GB2312" w:cs="仿宋_GB2312"/>
          <w:color w:val="auto"/>
          <w:position w:val="4"/>
          <w:sz w:val="28"/>
          <w:szCs w:val="28"/>
          <w:highlight w:val="none"/>
          <w:lang w:val="en-US" w:eastAsia="zh-CN"/>
        </w:rPr>
        <w:t>之</w:t>
      </w:r>
      <w:r>
        <w:rPr>
          <w:rFonts w:hint="eastAsia" w:ascii="仿宋_GB2312" w:hAnsi="仿宋_GB2312" w:eastAsia="仿宋_GB2312" w:cs="仿宋_GB2312"/>
          <w:color w:val="auto"/>
          <w:position w:val="4"/>
          <w:sz w:val="28"/>
          <w:szCs w:val="28"/>
          <w:highlight w:val="none"/>
        </w:rPr>
        <w:t>规定，参照《北京市城市管理综合行政执法局关于印发〈北京市城市管理综合行政执法行政裁量权基准〉的通知》（京城管发〔202</w:t>
      </w:r>
      <w:r>
        <w:rPr>
          <w:rFonts w:hint="eastAsia" w:ascii="仿宋_GB2312" w:hAnsi="仿宋_GB2312" w:eastAsia="仿宋_GB2312" w:cs="仿宋_GB2312"/>
          <w:color w:val="auto"/>
          <w:position w:val="4"/>
          <w:sz w:val="28"/>
          <w:szCs w:val="28"/>
          <w:highlight w:val="none"/>
          <w:lang w:val="en-US" w:eastAsia="zh-CN"/>
        </w:rPr>
        <w:t>3</w:t>
      </w:r>
      <w:r>
        <w:rPr>
          <w:rFonts w:hint="eastAsia" w:ascii="仿宋_GB2312" w:hAnsi="仿宋_GB2312" w:eastAsia="仿宋_GB2312" w:cs="仿宋_GB2312"/>
          <w:color w:val="auto"/>
          <w:position w:val="4"/>
          <w:sz w:val="28"/>
          <w:szCs w:val="28"/>
          <w:highlight w:val="none"/>
        </w:rPr>
        <w:t>〕6</w:t>
      </w:r>
      <w:r>
        <w:rPr>
          <w:rFonts w:hint="eastAsia" w:ascii="仿宋_GB2312" w:hAnsi="仿宋_GB2312" w:eastAsia="仿宋_GB2312" w:cs="仿宋_GB2312"/>
          <w:color w:val="auto"/>
          <w:position w:val="4"/>
          <w:sz w:val="28"/>
          <w:szCs w:val="28"/>
          <w:highlight w:val="none"/>
          <w:lang w:val="en-US" w:eastAsia="zh-CN"/>
        </w:rPr>
        <w:t>7</w:t>
      </w:r>
      <w:r>
        <w:rPr>
          <w:rFonts w:hint="eastAsia" w:ascii="仿宋_GB2312" w:hAnsi="仿宋_GB2312" w:eastAsia="仿宋_GB2312" w:cs="仿宋_GB2312"/>
          <w:color w:val="auto"/>
          <w:position w:val="4"/>
          <w:sz w:val="28"/>
          <w:szCs w:val="28"/>
          <w:highlight w:val="none"/>
        </w:rPr>
        <w:t>号）的相关规定：罚款数额=罚款基数</w:t>
      </w:r>
      <w:r>
        <w:rPr>
          <w:rFonts w:hint="eastAsia" w:ascii="仿宋_GB2312" w:hAnsi="仿宋_GB2312" w:eastAsia="仿宋_GB2312" w:cs="仿宋_GB2312"/>
          <w:color w:val="auto"/>
          <w:position w:val="4"/>
          <w:sz w:val="28"/>
          <w:szCs w:val="28"/>
          <w:highlight w:val="none"/>
          <w:lang w:val="en-US" w:eastAsia="zh-CN"/>
        </w:rPr>
        <w:t>500</w:t>
      </w:r>
      <w:r>
        <w:rPr>
          <w:rFonts w:hint="eastAsia" w:ascii="仿宋_GB2312" w:hAnsi="仿宋_GB2312" w:eastAsia="仿宋_GB2312" w:cs="仿宋_GB2312"/>
          <w:color w:val="auto"/>
          <w:position w:val="4"/>
          <w:sz w:val="28"/>
          <w:szCs w:val="28"/>
          <w:highlight w:val="none"/>
        </w:rPr>
        <w:t>×（</w:t>
      </w:r>
      <w:r>
        <w:rPr>
          <w:rFonts w:hint="eastAsia" w:ascii="仿宋_GB2312" w:hAnsi="仿宋_GB2312" w:eastAsia="仿宋_GB2312" w:cs="仿宋_GB2312"/>
          <w:color w:val="auto"/>
          <w:position w:val="4"/>
          <w:sz w:val="28"/>
          <w:szCs w:val="28"/>
          <w:highlight w:val="none"/>
          <w:u w:val="single"/>
        </w:rPr>
        <w:t>基准系数</w:t>
      </w:r>
      <w:r>
        <w:rPr>
          <w:rFonts w:hint="eastAsia" w:ascii="仿宋_GB2312" w:hAnsi="仿宋_GB2312" w:eastAsia="仿宋_GB2312" w:cs="仿宋_GB2312"/>
          <w:color w:val="auto"/>
          <w:position w:val="4"/>
          <w:sz w:val="28"/>
          <w:szCs w:val="28"/>
          <w:highlight w:val="none"/>
          <w:u w:val="single"/>
          <w:lang w:val="en-US" w:eastAsia="zh-CN"/>
        </w:rPr>
        <w:t>1</w:t>
      </w:r>
      <w:r>
        <w:rPr>
          <w:rFonts w:hint="eastAsia" w:ascii="仿宋_GB2312" w:hAnsi="仿宋_GB2312" w:eastAsia="仿宋_GB2312" w:cs="仿宋_GB2312"/>
          <w:color w:val="auto"/>
          <w:position w:val="4"/>
          <w:sz w:val="28"/>
          <w:szCs w:val="28"/>
          <w:highlight w:val="none"/>
        </w:rPr>
        <w:t>+</w:t>
      </w:r>
      <w:r>
        <w:rPr>
          <w:rFonts w:hint="eastAsia" w:ascii="仿宋_GB2312" w:hAnsi="仿宋_GB2312" w:eastAsia="仿宋_GB2312" w:cs="仿宋_GB2312"/>
          <w:color w:val="auto"/>
          <w:position w:val="4"/>
          <w:sz w:val="28"/>
          <w:szCs w:val="28"/>
          <w:highlight w:val="none"/>
          <w:u w:val="single"/>
        </w:rPr>
        <w:t>情节系数</w:t>
      </w:r>
      <w:r>
        <w:rPr>
          <w:rFonts w:hint="eastAsia" w:ascii="仿宋_GB2312" w:hAnsi="仿宋_GB2312" w:eastAsia="仿宋_GB2312" w:cs="仿宋_GB2312"/>
          <w:color w:val="auto"/>
          <w:position w:val="4"/>
          <w:sz w:val="28"/>
          <w:szCs w:val="28"/>
          <w:highlight w:val="none"/>
          <w:u w:val="single"/>
          <w:lang w:val="en-US" w:eastAsia="zh-CN"/>
        </w:rPr>
        <w:t>0</w:t>
      </w:r>
      <w:r>
        <w:rPr>
          <w:rFonts w:hint="eastAsia" w:ascii="仿宋_GB2312" w:hAnsi="仿宋_GB2312" w:eastAsia="仿宋_GB2312" w:cs="仿宋_GB2312"/>
          <w:color w:val="auto"/>
          <w:position w:val="4"/>
          <w:sz w:val="28"/>
          <w:szCs w:val="28"/>
          <w:highlight w:val="none"/>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同时</w:t>
      </w:r>
      <w:r>
        <w:rPr>
          <w:rFonts w:hint="eastAsia" w:ascii="仿宋_GB2312" w:hAnsi="仿宋_GB2312" w:eastAsia="仿宋_GB2312" w:cs="仿宋_GB2312"/>
          <w:color w:val="auto"/>
          <w:sz w:val="28"/>
          <w:szCs w:val="28"/>
        </w:rPr>
        <w:t>综合考量本案违法行为事实、性质、情节以及社会危害程度等实际情况，</w:t>
      </w:r>
      <w:r>
        <w:rPr>
          <w:rFonts w:hint="eastAsia" w:ascii="仿宋_GB2312" w:hAnsi="仿宋_GB2312" w:eastAsia="仿宋_GB2312" w:cs="仿宋_GB2312"/>
          <w:color w:val="auto"/>
          <w:position w:val="4"/>
          <w:sz w:val="28"/>
          <w:szCs w:val="28"/>
          <w:highlight w:val="none"/>
        </w:rPr>
        <w:t>本机关于</w:t>
      </w:r>
      <w:r>
        <w:rPr>
          <w:rFonts w:hint="eastAsia" w:ascii="仿宋_GB2312" w:hAnsi="仿宋_GB2312" w:eastAsia="仿宋_GB2312" w:cs="仿宋_GB2312"/>
          <w:color w:val="auto"/>
          <w:position w:val="4"/>
          <w:sz w:val="28"/>
          <w:szCs w:val="28"/>
          <w:highlight w:val="none"/>
          <w:lang w:val="en-US" w:eastAsia="zh-CN"/>
        </w:rPr>
        <w:t>2024</w:t>
      </w:r>
      <w:r>
        <w:rPr>
          <w:rFonts w:hint="eastAsia" w:ascii="仿宋_GB2312" w:hAnsi="仿宋_GB2312" w:eastAsia="仿宋_GB2312" w:cs="仿宋_GB2312"/>
          <w:color w:val="auto"/>
          <w:position w:val="4"/>
          <w:sz w:val="28"/>
          <w:szCs w:val="28"/>
          <w:highlight w:val="none"/>
        </w:rPr>
        <w:t>年</w:t>
      </w:r>
      <w:r>
        <w:rPr>
          <w:rFonts w:hint="eastAsia" w:ascii="仿宋_GB2312" w:hAnsi="仿宋_GB2312" w:eastAsia="仿宋_GB2312" w:cs="仿宋_GB2312"/>
          <w:color w:val="auto"/>
          <w:position w:val="4"/>
          <w:sz w:val="28"/>
          <w:szCs w:val="28"/>
          <w:highlight w:val="none"/>
          <w:lang w:val="en-US" w:eastAsia="zh-CN"/>
        </w:rPr>
        <w:t>4</w:t>
      </w:r>
      <w:r>
        <w:rPr>
          <w:rFonts w:hint="eastAsia" w:ascii="仿宋_GB2312" w:hAnsi="仿宋_GB2312" w:eastAsia="仿宋_GB2312" w:cs="仿宋_GB2312"/>
          <w:color w:val="auto"/>
          <w:position w:val="4"/>
          <w:sz w:val="28"/>
          <w:szCs w:val="28"/>
          <w:highlight w:val="none"/>
        </w:rPr>
        <w:t>月</w:t>
      </w:r>
      <w:r>
        <w:rPr>
          <w:rFonts w:hint="eastAsia" w:ascii="仿宋_GB2312" w:hAnsi="仿宋_GB2312" w:eastAsia="仿宋_GB2312" w:cs="仿宋_GB2312"/>
          <w:color w:val="auto"/>
          <w:position w:val="4"/>
          <w:sz w:val="28"/>
          <w:szCs w:val="28"/>
          <w:highlight w:val="none"/>
          <w:lang w:val="en-US" w:eastAsia="zh-CN"/>
        </w:rPr>
        <w:t>10</w:t>
      </w:r>
      <w:r>
        <w:rPr>
          <w:rFonts w:hint="eastAsia" w:ascii="仿宋_GB2312" w:hAnsi="仿宋_GB2312" w:eastAsia="仿宋_GB2312" w:cs="仿宋_GB2312"/>
          <w:color w:val="auto"/>
          <w:position w:val="4"/>
          <w:sz w:val="28"/>
          <w:szCs w:val="28"/>
          <w:highlight w:val="none"/>
        </w:rPr>
        <w:t>日决定对你</w:t>
      </w:r>
      <w:r>
        <w:rPr>
          <w:rFonts w:hint="eastAsia" w:ascii="仿宋_GB2312" w:hAnsi="仿宋_GB2312" w:eastAsia="仿宋_GB2312" w:cs="仿宋_GB2312"/>
          <w:color w:val="auto"/>
          <w:position w:val="4"/>
          <w:sz w:val="28"/>
          <w:szCs w:val="28"/>
          <w:highlight w:val="none"/>
          <w:lang w:eastAsia="zh-CN"/>
        </w:rPr>
        <w:t>给予</w:t>
      </w:r>
      <w:r>
        <w:rPr>
          <w:rFonts w:hint="eastAsia" w:ascii="仿宋_GB2312" w:hAnsi="仿宋_GB2312" w:eastAsia="仿宋_GB2312" w:cs="仿宋_GB2312"/>
          <w:color w:val="auto"/>
          <w:position w:val="4"/>
          <w:sz w:val="28"/>
          <w:szCs w:val="28"/>
          <w:highlight w:val="none"/>
          <w:lang w:val="en-US" w:eastAsia="zh-CN"/>
        </w:rPr>
        <w:t>没收车辆并</w:t>
      </w:r>
      <w:r>
        <w:rPr>
          <w:rFonts w:hint="eastAsia" w:ascii="仿宋_GB2312" w:hAnsi="仿宋_GB2312" w:eastAsia="仿宋_GB2312" w:cs="仿宋_GB2312"/>
          <w:color w:val="auto"/>
          <w:position w:val="4"/>
          <w:sz w:val="28"/>
          <w:szCs w:val="28"/>
          <w:highlight w:val="none"/>
          <w:lang w:eastAsia="zh-CN"/>
        </w:rPr>
        <w:t>罚款人民币</w:t>
      </w:r>
      <w:r>
        <w:rPr>
          <w:rFonts w:hint="eastAsia" w:ascii="仿宋_GB2312" w:hAnsi="仿宋_GB2312" w:eastAsia="仿宋_GB2312" w:cs="仿宋_GB2312"/>
          <w:color w:val="auto"/>
          <w:position w:val="4"/>
          <w:sz w:val="28"/>
          <w:szCs w:val="28"/>
          <w:highlight w:val="none"/>
          <w:lang w:val="en-US" w:eastAsia="zh-CN"/>
        </w:rPr>
        <w:t>伍佰</w:t>
      </w:r>
      <w:r>
        <w:rPr>
          <w:rFonts w:hint="eastAsia" w:ascii="仿宋_GB2312" w:hAnsi="仿宋_GB2312" w:eastAsia="仿宋_GB2312" w:cs="仿宋_GB2312"/>
          <w:color w:val="auto"/>
          <w:position w:val="4"/>
          <w:sz w:val="28"/>
          <w:szCs w:val="28"/>
          <w:highlight w:val="none"/>
          <w:lang w:eastAsia="zh-CN"/>
        </w:rPr>
        <w:t>元整的行政处罚</w:t>
      </w:r>
      <w:r>
        <w:rPr>
          <w:rFonts w:hint="eastAsia" w:ascii="仿宋_GB2312" w:hAnsi="仿宋_GB2312" w:eastAsia="仿宋_GB2312" w:cs="仿宋_GB2312"/>
          <w:color w:val="auto"/>
          <w:position w:val="4"/>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position w:val="4"/>
          <w:sz w:val="28"/>
          <w:szCs w:val="28"/>
          <w:highlight w:val="none"/>
        </w:rPr>
      </w:pPr>
      <w:r>
        <w:rPr>
          <w:rFonts w:hint="eastAsia" w:ascii="仿宋_GB2312" w:hAnsi="仿宋_GB2312" w:eastAsia="仿宋_GB2312" w:cs="仿宋_GB2312"/>
          <w:color w:val="auto"/>
          <w:position w:val="4"/>
          <w:sz w:val="28"/>
          <w:szCs w:val="28"/>
          <w:highlight w:val="none"/>
        </w:rPr>
        <w:t>你自接到本处罚决定书之日起十五日内，可以现金方式就近到银行缴纳罚款或者通过电子支付系统缴纳罚款；如在银行开设账户，也可以转账方式到银行缴纳罚款。如确有经济困难，可以自收到本处罚决定书之日起十五日内，向本行政机关申请延期或者分期缴纳罚款。逾期不缴纳罚款也未申请延期或者分期缴纳罚款的，本行政机关将依据《中华人民共和国行政处罚法》第七十二条第一款第（一）项的规定，每日将按罚款数额的百分之三加处罚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position w:val="4"/>
          <w:sz w:val="28"/>
          <w:szCs w:val="28"/>
          <w:highlight w:val="none"/>
        </w:rPr>
      </w:pPr>
      <w:r>
        <w:rPr>
          <w:rFonts w:hint="eastAsia" w:ascii="仿宋_GB2312" w:hAnsi="仿宋_GB2312" w:eastAsia="仿宋_GB2312" w:cs="仿宋_GB2312"/>
          <w:color w:val="auto"/>
          <w:position w:val="4"/>
          <w:sz w:val="28"/>
          <w:szCs w:val="28"/>
          <w:highlight w:val="none"/>
        </w:rPr>
        <w:t>如不服本处罚决定，可在接到行政处罚决定书之日起60日内，向北京市</w:t>
      </w:r>
      <w:r>
        <w:rPr>
          <w:rFonts w:hint="eastAsia" w:ascii="仿宋_GB2312" w:hAnsi="仿宋_GB2312" w:eastAsia="仿宋_GB2312" w:cs="仿宋_GB2312"/>
          <w:color w:val="auto"/>
          <w:position w:val="4"/>
          <w:sz w:val="28"/>
          <w:szCs w:val="28"/>
          <w:highlight w:val="none"/>
          <w:lang w:eastAsia="zh-CN"/>
        </w:rPr>
        <w:t>东城区人民政府</w:t>
      </w:r>
      <w:r>
        <w:rPr>
          <w:rFonts w:hint="eastAsia" w:ascii="仿宋_GB2312" w:hAnsi="仿宋_GB2312" w:eastAsia="仿宋_GB2312" w:cs="仿宋_GB2312"/>
          <w:color w:val="auto"/>
          <w:position w:val="4"/>
          <w:sz w:val="28"/>
          <w:szCs w:val="28"/>
          <w:highlight w:val="none"/>
        </w:rPr>
        <w:t>申请行政复议，也可以在6个月内直接向北京市</w:t>
      </w:r>
      <w:r>
        <w:rPr>
          <w:rFonts w:hint="eastAsia" w:ascii="仿宋_GB2312" w:hAnsi="仿宋_GB2312" w:eastAsia="仿宋_GB2312" w:cs="仿宋_GB2312"/>
          <w:color w:val="auto"/>
          <w:position w:val="4"/>
          <w:sz w:val="28"/>
          <w:szCs w:val="28"/>
          <w:highlight w:val="none"/>
          <w:lang w:eastAsia="zh-CN"/>
        </w:rPr>
        <w:t>东城</w:t>
      </w:r>
      <w:r>
        <w:rPr>
          <w:rFonts w:hint="eastAsia" w:ascii="仿宋_GB2312" w:hAnsi="仿宋_GB2312" w:eastAsia="仿宋_GB2312" w:cs="仿宋_GB2312"/>
          <w:color w:val="auto"/>
          <w:position w:val="4"/>
          <w:sz w:val="28"/>
          <w:szCs w:val="28"/>
          <w:highlight w:val="none"/>
        </w:rPr>
        <w:t>区人民法院提起行政诉讼。逾期不申请行政复议，也不提起行政诉讼，又不履行本处罚决定的，本行政机关将依法申请人民法院强制执行。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position w:val="4"/>
          <w:sz w:val="28"/>
          <w:szCs w:val="28"/>
          <w:highlight w:val="none"/>
        </w:rPr>
      </w:pPr>
      <w:r>
        <w:rPr>
          <w:rFonts w:hint="eastAsia" w:ascii="仿宋_GB2312" w:hAnsi="仿宋_GB2312" w:eastAsia="仿宋_GB2312" w:cs="仿宋_GB2312"/>
          <w:color w:val="auto"/>
          <w:position w:val="4"/>
          <w:sz w:val="28"/>
          <w:szCs w:val="28"/>
          <w:highlight w:val="none"/>
        </w:rPr>
        <w:t>申请行政复议或者提起行政诉讼的，本行政处罚决定不停止执行。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仿宋_GB2312" w:hAnsi="仿宋_GB2312" w:eastAsia="仿宋_GB2312" w:cs="仿宋_GB2312"/>
          <w:color w:val="auto"/>
          <w:position w:val="4"/>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仿宋_GB2312" w:hAnsi="仿宋_GB2312" w:eastAsia="仿宋_GB2312" w:cs="仿宋_GB2312"/>
          <w:color w:val="auto"/>
          <w:position w:val="4"/>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ind w:right="0" w:rightChars="0"/>
        <w:jc w:val="left"/>
        <w:textAlignment w:val="auto"/>
        <w:outlineLvl w:val="9"/>
        <w:rPr>
          <w:rFonts w:hint="eastAsia" w:ascii="仿宋_GB2312" w:hAnsi="仿宋_GB2312" w:eastAsia="仿宋_GB2312" w:cs="仿宋_GB2312"/>
          <w:color w:val="auto"/>
          <w:position w:val="4"/>
          <w:sz w:val="28"/>
          <w:szCs w:val="28"/>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80" w:firstLineChars="1100"/>
        <w:jc w:val="both"/>
        <w:textAlignment w:val="auto"/>
        <w:outlineLvl w:val="9"/>
        <w:rPr>
          <w:rFonts w:hint="eastAsia" w:ascii="仿宋_GB2312" w:hAnsi="仿宋_GB2312" w:eastAsia="仿宋_GB2312" w:cs="仿宋_GB2312"/>
          <w:color w:val="auto"/>
          <w:position w:val="4"/>
          <w:sz w:val="28"/>
          <w:szCs w:val="28"/>
          <w:highlight w:val="none"/>
          <w:lang w:eastAsia="zh-CN"/>
        </w:rPr>
      </w:pPr>
      <w:r>
        <w:rPr>
          <w:rFonts w:hint="eastAsia" w:ascii="仿宋_GB2312" w:hAnsi="仿宋_GB2312" w:eastAsia="仿宋_GB2312" w:cs="仿宋_GB2312"/>
          <w:color w:val="auto"/>
          <w:position w:val="4"/>
          <w:sz w:val="28"/>
          <w:szCs w:val="28"/>
          <w:highlight w:val="none"/>
          <w:lang w:eastAsia="zh-CN"/>
        </w:rPr>
        <w:t>北京市东城区人民政府交道口街道办事处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center"/>
        <w:textAlignment w:val="auto"/>
        <w:outlineLvl w:val="9"/>
        <w:rPr>
          <w:rFonts w:hint="eastAsia" w:ascii="仿宋_GB2312" w:hAnsi="仿宋_GB2312" w:eastAsia="仿宋_GB2312" w:cs="仿宋_GB2312"/>
          <w:color w:val="auto"/>
          <w:position w:val="4"/>
          <w:sz w:val="28"/>
          <w:szCs w:val="28"/>
          <w:highlight w:val="none"/>
          <w:lang w:val="en-US" w:eastAsia="zh-CN"/>
        </w:rPr>
      </w:pPr>
      <w:r>
        <w:rPr>
          <w:rFonts w:hint="eastAsia" w:ascii="仿宋_GB2312" w:hAnsi="仿宋_GB2312" w:eastAsia="仿宋_GB2312" w:cs="仿宋_GB2312"/>
          <w:color w:val="auto"/>
          <w:position w:val="4"/>
          <w:sz w:val="28"/>
          <w:szCs w:val="28"/>
          <w:highlight w:val="none"/>
          <w:lang w:val="en-US" w:eastAsia="zh-CN"/>
        </w:rPr>
        <w:t xml:space="preserve">                 2024</w:t>
      </w:r>
      <w:r>
        <w:rPr>
          <w:rFonts w:hint="eastAsia" w:ascii="仿宋_GB2312" w:hAnsi="仿宋_GB2312" w:eastAsia="仿宋_GB2312" w:cs="仿宋_GB2312"/>
          <w:color w:val="auto"/>
          <w:position w:val="4"/>
          <w:sz w:val="28"/>
          <w:szCs w:val="28"/>
          <w:highlight w:val="none"/>
        </w:rPr>
        <w:t>年</w:t>
      </w:r>
      <w:r>
        <w:rPr>
          <w:rFonts w:hint="eastAsia" w:ascii="仿宋_GB2312" w:hAnsi="仿宋_GB2312" w:eastAsia="仿宋_GB2312" w:cs="仿宋_GB2312"/>
          <w:color w:val="auto"/>
          <w:position w:val="4"/>
          <w:sz w:val="28"/>
          <w:szCs w:val="28"/>
          <w:highlight w:val="none"/>
          <w:lang w:val="en-US" w:eastAsia="zh-CN"/>
        </w:rPr>
        <w:t>4</w:t>
      </w:r>
      <w:r>
        <w:rPr>
          <w:rFonts w:hint="eastAsia" w:ascii="仿宋_GB2312" w:hAnsi="仿宋_GB2312" w:eastAsia="仿宋_GB2312" w:cs="仿宋_GB2312"/>
          <w:color w:val="auto"/>
          <w:position w:val="4"/>
          <w:sz w:val="28"/>
          <w:szCs w:val="28"/>
          <w:highlight w:val="none"/>
        </w:rPr>
        <w:t>月</w:t>
      </w:r>
      <w:r>
        <w:rPr>
          <w:rFonts w:hint="eastAsia" w:ascii="仿宋_GB2312" w:hAnsi="仿宋_GB2312" w:eastAsia="仿宋_GB2312" w:cs="仿宋_GB2312"/>
          <w:color w:val="auto"/>
          <w:position w:val="4"/>
          <w:sz w:val="28"/>
          <w:szCs w:val="28"/>
          <w:highlight w:val="none"/>
          <w:lang w:val="en-US" w:eastAsia="zh-CN"/>
        </w:rPr>
        <w:t>10日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仿宋_GB2312" w:hAnsi="仿宋_GB2312" w:eastAsia="仿宋_GB2312" w:cs="仿宋_GB2312"/>
          <w:color w:val="auto"/>
          <w:position w:val="4"/>
          <w:sz w:val="28"/>
          <w:szCs w:val="28"/>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560" w:firstLineChars="200"/>
        <w:jc w:val="both"/>
        <w:textAlignment w:val="auto"/>
        <w:outlineLvl w:val="9"/>
      </w:pPr>
      <w:r>
        <w:rPr>
          <w:rFonts w:hint="eastAsia" w:ascii="仿宋" w:hAnsi="仿宋" w:eastAsia="仿宋" w:cs="仿宋"/>
          <w:color w:val="auto"/>
          <w:position w:val="4"/>
          <w:sz w:val="28"/>
          <w:szCs w:val="28"/>
          <w:highlight w:val="none"/>
          <w:lang w:eastAsia="zh-CN"/>
        </w:rPr>
        <w:t>（本行政机关将依法对本行政处罚信息进行公示并纳入公共信用信息服务平台；符合信用信息修复条件的，可以依据国家发展和改革委员会《失信行为纠正后的信用信息修复管理办法（试行）》等规定申请信用修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Noto Serif CJK TC">
    <w:altName w:val="PMingLiU-ExtB"/>
    <w:panose1 w:val="02020400000000000000"/>
    <w:charset w:val="88"/>
    <w:family w:val="auto"/>
    <w:pitch w:val="default"/>
    <w:sig w:usb0="00000000" w:usb1="00000000" w:usb2="00000016" w:usb3="00000000" w:csb0="603A0107" w:csb1="00000000"/>
  </w:font>
  <w:font w:name="Noto Sans CJK JP Bold">
    <w:altName w:val="宋体"/>
    <w:panose1 w:val="020B0800000000000000"/>
    <w:charset w:val="86"/>
    <w:family w:val="auto"/>
    <w:pitch w:val="default"/>
    <w:sig w:usb0="00000000" w:usb1="00000000" w:usb2="00000016" w:usb3="00000000" w:csb0="602E0107" w:csb1="00000000"/>
  </w:font>
  <w:font w:name="DejaVu Sans">
    <w:altName w:val="仿宋"/>
    <w:panose1 w:val="00000000000000000000"/>
    <w:charset w:val="00"/>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30204"/>
    <w:charset w:val="00"/>
    <w:family w:val="auto"/>
    <w:pitch w:val="default"/>
    <w:sig w:usb0="00000000" w:usb1="00000000" w:usb2="00000000" w:usb3="00000000" w:csb0="00000093"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魏碑简体">
    <w:altName w:val="微软雅黑"/>
    <w:panose1 w:val="03000509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Bahnschrift SemiBold Condensed">
    <w:panose1 w:val="020B0502040204020203"/>
    <w:charset w:val="00"/>
    <w:family w:val="auto"/>
    <w:pitch w:val="default"/>
    <w:sig w:usb0="A00002C7" w:usb1="00000002" w:usb2="00000000" w:usb3="00000000" w:csb0="2000019F" w:csb1="00000000"/>
  </w:font>
  <w:font w:name="Corbel Light">
    <w:panose1 w:val="020B0303020204020204"/>
    <w:charset w:val="00"/>
    <w:family w:val="auto"/>
    <w:pitch w:val="default"/>
    <w:sig w:usb0="A00002EF" w:usb1="4000A4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PMingLiU">
    <w:altName w:val="PMingLiU-ExtB"/>
    <w:panose1 w:val="02020500000000000000"/>
    <w:charset w:val="88"/>
    <w:family w:val="auto"/>
    <w:pitch w:val="default"/>
    <w:sig w:usb0="00000000" w:usb1="00000000" w:usb2="00000016" w:usb3="00000000" w:csb0="00100001" w:csb1="00000000"/>
  </w:font>
  <w:font w:name="Vrinda">
    <w:altName w:val="Segoe UI Symbol"/>
    <w:panose1 w:val="020B0502040204020203"/>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Segoe UI">
    <w:panose1 w:val="020B0502040204020203"/>
    <w:charset w:val="00"/>
    <w:family w:val="auto"/>
    <w:pitch w:val="default"/>
    <w:sig w:usb0="E4002EFF" w:usb1="C000E47F" w:usb2="00000009" w:usb3="00000000" w:csb0="200001FF" w:csb1="00000000"/>
  </w:font>
  <w:font w:name="NumberOnly">
    <w:altName w:val="Sitka Text"/>
    <w:panose1 w:val="020B0500000000000000"/>
    <w:charset w:val="00"/>
    <w:family w:val="auto"/>
    <w:pitch w:val="default"/>
    <w:sig w:usb0="00000000" w:usb1="00000000" w:usb2="00000000" w:usb3="00000000" w:csb0="00000111" w:csb1="40000000"/>
  </w:font>
  <w:font w:name="Segoe UI Symbol">
    <w:panose1 w:val="020B0502040204020203"/>
    <w:charset w:val="00"/>
    <w:family w:val="auto"/>
    <w:pitch w:val="default"/>
    <w:sig w:usb0="800001E3" w:usb1="1200FFEF" w:usb2="00040000" w:usb3="04000000" w:csb0="00000001" w:csb1="4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61059"/>
    <w:rsid w:val="09055EE2"/>
    <w:rsid w:val="091A53D6"/>
    <w:rsid w:val="0D9D5CB9"/>
    <w:rsid w:val="29C45DB1"/>
    <w:rsid w:val="38687CEA"/>
    <w:rsid w:val="43CA7DFF"/>
    <w:rsid w:val="4DF044ED"/>
    <w:rsid w:val="50B0035F"/>
    <w:rsid w:val="54FA2670"/>
    <w:rsid w:val="57475416"/>
    <w:rsid w:val="65481B61"/>
    <w:rsid w:val="7AB016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after="50" w:afterLines="50" w:line="0" w:lineRule="atLeast"/>
      <w:jc w:val="center"/>
      <w:outlineLvl w:val="0"/>
    </w:pPr>
    <w:rPr>
      <w:rFonts w:eastAsia="方正小标宋简体"/>
      <w:b/>
      <w:bCs/>
      <w:kern w:val="44"/>
      <w:sz w:val="32"/>
      <w:szCs w:val="44"/>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jdk-lsj</dc:creator>
  <cp:lastModifiedBy>刘冉</cp:lastModifiedBy>
  <cp:lastPrinted>2024-04-10T09:37:00Z</cp:lastPrinted>
  <dcterms:modified xsi:type="dcterms:W3CDTF">2024-04-18T01:22:32Z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