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Cs/>
          <w:sz w:val="28"/>
          <w:szCs w:val="28"/>
        </w:rPr>
      </w:pPr>
      <w:bookmarkStart w:id="0" w:name="_GoBack"/>
      <w:r>
        <w:rPr>
          <w:rFonts w:ascii="黑体" w:hAnsi="黑体" w:eastAsia="黑体" w:cs="Times New Roman"/>
          <w:bCs/>
          <w:sz w:val="28"/>
          <w:szCs w:val="28"/>
        </w:rPr>
        <w:t>附件1-4</w:t>
      </w:r>
    </w:p>
    <w:p>
      <w:pPr>
        <w:spacing w:line="560" w:lineRule="exact"/>
        <w:jc w:val="center"/>
        <w:rPr>
          <w:rFonts w:ascii="Times New Roman" w:eastAsia="黑体" w:cs="Times New Roman"/>
          <w:bCs/>
          <w:sz w:val="28"/>
          <w:szCs w:val="28"/>
        </w:rPr>
      </w:pPr>
      <w:r>
        <w:rPr>
          <w:rFonts w:ascii="Times New Roman" w:eastAsia="方正小标宋简体" w:cs="Times New Roman"/>
          <w:sz w:val="44"/>
          <w:szCs w:val="44"/>
        </w:rPr>
        <w:t>重点单位申报主体和命名规则</w:t>
      </w:r>
    </w:p>
    <w:bookmarkEnd w:id="0"/>
    <w:p>
      <w:pPr>
        <w:spacing w:line="560" w:lineRule="exact"/>
        <w:rPr>
          <w:rFonts w:ascii="Times New Roman" w:eastAsia="黑体" w:cs="Times New Roman"/>
          <w:bCs/>
          <w:sz w:val="28"/>
          <w:szCs w:val="28"/>
        </w:rPr>
      </w:pPr>
    </w:p>
    <w:tbl>
      <w:tblPr>
        <w:tblStyle w:val="3"/>
        <w:tblW w:w="15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3796"/>
        <w:gridCol w:w="4361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单位类型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具体情形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申报主体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命名规则和示例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单一产权建筑局部实行承包、租赁或者委托经营</w:t>
            </w:r>
          </w:p>
        </w:tc>
        <w:tc>
          <w:tcPr>
            <w:tcW w:w="3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承租、承包或者受托经营的单位符合消防安全重点单位界定标准时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应当由符合消防安全重点单位界定标准的单位独立进行线上申报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应按照“承租、承包或者受托经营的单位对外名称+描述”的格式进行新增录入，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如：XX影城-XX大厦/XX店。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当建筑整体也符合消防安全重点单位界定标准时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应当由整体建筑的统一管理人（产权单位或运营管理单位）进行线上申报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应直接填写整体建筑的对外名称，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如“XXX购物中心”、“北京XX大厦”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2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一幢建筑物中有两个以上的产权单位</w:t>
            </w:r>
          </w:p>
        </w:tc>
        <w:tc>
          <w:tcPr>
            <w:tcW w:w="3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当建筑内的产权单位符合消防安全重点单位界定标准时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应当由符合消防安全重点单位界定标准的单位独立进行线上申报；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应按照“产权单位经营使用场所的对外名称+描述”的格式进行新增录入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如：XXX单位- XX大厦/ XX店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多产权建筑整体符合消防安全界定标准时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应当依法签订协议，明确各方消防安全责任，并由协议中确定的统一管理人进行线上申报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应直接填写整体建筑的对外名称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如“XXX大厦”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有隶属关系的</w:t>
            </w:r>
          </w:p>
          <w:p>
            <w:pPr>
              <w:spacing w:line="240" w:lineRule="atLeas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下属单位与上级单位不在同一地点，且下属单位符合消防安全重点单位界定标准时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1、如下属单位具有独立法人资格，应当由下属单位独立进行线上申报</w:t>
            </w:r>
          </w:p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2、如下属单位不具备独立的法人资格，应由下属使用上级单位统一社会信用代码登录“消防综合监管服务平台”进行线上申报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应直接填写下属单位的对外名称</w:t>
            </w:r>
          </w:p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如“XXX医院-XX院区”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有隶属关系的</w:t>
            </w:r>
          </w:p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下属单位与上级单位位于同一地址，下属单位具备独立的法人资格，且符合消防安全重点单位界定标准时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应当由下属单位独立进行线上申报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应直接填写下属单位的对外名称</w:t>
            </w:r>
          </w:p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如“XX研究院”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高层公寓楼、一类高层公共</w:t>
            </w:r>
            <w:r>
              <w:rPr>
                <w:rFonts w:hint="eastAsia" w:ascii="Times New Roman" w:eastAsia="黑体" w:cs="Times New Roman"/>
                <w:sz w:val="28"/>
                <w:szCs w:val="28"/>
              </w:rPr>
              <w:t>建筑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位于同一区域的多栋高层公寓楼、一类高层公共建筑，同属一个产权单位或由同一管理单位运营管理时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应当由统一管理人（产权单位或运营管理单位）按一个消防安全重点单位进行线上申报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应直接填写建筑对外名称</w:t>
            </w:r>
          </w:p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如：“XXX东区”。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个体工商户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/>
                <w:sz w:val="24"/>
                <w:szCs w:val="28"/>
              </w:rPr>
              <w:t>符合企业登记标准，且经营规模符合消防安全重点单位界定标准时</w:t>
            </w:r>
          </w:p>
        </w:tc>
        <w:tc>
          <w:tcPr>
            <w:tcW w:w="4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应当由经营主体进行线上申报</w:t>
            </w:r>
          </w:p>
        </w:tc>
        <w:tc>
          <w:tcPr>
            <w:tcW w:w="5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方正小标宋简体" w:cs="Times New Roman"/>
                <w:sz w:val="24"/>
                <w:szCs w:val="44"/>
              </w:rPr>
            </w:pPr>
            <w:r>
              <w:rPr>
                <w:rFonts w:ascii="Times New Roman" w:cs="Times New Roman"/>
                <w:sz w:val="24"/>
                <w:szCs w:val="28"/>
              </w:rPr>
              <w:t>应直接填写营业执照上的名称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4464CAE"/>
    <w:rsid w:val="044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2024-03-08T09:16:00Z</dcterms:created>
  <dc:creator>名字不重要</dc:creator>
  <cp:lastModifiedBy>名字不重要</cp:lastModifiedBy>
  <dcterms:modified xsi:type="dcterms:W3CDTF">2024-03-08T09:16:56Z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96B06220CD49480ABBAF02BE291CCE9F_11</vt:lpwstr>
  </property>
</Properties>
</file>