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before="156" w:beforeLines="50" w:line="4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东城</w:t>
      </w:r>
      <w:r>
        <w:rPr>
          <w:rFonts w:hint="eastAsia" w:ascii="方正小标宋简体" w:eastAsia="方正小标宋简体"/>
          <w:bCs/>
          <w:sz w:val="44"/>
          <w:szCs w:val="44"/>
        </w:rPr>
        <w:t>科技周活动开展情况统计表</w:t>
      </w:r>
    </w:p>
    <w:p>
      <w:pPr>
        <w:topLinePunct/>
        <w:spacing w:before="312" w:beforeLines="100" w:line="440" w:lineRule="exact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各有关部门（盖章）：</w:t>
      </w:r>
    </w:p>
    <w:tbl>
      <w:tblPr>
        <w:tblStyle w:val="6"/>
        <w:tblW w:w="8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00"/>
        <w:gridCol w:w="3464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科普活动开展次数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举办活动次数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承接北京市科普活动个数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活动经费投入数量（单位：万元）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北京市财政经费投入情况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区级财政经费投入情况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企业赞助经费情况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5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实物投入情况（如：捐赠图书、创新操作室等）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其他经费情况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科普工作人员参与数量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科普专职人员数量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科技工作者参与数量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招募科技志愿者数量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科普活动群众参与数量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线下活动群众参与数量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线上活动群众参与数量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宣传报道情况</w:t>
            </w: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参与媒体数量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24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6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宣传报道数量</w:t>
            </w:r>
          </w:p>
        </w:tc>
        <w:tc>
          <w:tcPr>
            <w:tcW w:w="281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活动周期间开放的科普场馆数量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活动周期间开放活动的科研机构数量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" w:hRule="atLeast"/>
          <w:jc w:val="center"/>
        </w:trPr>
        <w:tc>
          <w:tcPr>
            <w:tcW w:w="240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活动周期间开放活动的大学数量</w:t>
            </w:r>
          </w:p>
        </w:tc>
        <w:tc>
          <w:tcPr>
            <w:tcW w:w="627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49D6"/>
    <w:rsid w:val="30723FF7"/>
    <w:rsid w:val="3EC2309F"/>
    <w:rsid w:val="6F6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2022-04-15T06:20:00Z</dcterms:created>
  <dc:creator>Administrator</dc:creator>
  <cp:lastModifiedBy>曹汪菁</cp:lastModifiedBy>
  <dcterms:modified xsi:type="dcterms:W3CDTF">2023-05-06T07:19:38Z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56DB18DCBF6B440EB8888A391B08D803</vt:lpwstr>
  </property>
</Properties>
</file>