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36"/>
        </w:rPr>
        <w:t>应用场景申报项目信息汇总表</w:t>
      </w:r>
    </w:p>
    <w:bookmarkEnd w:id="0"/>
    <w:p>
      <w:pPr>
        <w:snapToGrid w:val="0"/>
        <w:spacing w:line="560" w:lineRule="exact"/>
        <w:jc w:val="lef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报送部门（区）（加盖公章）： </w:t>
      </w:r>
      <w:r>
        <w:rPr>
          <w:rFonts w:ascii="仿宋_GB2312" w:hAnsi="华文仿宋" w:eastAsia="仿宋_GB2312" w:cs="华文仿宋"/>
          <w:sz w:val="32"/>
          <w:szCs w:val="32"/>
        </w:rPr>
        <w:t xml:space="preserve">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部门联系人： </w:t>
      </w:r>
      <w:r>
        <w:rPr>
          <w:rFonts w:ascii="仿宋_GB2312" w:hAnsi="华文仿宋" w:eastAsia="仿宋_GB2312" w:cs="华文仿宋"/>
          <w:sz w:val="32"/>
          <w:szCs w:val="32"/>
        </w:rPr>
        <w:t xml:space="preserve">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>联系电话：</w:t>
      </w: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20"/>
        <w:gridCol w:w="1330"/>
        <w:gridCol w:w="1232"/>
        <w:gridCol w:w="1232"/>
        <w:gridCol w:w="1232"/>
        <w:gridCol w:w="1235"/>
        <w:gridCol w:w="745"/>
        <w:gridCol w:w="21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需求单位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投资金额（亿元）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场景类别（前沿科技、城市管理、产业创业、重点区域）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建设阶段（需求规划、立项、开工、在建）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建设周期（起止年月）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需求内容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项目联系人和手机号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2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33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123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  <w:tc>
          <w:tcPr>
            <w:tcW w:w="2140" w:type="dxa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hAnsi="黑体" w:eastAsia="黑体" w:cs="华文仿宋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765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  <w:rFonts w:ascii="Times New Roman" w:hAnsi="Times New Roman"/>
      </w:rPr>
      <w:instrText xml:space="preserve">PAGE  </w:instrText>
    </w:r>
    <w:r>
      <w:fldChar w:fldCharType="separate"/>
    </w:r>
    <w:r>
      <w:rPr>
        <w:rStyle w:val="4"/>
        <w:rFonts w:ascii="Times New Roman" w:hAnsi="Times New Roman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  <w:rFonts w:ascii="Times New Roman" w:hAnsi="Times New Roman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51B82"/>
    <w:rsid w:val="114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2022-05-20T01:16:00Z</dcterms:created>
  <dc:creator>赵阳</dc:creator>
  <cp:lastModifiedBy>赵阳</cp:lastModifiedBy>
  <dcterms:modified xsi:type="dcterms:W3CDTF">2022-05-20T01:16:47Z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