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东城</w:t>
      </w:r>
      <w:r>
        <w:rPr>
          <w:rFonts w:hint="eastAsia" w:ascii="方正小标宋简体" w:eastAsia="方正小标宋简体"/>
          <w:sz w:val="44"/>
          <w:szCs w:val="44"/>
        </w:rPr>
        <w:t>区生态环境局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2026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eastAsia="方正小标宋简体"/>
          <w:sz w:val="44"/>
          <w:szCs w:val="44"/>
        </w:rPr>
        <w:t>月污染源随机抽查工作开展情况</w:t>
      </w:r>
    </w:p>
    <w:p>
      <w:pPr>
        <w:spacing w:line="560" w:lineRule="exact"/>
        <w:ind w:firstLine="707" w:firstLineChars="221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根据国家和本市相关要求，</w:t>
      </w:r>
      <w:r>
        <w:rPr>
          <w:rFonts w:hint="eastAsia" w:eastAsia="仿宋_GB2312"/>
          <w:sz w:val="32"/>
          <w:szCs w:val="32"/>
        </w:rPr>
        <w:t>本</w:t>
      </w:r>
      <w:r>
        <w:rPr>
          <w:rFonts w:eastAsia="仿宋_GB2312"/>
          <w:sz w:val="32"/>
          <w:szCs w:val="32"/>
        </w:rPr>
        <w:t>市在污染源日常监管领域、专项执法以及联合抽查等工作中建立了随机抽查制度。现将我区有关情况公开如下：</w:t>
      </w:r>
    </w:p>
    <w:p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一、随机抽查事项清单</w:t>
      </w:r>
    </w:p>
    <w:tbl>
      <w:tblPr>
        <w:tblStyle w:val="5"/>
        <w:tblW w:w="15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2418"/>
        <w:gridCol w:w="1902"/>
        <w:gridCol w:w="1406"/>
        <w:gridCol w:w="1425"/>
        <w:gridCol w:w="1564"/>
        <w:gridCol w:w="4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tblHeader/>
          <w:jc w:val="center"/>
        </w:trPr>
        <w:tc>
          <w:tcPr>
            <w:tcW w:w="4012" w:type="dxa"/>
            <w:gridSpan w:val="2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抽查项目</w:t>
            </w:r>
          </w:p>
        </w:tc>
        <w:tc>
          <w:tcPr>
            <w:tcW w:w="1902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检查对象</w:t>
            </w:r>
          </w:p>
        </w:tc>
        <w:tc>
          <w:tcPr>
            <w:tcW w:w="1406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事项类别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检查方式</w:t>
            </w:r>
          </w:p>
        </w:tc>
        <w:tc>
          <w:tcPr>
            <w:tcW w:w="1564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检查主体</w:t>
            </w:r>
          </w:p>
        </w:tc>
        <w:tc>
          <w:tcPr>
            <w:tcW w:w="4949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检查依据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tblHeader/>
          <w:jc w:val="center"/>
        </w:trPr>
        <w:tc>
          <w:tcPr>
            <w:tcW w:w="1594" w:type="dxa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抽查类别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抽查事项</w:t>
            </w:r>
          </w:p>
        </w:tc>
        <w:tc>
          <w:tcPr>
            <w:tcW w:w="1902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1406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4949" w:type="dxa"/>
            <w:vMerge w:val="continue"/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1594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固定</w:t>
            </w:r>
            <w:r>
              <w:rPr>
                <w:kern w:val="0"/>
                <w:sz w:val="24"/>
              </w:rPr>
              <w:t>污染源和建设项目单位环保法律法规执行情况抽查</w:t>
            </w:r>
          </w:p>
        </w:tc>
        <w:tc>
          <w:tcPr>
            <w:tcW w:w="2418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2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一般检查事项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color w:val="000000"/>
                <w:kern w:val="0"/>
                <w:sz w:val="24"/>
              </w:rPr>
              <w:t>现场检查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、非现场</w:t>
            </w:r>
          </w:p>
        </w:tc>
        <w:tc>
          <w:tcPr>
            <w:tcW w:w="1564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u w:val="none"/>
                <w:lang w:eastAsia="zh-CN"/>
              </w:rPr>
              <w:t>东城</w:t>
            </w:r>
            <w:r>
              <w:rPr>
                <w:color w:val="000000"/>
                <w:kern w:val="0"/>
                <w:sz w:val="24"/>
                <w:u w:val="none"/>
              </w:rPr>
              <w:t>区</w:t>
            </w:r>
            <w:r>
              <w:rPr>
                <w:color w:val="000000"/>
                <w:kern w:val="0"/>
                <w:sz w:val="24"/>
              </w:rPr>
              <w:t>生态环境局</w:t>
            </w:r>
          </w:p>
        </w:tc>
        <w:tc>
          <w:tcPr>
            <w:tcW w:w="4949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《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中华人民共和国生态环境法典</w:t>
            </w:r>
            <w:r>
              <w:rPr>
                <w:color w:val="000000"/>
                <w:kern w:val="0"/>
                <w:sz w:val="24"/>
              </w:rPr>
              <w:t>》《建设项目环境保护管理条例》《建设项目竣工环境保护验收暂行办法》《</w:t>
            </w:r>
            <w:r>
              <w:rPr>
                <w:rFonts w:hint="eastAsia"/>
                <w:color w:val="000000"/>
                <w:kern w:val="0"/>
                <w:sz w:val="24"/>
              </w:rPr>
              <w:t>排污许可管理条例</w:t>
            </w:r>
            <w:r>
              <w:rPr>
                <w:color w:val="000000"/>
                <w:kern w:val="0"/>
                <w:sz w:val="24"/>
              </w:rPr>
              <w:t>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tblHeader/>
          <w:jc w:val="center"/>
        </w:trPr>
        <w:tc>
          <w:tcPr>
            <w:tcW w:w="1594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418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06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64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4949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tblHeader/>
          <w:jc w:val="center"/>
        </w:trPr>
        <w:tc>
          <w:tcPr>
            <w:tcW w:w="1594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41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2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一般检查事项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现场检查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、非现场</w:t>
            </w:r>
          </w:p>
        </w:tc>
        <w:tc>
          <w:tcPr>
            <w:tcW w:w="15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u w:val="none"/>
                <w:lang w:eastAsia="zh-CN"/>
              </w:rPr>
              <w:t>东城</w:t>
            </w:r>
            <w:r>
              <w:rPr>
                <w:color w:val="000000"/>
                <w:kern w:val="0"/>
                <w:sz w:val="24"/>
                <w:u w:val="none"/>
              </w:rPr>
              <w:t>区</w:t>
            </w:r>
            <w:r>
              <w:rPr>
                <w:color w:val="000000"/>
                <w:kern w:val="0"/>
                <w:sz w:val="24"/>
              </w:rPr>
              <w:t>生态环境局</w:t>
            </w:r>
          </w:p>
        </w:tc>
        <w:tc>
          <w:tcPr>
            <w:tcW w:w="494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《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中华人民共和国生态环境法典</w:t>
            </w:r>
            <w:r>
              <w:rPr>
                <w:color w:val="000000"/>
                <w:kern w:val="0"/>
                <w:sz w:val="24"/>
              </w:rPr>
              <w:t>》《污染源自动监控管理办法》等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tblHeader/>
          <w:jc w:val="center"/>
        </w:trPr>
        <w:tc>
          <w:tcPr>
            <w:tcW w:w="1594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41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排污单位污染物排放情况抽查</w:t>
            </w:r>
          </w:p>
        </w:tc>
        <w:tc>
          <w:tcPr>
            <w:tcW w:w="1902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一般检查事项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现场检查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、非现场</w:t>
            </w:r>
          </w:p>
        </w:tc>
        <w:tc>
          <w:tcPr>
            <w:tcW w:w="15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u w:val="none"/>
                <w:lang w:eastAsia="zh-CN"/>
              </w:rPr>
              <w:t>东城</w:t>
            </w:r>
            <w:r>
              <w:rPr>
                <w:color w:val="000000"/>
                <w:kern w:val="0"/>
                <w:sz w:val="24"/>
                <w:u w:val="none"/>
              </w:rPr>
              <w:t>区</w:t>
            </w:r>
            <w:r>
              <w:rPr>
                <w:color w:val="000000"/>
                <w:kern w:val="0"/>
                <w:sz w:val="24"/>
              </w:rPr>
              <w:t>生态环境局</w:t>
            </w:r>
          </w:p>
        </w:tc>
        <w:tc>
          <w:tcPr>
            <w:tcW w:w="494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《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中华人民共和国生态环境法典</w:t>
            </w:r>
            <w:r>
              <w:rPr>
                <w:color w:val="000000"/>
                <w:kern w:val="0"/>
                <w:sz w:val="24"/>
              </w:rPr>
              <w:t>》《污染源自动监控管理办法》等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5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8" w:type="dxa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车辆企业大户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的</w:t>
            </w:r>
            <w:r>
              <w:rPr>
                <w:rFonts w:hint="eastAsia" w:ascii="Times New Roman" w:hAnsi="Times New Roman" w:cs="Times New Roman"/>
                <w:color w:val="000000"/>
              </w:rPr>
              <w:t>车辆排放情况</w:t>
            </w:r>
          </w:p>
        </w:tc>
        <w:tc>
          <w:tcPr>
            <w:tcW w:w="1902" w:type="dxa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车辆企业大户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的</w:t>
            </w:r>
            <w:r>
              <w:rPr>
                <w:rFonts w:hint="eastAsia" w:ascii="Times New Roman" w:hAnsi="Times New Roman" w:cs="Times New Roman"/>
                <w:color w:val="000000"/>
              </w:rPr>
              <w:t>车辆</w:t>
            </w:r>
          </w:p>
        </w:tc>
        <w:tc>
          <w:tcPr>
            <w:tcW w:w="1406" w:type="dxa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一般检查事项</w:t>
            </w:r>
          </w:p>
        </w:tc>
        <w:tc>
          <w:tcPr>
            <w:tcW w:w="1425" w:type="dxa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kern w:val="0"/>
                <w:sz w:val="24"/>
              </w:rPr>
              <w:t>现场检查</w:t>
            </w: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、非现场</w:t>
            </w:r>
          </w:p>
        </w:tc>
        <w:tc>
          <w:tcPr>
            <w:tcW w:w="15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u w:val="none"/>
                <w:lang w:eastAsia="zh-CN"/>
              </w:rPr>
              <w:t>东城</w:t>
            </w:r>
            <w:r>
              <w:rPr>
                <w:color w:val="000000"/>
                <w:kern w:val="0"/>
                <w:sz w:val="24"/>
                <w:u w:val="none"/>
              </w:rPr>
              <w:t>区</w:t>
            </w:r>
            <w:r>
              <w:rPr>
                <w:color w:val="000000"/>
                <w:kern w:val="0"/>
                <w:sz w:val="24"/>
              </w:rPr>
              <w:t>生态环境局</w:t>
            </w:r>
          </w:p>
        </w:tc>
        <w:tc>
          <w:tcPr>
            <w:tcW w:w="4949" w:type="dxa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《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中华人民共和国生态环境法典</w:t>
            </w:r>
            <w:r>
              <w:rPr>
                <w:rFonts w:hint="eastAsia" w:ascii="Times New Roman" w:hAnsi="Times New Roman" w:cs="Times New Roman"/>
                <w:color w:val="000000"/>
              </w:rPr>
              <w:t>》《北京市大气污染防治条例》《北京市机动车和非道路移动机械排放污染防治条例》等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二、不适合随机抽查事项清单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无不适合随机抽查事项清单。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三、抽查情况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20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202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年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月，东城区生态环境局共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en-US" w:eastAsia="zh-CN"/>
        </w:rPr>
        <w:t>155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人次参加</w:t>
      </w:r>
      <w:r>
        <w:rPr>
          <w:rFonts w:hint="default" w:ascii="仿宋_GB2312" w:hAnsi="仿宋_GB2312" w:eastAsia="仿宋_GB2312"/>
          <w:sz w:val="32"/>
          <w:szCs w:val="24"/>
          <w:highlight w:val="none"/>
          <w:lang w:val="zh-CN"/>
        </w:rPr>
        <w:t>“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双随机</w:t>
      </w:r>
      <w:r>
        <w:rPr>
          <w:rFonts w:hint="default" w:ascii="仿宋_GB2312" w:hAnsi="仿宋_GB2312" w:eastAsia="仿宋_GB2312"/>
          <w:sz w:val="32"/>
          <w:szCs w:val="24"/>
          <w:highlight w:val="none"/>
          <w:lang w:val="zh-CN"/>
        </w:rPr>
        <w:t>”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抽查工作，完成本部门日常监管双随机抽查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en-US" w:eastAsia="zh-CN"/>
        </w:rPr>
        <w:t>61</w:t>
      </w:r>
      <w:r>
        <w:rPr>
          <w:rFonts w:hint="eastAsia" w:ascii="仿宋_GB2312" w:hAnsi="仿宋_GB2312" w:eastAsia="仿宋_GB2312"/>
          <w:sz w:val="32"/>
          <w:szCs w:val="24"/>
          <w:highlight w:val="none"/>
          <w:lang w:val="zh-CN"/>
        </w:rPr>
        <w:t>家次</w:t>
      </w: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  <w:lang w:val="en-US" w:eastAsia="zh-CN"/>
        </w:rPr>
        <w:t>，专项双随机2家次，</w:t>
      </w:r>
      <w:r>
        <w:rPr>
          <w:rFonts w:hint="eastAsia" w:eastAsia="仿宋_GB2312"/>
          <w:bCs/>
          <w:color w:val="000000"/>
          <w:kern w:val="0"/>
          <w:sz w:val="32"/>
          <w:szCs w:val="32"/>
          <w:highlight w:val="none"/>
          <w:lang w:val="en-US" w:eastAsia="zh-CN"/>
        </w:rPr>
        <w:t>跨部门</w:t>
      </w:r>
      <w:r>
        <w:rPr>
          <w:rFonts w:hint="eastAsia" w:eastAsia="仿宋_GB2312"/>
          <w:bCs/>
          <w:color w:val="000000"/>
          <w:kern w:val="0"/>
          <w:sz w:val="32"/>
          <w:szCs w:val="32"/>
          <w:highlight w:val="none"/>
        </w:rPr>
        <w:t>双随</w:t>
      </w: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</w:rPr>
        <w:t>机</w:t>
      </w: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highlight w:val="none"/>
          <w:lang w:val="en-US" w:eastAsia="zh-CN"/>
        </w:rPr>
        <w:t>12家次，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被抽查单位具体情况见下表：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日常双随机抽查情况</w:t>
      </w:r>
    </w:p>
    <w:tbl>
      <w:tblPr>
        <w:tblStyle w:val="5"/>
        <w:tblW w:w="132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842"/>
        <w:gridCol w:w="3300"/>
        <w:gridCol w:w="2505"/>
        <w:gridCol w:w="1843"/>
        <w:gridCol w:w="1701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0" w:name="OLE_LINK1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随机抽查单号</w:t>
            </w:r>
          </w:p>
        </w:tc>
        <w:tc>
          <w:tcPr>
            <w:tcW w:w="3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企业（项目）名称</w:t>
            </w:r>
          </w:p>
        </w:tc>
        <w:tc>
          <w:tcPr>
            <w:tcW w:w="2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是否存在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违法</w:t>
            </w:r>
            <w:r>
              <w:rPr>
                <w:rStyle w:val="8"/>
                <w:rFonts w:hint="eastAsia" w:ascii="黑体" w:hAnsi="黑体" w:eastAsia="黑体" w:cs="黑体"/>
                <w:sz w:val="24"/>
                <w:szCs w:val="24"/>
                <w:lang w:val="en-US" w:eastAsia="zh-CN" w:bidi="ar"/>
              </w:rPr>
              <w:t>问题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京环检[2026]09290051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北京金隅地产经营管理有限公司金隅环贸分公司锅炉增项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91110101593848815B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卢欣,魏焜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京环检[2026]09070236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北京平心堂中医门诊部有限公司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91110101747528452D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陈炳辉,刘畅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京环检[2026]09070256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北京维斯康门诊部有限公司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91110101327138650E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陈炳辉,邓筱篪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京环检[2026]09180752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北京便宜坊京味缘餐饮有限公司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91110101MAC2MGQ508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陈炳辉,刘畅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京环检[2026]09210476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中国石化销售股份有限公司北京东城景山加油站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9111010174232686X6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尹萱,刘爽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京环检[2026]09190190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北京喝采文化有限公司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91110101MA00FBUH9F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卢欣,魏焜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京环检[2026]09180111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北京市好利来食品有限公司崇文门分公司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91110101MACB4QJ96A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卢欣,魏焜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京环检[2026]09170498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北京同仁堂王府井中医医院有限公司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9111010169769438X9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卢欣,魏焜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京环检[2026]09170574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北京星巴克咖啡有限公司王府井咖啡店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911100006949846217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卢欣,魏焜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京环检[2026]09010176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北京百香铭餐饮管理有限公司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91110101MAD6QG2980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甘露,唐珂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京环检[2026]09160277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北京医院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12100000400005599J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包晴,卢欣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京环检[2026]09060294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北京羊娃娃餐饮服务有限公司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91110101MAD4U6F266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卢欣,包晴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京环检[2026]08310400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北京口腔工作者协会东城口腔门诊部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52110101666251383E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孙敬敏,刘畅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京环检[2026]08310418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北京永安堂医药连锁有限责任公司东四八条中医诊所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91110101801300513H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孙敬敏,刘畅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京环检[2026]09070146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北京安定芸瑞餐饮管理有限公司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91110101MA04ET6JX6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陈炳辉,刘畅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京环检[2026]09010170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北京偶豫誓缘餐饮店（个体工商户）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92110101MA00F47K87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甘露,唐珂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京环检[2026]09110148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首都医科大学附属北京同仁医院(西区）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12110000400686347L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王瑞,葛先钊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京环检[2026]09110203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北京东方铭悦酒店管理有限公司餐饮项目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91110101582586506W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孙敬敏,邓筱篪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京环检[2026]08310243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中国建筑材料工业地质勘查中心地质研究所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12100000717801569N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甘露,唐珂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京环检[2026]08310241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北京裙峰航梅特色小吃店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92110101MA01BXQ46A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甘露,唐珂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京环检[2026]08310443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北京爱保酒店管理有限公司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91110101758749453L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魏焜,田锐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京环检[2026]08280151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北京港澳国际医务诊所有限公司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911100004007875438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张浩,郑冰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京环检[2026]09010166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北京中月宏医疗美容门诊部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911101017546699157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甘露,唐珂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京环检[2026]09090035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北京京泰龙国际大酒店管理有限公司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91110101758235233M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张浩,郑冰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京环检[2026]09080312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东城区文化活动中心项目红线外热力工程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111101010673303709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高品,张瀚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京环检[2026]09080266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北京星海琪酒店物业管理有限公司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91110101801225656M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张浩,郑冰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京环检[2026]09070175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北京金星奥捷汽车销售有限公司东城分公司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91110101MA019UT898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陈炳辉,刘畅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京环检[2026]09030011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北京江苏大厦有限责任公司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91110101633679762R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张瀚,王瑞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京环检[2026]09070218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北京南门涮肉有限公司东单店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91110101327222561C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甘露,唐珂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京环检[2026]09070046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服务中心供热管道工程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12100000400009717C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张浩,郑冰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京环检[2026]08310421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北京华骏智园企业管理有限公司尚良餐饮服务分公司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91110101MA01TY4D0X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魏焜,田锐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京环检[2026]09040205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中国石化销售股份有限公司北京东城北京站加油站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911101017719910689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秦妍然,尹萱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京环检[2026]09040254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中油北汽石油产品销售（北京）有限公司安定门加油站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91110101742340936M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尹萱,李志鹏,尹萱,秦妍然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京环检[2026]09030028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北京广宁中医门诊部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911101017526042026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张浩,郑冰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京环检[2026]08310087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北京彭胜医院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91110101318117460H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王瑞,张瀚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京环检[2026]08310435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北京哈德威商贸有限公司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9111010158250577XH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魏焜,田锐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京环检[2026]08310453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北京京达康口腔诊所（普通合伙）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9111010179344433XT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魏焜,田锐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北京上上相医疗美容诊所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9111010174881096XT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魏焜,田锐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京环检[2026]09030304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北京德安居餐饮中心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9111010177954844X2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陈炳辉,刘畅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京环检[2026]08310410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北京颢瑜餐饮管理有限公司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91110101MA01WRWF2R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孙敬敏,邓筱篪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京环检[2026]08310084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北京安定门中医医院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91110101754674458U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张瀚,王瑞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京环检[2026]08310392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北京市东城区崇文口腔医院（北新桥门诊）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121101014007826974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孙敬敏,邓筱篪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京环检[2026]09030037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北京天圣动物医院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9111010178553401XW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魏焜,田锐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京环检[2026]09020030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北京大卫盾门诊部有限公司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911101015891187994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齐笑祎,张乃欣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京环检[2026]08310236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北京市东城区环境保护监测站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12110101677428527W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张乃欣,于洋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京环检[2026]09020027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北京三祥益餐饮有限公司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91110101MA01T1PH72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齐笑祎,张乃欣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京环检[2026]09020028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北京武夷溪山餐饮有限公司东直门分公司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91110101MA04BM6J4D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齐笑祎,张乃欣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京环检[2026]09020029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北京颜鉴医疗科技有限公司颜鉴医疗美容诊所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91110101MA00106X0W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齐笑祎,张乃欣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京环检[2026]09020031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北京刘平口腔诊所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92110101L06332949P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齐笑祎,张乃欣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京环检[2026]09020106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北京锦味民福餐饮有限责任公司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91110101MA00DQJMXW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齐笑祎,张乃欣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京环检[2026]09020042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北京便宜坊烤鸭集团有限公司便宜坊鲜鱼口店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911101011015199955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张乃欣,于洋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京环检[2026]08310234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民福民盛（北京）餐饮有限公司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91110101MA01YPCAXE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张乃欣,陈雷,张乃欣,齐柯源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京环检[2026]09010264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北京两广中医医院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911101017662685616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包晴,卢欣,包晴,魏焜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京环检[2026]09010284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北京同仁堂苏州街医药有限责任公司东城东直门中医诊所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911101013181559850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张乃欣,陈雷,张乃欣,齐柯源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京环检[2026]09010283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北京新隆福物业管理有限公司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91110101MA008Y9L2R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张乃欣,陈雷,张乃欣,齐笑祎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京环检[2026]08310242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北京同力门诊部宏康口腔诊所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91110101675745895Y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张乃欣,齐笑祎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京环检[2026]08310052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首都医科大学附属北京妇产医院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12110000400686443X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王瑞,张瀚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京环检[2026]09010253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北京美宝鑫餐饮服务有限公司东城分公司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91110101MACBWT627A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包晴,卢欣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京环检[2026]09010231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北京君泽医院管理有限公司明瑶口腔诊所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9111010105359077XA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包晴,卢欣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京环检[2026]09010207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中旅商务旅行服务有限公司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911101057109262627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包晴,卢欣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京环检[2026]09010199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北京乐颜堂科技发展有限公司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91110115584447606X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包晴,卢欣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</w:tbl>
    <w:p/>
    <w:p/>
    <w:p/>
    <w:bookmarkEnd w:id="0"/>
    <w:p>
      <w:pPr>
        <w:widowControl/>
        <w:numPr>
          <w:ilvl w:val="0"/>
          <w:numId w:val="1"/>
        </w:numPr>
        <w:spacing w:line="400" w:lineRule="exact"/>
        <w:ind w:left="0" w:leftChars="0" w:firstLine="640" w:firstLineChars="200"/>
        <w:jc w:val="left"/>
        <w:rPr>
          <w:rFonts w:eastAsia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kern w:val="0"/>
          <w:sz w:val="32"/>
          <w:szCs w:val="32"/>
          <w:lang w:val="en-US" w:eastAsia="zh-CN"/>
        </w:rPr>
        <w:t>专项</w:t>
      </w:r>
      <w:r>
        <w:rPr>
          <w:rFonts w:hint="eastAsia" w:ascii="仿宋_GB2312" w:eastAsia="仿宋_GB2312"/>
          <w:bCs/>
          <w:color w:val="000000"/>
          <w:kern w:val="0"/>
          <w:sz w:val="32"/>
          <w:szCs w:val="32"/>
        </w:rPr>
        <w:t>双随机</w:t>
      </w:r>
      <w:r>
        <w:rPr>
          <w:rFonts w:eastAsia="仿宋_GB2312"/>
          <w:bCs/>
          <w:color w:val="000000"/>
          <w:kern w:val="0"/>
          <w:sz w:val="32"/>
          <w:szCs w:val="32"/>
        </w:rPr>
        <w:t>抽查情况</w:t>
      </w:r>
    </w:p>
    <w:tbl>
      <w:tblPr>
        <w:tblStyle w:val="5"/>
        <w:tblpPr w:leftFromText="180" w:rightFromText="180" w:vertAnchor="text" w:horzAnchor="page" w:tblpX="1296" w:tblpY="170"/>
        <w:tblOverlap w:val="never"/>
        <w:tblW w:w="140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1710"/>
        <w:gridCol w:w="2115"/>
        <w:gridCol w:w="2265"/>
        <w:gridCol w:w="1703"/>
        <w:gridCol w:w="2392"/>
        <w:gridCol w:w="1815"/>
        <w:gridCol w:w="14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随机抽查单号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联合抽查任务名称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是否存在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违法问题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京环检[2026]07290276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北京东花市南里市场有限公司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911101017940716867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2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2026年各区“噪声点穴”执法检查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张乃欣,于洋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京环检[2026]07270250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北京福程酒店管理有限公司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9111010176849583XX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2026/9/2</w:t>
            </w:r>
          </w:p>
        </w:tc>
        <w:tc>
          <w:tcPr>
            <w:tcW w:w="2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2026年各区“噪声点穴”执法检查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张乃欣,齐柯源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</w:tbl>
    <w:p>
      <w:bookmarkStart w:id="1" w:name="_GoBack"/>
      <w:bookmarkEnd w:id="1"/>
    </w:p>
    <w:p>
      <w:pPr>
        <w:widowControl/>
        <w:numPr>
          <w:ilvl w:val="0"/>
          <w:numId w:val="0"/>
        </w:numPr>
        <w:spacing w:line="400" w:lineRule="exact"/>
        <w:jc w:val="left"/>
        <w:rPr>
          <w:rFonts w:eastAsia="仿宋_GB2312"/>
          <w:bCs/>
          <w:color w:val="000000"/>
          <w:kern w:val="0"/>
          <w:sz w:val="32"/>
          <w:szCs w:val="32"/>
        </w:rPr>
      </w:pPr>
    </w:p>
    <w:p>
      <w:pPr>
        <w:widowControl/>
        <w:numPr>
          <w:ilvl w:val="0"/>
          <w:numId w:val="1"/>
        </w:numPr>
        <w:spacing w:line="400" w:lineRule="exact"/>
        <w:ind w:left="0" w:leftChars="0" w:firstLine="640" w:firstLineChars="200"/>
        <w:jc w:val="left"/>
        <w:rPr>
          <w:rFonts w:eastAsia="仿宋_GB2312"/>
          <w:bCs/>
          <w:color w:val="000000"/>
          <w:kern w:val="0"/>
          <w:sz w:val="32"/>
          <w:szCs w:val="32"/>
        </w:rPr>
      </w:pPr>
      <w:r>
        <w:rPr>
          <w:rFonts w:hint="eastAsia" w:eastAsia="仿宋_GB2312"/>
          <w:bCs/>
          <w:color w:val="000000"/>
          <w:kern w:val="0"/>
          <w:sz w:val="32"/>
          <w:szCs w:val="32"/>
          <w:lang w:val="en-US" w:eastAsia="zh-CN"/>
        </w:rPr>
        <w:t>跨部门</w:t>
      </w:r>
      <w:r>
        <w:rPr>
          <w:rFonts w:hint="eastAsia" w:eastAsia="仿宋_GB2312"/>
          <w:bCs/>
          <w:color w:val="000000"/>
          <w:kern w:val="0"/>
          <w:sz w:val="32"/>
          <w:szCs w:val="32"/>
        </w:rPr>
        <w:t>双随</w:t>
      </w:r>
      <w:r>
        <w:rPr>
          <w:rFonts w:hint="eastAsia" w:ascii="仿宋_GB2312" w:eastAsia="仿宋_GB2312"/>
          <w:bCs/>
          <w:color w:val="000000"/>
          <w:kern w:val="0"/>
          <w:sz w:val="32"/>
          <w:szCs w:val="32"/>
        </w:rPr>
        <w:t>机</w:t>
      </w:r>
      <w:r>
        <w:rPr>
          <w:rFonts w:eastAsia="仿宋_GB2312"/>
          <w:bCs/>
          <w:color w:val="000000"/>
          <w:kern w:val="0"/>
          <w:sz w:val="32"/>
          <w:szCs w:val="32"/>
        </w:rPr>
        <w:t>抽查情况</w:t>
      </w:r>
    </w:p>
    <w:p>
      <w:pPr>
        <w:widowControl/>
        <w:numPr>
          <w:ilvl w:val="0"/>
          <w:numId w:val="0"/>
        </w:numPr>
        <w:spacing w:line="400" w:lineRule="exact"/>
        <w:ind w:leftChars="200"/>
        <w:jc w:val="left"/>
        <w:rPr>
          <w:rFonts w:eastAsia="仿宋_GB2312"/>
          <w:bCs/>
          <w:color w:val="000000"/>
          <w:kern w:val="0"/>
          <w:sz w:val="32"/>
          <w:szCs w:val="32"/>
        </w:rPr>
      </w:pPr>
    </w:p>
    <w:tbl>
      <w:tblPr>
        <w:tblStyle w:val="5"/>
        <w:tblW w:w="143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4460"/>
        <w:gridCol w:w="2460"/>
        <w:gridCol w:w="1530"/>
        <w:gridCol w:w="2965"/>
        <w:gridCol w:w="1156"/>
        <w:gridCol w:w="12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4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4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153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检查日期</w:t>
            </w:r>
          </w:p>
        </w:tc>
        <w:tc>
          <w:tcPr>
            <w:tcW w:w="296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联合抽查任务名称</w:t>
            </w:r>
          </w:p>
        </w:tc>
        <w:tc>
          <w:tcPr>
            <w:tcW w:w="115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检查人员</w:t>
            </w:r>
          </w:p>
        </w:tc>
        <w:tc>
          <w:tcPr>
            <w:tcW w:w="120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是否存在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2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4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96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5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违法问题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北京平安天天美食餐饮服务有限公司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91110101MA01XX171R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2026/9/22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涂爱国,丁殿岗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北京金荣福餐饮管理有限公司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92110101MA0107JE22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2026/9/22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涂爱国,丁殿岗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北京朋兴和餐饮有限公司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91110101MA04FBGM40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2026/9/22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北京紫东餐饮有限公司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91110101MAC9GBXW66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2026/9/22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北京簋街怡园餐饮有限公司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911101017754858915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北京贵宾楼饭店有限公司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91110000600027151J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2026/9/20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北京新思思酒家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92110101L44797800T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2026/9/15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北京辣欢天四川菜馆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92110101L154271308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2026/9/10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涂爱国,丁殿岗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北京宏安餐饮有限公司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91110101MA01L61A7K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2026/9/10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北京碧福玉餐饮管理有限公司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911101013066909051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2026/9/8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涂爱国,丁殿岗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北京靓美旅社有限责任公司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9111010180123566XM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2026/9/7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丁殿岗,涂爱国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北京子雷餐饮有限公司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911101013181786854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2026/9/4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东生态环境检查〔2026〕13号-牵头生态环境-东城区1号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涂爱国,丁殿岗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发现问题</w:t>
            </w:r>
          </w:p>
        </w:tc>
      </w:tr>
    </w:tbl>
    <w:p/>
    <w:p>
      <w:pPr>
        <w:rPr>
          <w:rFonts w:hint="eastAsia" w:eastAsia="宋体"/>
          <w:lang w:val="en-US" w:eastAsia="zh-CN"/>
        </w:rPr>
      </w:pPr>
    </w:p>
    <w:sectPr>
      <w:footerReference r:id="rId3" w:type="default"/>
      <w:pgSz w:w="16838" w:h="11906" w:orient="landscape"/>
      <w:pgMar w:top="1134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2E73C4"/>
    <w:multiLevelType w:val="singleLevel"/>
    <w:tmpl w:val="CA2E73C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WQyYzMyYTM3N2EyMjllZGJmZjhiZGM0YmQxNmEifQ=="/>
  </w:docVars>
  <w:rsids>
    <w:rsidRoot w:val="00172A27"/>
    <w:rsid w:val="00AF6B53"/>
    <w:rsid w:val="00B86D80"/>
    <w:rsid w:val="013F7A9A"/>
    <w:rsid w:val="014F7062"/>
    <w:rsid w:val="021E7974"/>
    <w:rsid w:val="024E6B27"/>
    <w:rsid w:val="03F3714E"/>
    <w:rsid w:val="042929E0"/>
    <w:rsid w:val="06580931"/>
    <w:rsid w:val="086C6CDC"/>
    <w:rsid w:val="0985626C"/>
    <w:rsid w:val="0B8870FA"/>
    <w:rsid w:val="0C81737A"/>
    <w:rsid w:val="0D153EBE"/>
    <w:rsid w:val="0D6F6E8F"/>
    <w:rsid w:val="0E7D3C55"/>
    <w:rsid w:val="0E837D5C"/>
    <w:rsid w:val="0F804330"/>
    <w:rsid w:val="11CA179A"/>
    <w:rsid w:val="11DC67DA"/>
    <w:rsid w:val="121149C1"/>
    <w:rsid w:val="12D2386F"/>
    <w:rsid w:val="13AD68D3"/>
    <w:rsid w:val="13DB629F"/>
    <w:rsid w:val="15C164C0"/>
    <w:rsid w:val="15D755BE"/>
    <w:rsid w:val="16F670AF"/>
    <w:rsid w:val="176A615C"/>
    <w:rsid w:val="177A44CC"/>
    <w:rsid w:val="17C03A07"/>
    <w:rsid w:val="17DF7492"/>
    <w:rsid w:val="19963D61"/>
    <w:rsid w:val="19F74AEA"/>
    <w:rsid w:val="1A747C57"/>
    <w:rsid w:val="1BB4706F"/>
    <w:rsid w:val="1BC738A2"/>
    <w:rsid w:val="1D80050F"/>
    <w:rsid w:val="1E1B18FD"/>
    <w:rsid w:val="1E2D620F"/>
    <w:rsid w:val="1F137535"/>
    <w:rsid w:val="1F203417"/>
    <w:rsid w:val="1F831038"/>
    <w:rsid w:val="20465FAE"/>
    <w:rsid w:val="211A58C9"/>
    <w:rsid w:val="225828AC"/>
    <w:rsid w:val="22877D32"/>
    <w:rsid w:val="24A74A75"/>
    <w:rsid w:val="24B91457"/>
    <w:rsid w:val="24D6667D"/>
    <w:rsid w:val="25A629C6"/>
    <w:rsid w:val="2603479F"/>
    <w:rsid w:val="26DE7E96"/>
    <w:rsid w:val="270C5364"/>
    <w:rsid w:val="279854AB"/>
    <w:rsid w:val="27C420BF"/>
    <w:rsid w:val="27DB1E09"/>
    <w:rsid w:val="28AF416D"/>
    <w:rsid w:val="2A193405"/>
    <w:rsid w:val="2A887212"/>
    <w:rsid w:val="2A9770AB"/>
    <w:rsid w:val="2B132AE9"/>
    <w:rsid w:val="2B140BBE"/>
    <w:rsid w:val="2B9024A7"/>
    <w:rsid w:val="2BED1FB3"/>
    <w:rsid w:val="2C80482E"/>
    <w:rsid w:val="2DE72FD0"/>
    <w:rsid w:val="2E55268F"/>
    <w:rsid w:val="2F753584"/>
    <w:rsid w:val="2FB55C9D"/>
    <w:rsid w:val="30A05771"/>
    <w:rsid w:val="30E44093"/>
    <w:rsid w:val="31E603E9"/>
    <w:rsid w:val="333C3433"/>
    <w:rsid w:val="356E134E"/>
    <w:rsid w:val="36630666"/>
    <w:rsid w:val="366B077E"/>
    <w:rsid w:val="36D704B2"/>
    <w:rsid w:val="376A1AC3"/>
    <w:rsid w:val="385327EE"/>
    <w:rsid w:val="393A1F2A"/>
    <w:rsid w:val="39852271"/>
    <w:rsid w:val="3B273C70"/>
    <w:rsid w:val="3C327340"/>
    <w:rsid w:val="3CCF0651"/>
    <w:rsid w:val="3D552CBD"/>
    <w:rsid w:val="3D61390F"/>
    <w:rsid w:val="3E4C261B"/>
    <w:rsid w:val="40AE2196"/>
    <w:rsid w:val="42746EDF"/>
    <w:rsid w:val="42CD1813"/>
    <w:rsid w:val="435B2C4B"/>
    <w:rsid w:val="438B2EEB"/>
    <w:rsid w:val="43FB4792"/>
    <w:rsid w:val="44864A17"/>
    <w:rsid w:val="451665AF"/>
    <w:rsid w:val="46285655"/>
    <w:rsid w:val="465447AD"/>
    <w:rsid w:val="4753341A"/>
    <w:rsid w:val="47C80360"/>
    <w:rsid w:val="489B69DF"/>
    <w:rsid w:val="48C72412"/>
    <w:rsid w:val="4A5B450F"/>
    <w:rsid w:val="4A894CD4"/>
    <w:rsid w:val="4AC1424A"/>
    <w:rsid w:val="4BA27F28"/>
    <w:rsid w:val="4BAE14F8"/>
    <w:rsid w:val="4D922050"/>
    <w:rsid w:val="4E5B16E6"/>
    <w:rsid w:val="50340ED9"/>
    <w:rsid w:val="518976D2"/>
    <w:rsid w:val="52235B5D"/>
    <w:rsid w:val="5330564A"/>
    <w:rsid w:val="54300EE5"/>
    <w:rsid w:val="54797E83"/>
    <w:rsid w:val="55C9233A"/>
    <w:rsid w:val="56453FF1"/>
    <w:rsid w:val="58237624"/>
    <w:rsid w:val="58C80A33"/>
    <w:rsid w:val="59DC44B7"/>
    <w:rsid w:val="5B9D42DA"/>
    <w:rsid w:val="5C6B4F92"/>
    <w:rsid w:val="60025813"/>
    <w:rsid w:val="616D1446"/>
    <w:rsid w:val="61AC666B"/>
    <w:rsid w:val="61CC675E"/>
    <w:rsid w:val="62972F4C"/>
    <w:rsid w:val="632377A5"/>
    <w:rsid w:val="632E68EA"/>
    <w:rsid w:val="6394471D"/>
    <w:rsid w:val="64A80BAB"/>
    <w:rsid w:val="64D4607B"/>
    <w:rsid w:val="65320613"/>
    <w:rsid w:val="65526CBE"/>
    <w:rsid w:val="66FF6E79"/>
    <w:rsid w:val="67462DF7"/>
    <w:rsid w:val="6AF4300E"/>
    <w:rsid w:val="6B7B7763"/>
    <w:rsid w:val="6BFF2DFC"/>
    <w:rsid w:val="6D6A039F"/>
    <w:rsid w:val="6DCD3459"/>
    <w:rsid w:val="6E7D64DB"/>
    <w:rsid w:val="6EE927DF"/>
    <w:rsid w:val="6F6101CB"/>
    <w:rsid w:val="6F842B01"/>
    <w:rsid w:val="70C62214"/>
    <w:rsid w:val="717D7A06"/>
    <w:rsid w:val="72AC6C38"/>
    <w:rsid w:val="737C2760"/>
    <w:rsid w:val="748C1E66"/>
    <w:rsid w:val="7532223B"/>
    <w:rsid w:val="75741BF4"/>
    <w:rsid w:val="773C6DAE"/>
    <w:rsid w:val="77513840"/>
    <w:rsid w:val="77CE56C5"/>
    <w:rsid w:val="77DC5234"/>
    <w:rsid w:val="782567C8"/>
    <w:rsid w:val="78A44C7D"/>
    <w:rsid w:val="7ADA6F2C"/>
    <w:rsid w:val="7B51362B"/>
    <w:rsid w:val="7D0A2232"/>
    <w:rsid w:val="7D520150"/>
    <w:rsid w:val="7E954F7C"/>
    <w:rsid w:val="7EA2398D"/>
    <w:rsid w:val="7EC97A82"/>
    <w:rsid w:val="7F2A03AF"/>
    <w:rsid w:val="7F6C5F6A"/>
    <w:rsid w:val="7FFB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font21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9">
    <w:name w:val="font3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1">
    <w:name w:val="font4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3278</Words>
  <Characters>6049</Characters>
  <Lines>0</Lines>
  <Paragraphs>0</Paragraphs>
  <TotalTime>19</TotalTime>
  <ScaleCrop>false</ScaleCrop>
  <LinksUpToDate>false</LinksUpToDate>
  <CharactersWithSpaces>6050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2022-03-02T03:17:00Z</dcterms:created>
  <dc:creator>阿宅</dc:creator>
  <cp:lastModifiedBy>Administrator</cp:lastModifiedBy>
  <dcterms:modified xsi:type="dcterms:W3CDTF">2026-10-08T07:08:12Z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C05B6608657942C88D7E2C4141559D82_13</vt:lpwstr>
  </property>
</Properties>
</file>