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color w:val="000000"/>
          <w:sz w:val="44"/>
          <w:szCs w:val="44"/>
          <w:lang w:eastAsia="zh-CN"/>
        </w:rPr>
        <w:t>东城</w:t>
      </w:r>
      <w:r>
        <w:rPr>
          <w:rFonts w:hint="eastAsia" w:ascii="方正小标宋简体" w:eastAsia="方正小标宋简体"/>
          <w:sz w:val="44"/>
          <w:szCs w:val="44"/>
        </w:rPr>
        <w:t>区生态环境局</w:t>
      </w:r>
      <w:r>
        <w:rPr>
          <w:rFonts w:hint="eastAsia" w:ascii="方正小标宋简体" w:eastAsia="方正小标宋简体"/>
          <w:color w:val="000000"/>
          <w:sz w:val="44"/>
          <w:szCs w:val="44"/>
          <w:lang w:val="en-US" w:eastAsia="zh-CN"/>
        </w:rPr>
        <w:t>2026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月污染源随机抽查工作开展情况</w:t>
      </w:r>
    </w:p>
    <w:p>
      <w:pPr>
        <w:spacing w:line="560" w:lineRule="exact"/>
        <w:ind w:firstLine="707" w:firstLineChars="221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根据国家和本市相关要求，</w:t>
      </w:r>
      <w:r>
        <w:rPr>
          <w:rFonts w:hint="eastAsia" w:eastAsia="仿宋_GB2312"/>
          <w:sz w:val="32"/>
          <w:szCs w:val="32"/>
        </w:rPr>
        <w:t>本</w:t>
      </w:r>
      <w:r>
        <w:rPr>
          <w:rFonts w:eastAsia="仿宋_GB2312"/>
          <w:sz w:val="32"/>
          <w:szCs w:val="32"/>
        </w:rPr>
        <w:t>市在污染源日常监管领域、专项执法以及联合抽查等工作中建立了随机抽查制度。现将我区有关情况公开如下：</w:t>
      </w:r>
    </w:p>
    <w:p>
      <w:pPr>
        <w:spacing w:line="560" w:lineRule="exact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一、随机抽查事项清单</w:t>
      </w:r>
    </w:p>
    <w:tbl>
      <w:tblPr>
        <w:tblStyle w:val="3"/>
        <w:tblW w:w="149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2418"/>
        <w:gridCol w:w="1902"/>
        <w:gridCol w:w="1406"/>
        <w:gridCol w:w="1294"/>
        <w:gridCol w:w="1695"/>
        <w:gridCol w:w="49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3" w:hRule="atLeast"/>
          <w:tblHeader/>
          <w:jc w:val="center"/>
        </w:trPr>
        <w:tc>
          <w:tcPr>
            <w:tcW w:w="3716" w:type="dxa"/>
            <w:gridSpan w:val="2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抽查项目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检查对象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事项类别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检查方式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检查主体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抽查类别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eastAsia="黑体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抽查事项</w:t>
            </w:r>
          </w:p>
        </w:tc>
        <w:tc>
          <w:tcPr>
            <w:tcW w:w="1902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widowControl/>
              <w:jc w:val="left"/>
              <w:rPr>
                <w:rFonts w:eastAsia="黑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tblHeader/>
          <w:jc w:val="center"/>
        </w:trPr>
        <w:tc>
          <w:tcPr>
            <w:tcW w:w="1298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固定</w:t>
            </w:r>
            <w:r>
              <w:rPr>
                <w:kern w:val="0"/>
                <w:sz w:val="24"/>
              </w:rPr>
              <w:t>污染源和建设项目单位环保法律法规执行情况抽查</w:t>
            </w:r>
          </w:p>
        </w:tc>
        <w:tc>
          <w:tcPr>
            <w:tcW w:w="2418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排污单位环境影响评价审批、验收、排污许可证等环境管理制度落实情况抽查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eastAsia="宋体"/>
                <w:color w:val="000000"/>
                <w:kern w:val="0"/>
                <w:sz w:val="24"/>
                <w:lang w:eastAsia="zh-CN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《中华人民共和国环境保护法》《建设项目环境保护管理条例》《建设项目竣工环境保护验收暂行办法》《</w:t>
            </w:r>
            <w:r>
              <w:rPr>
                <w:rFonts w:hint="eastAsia"/>
                <w:color w:val="000000"/>
                <w:kern w:val="0"/>
                <w:sz w:val="24"/>
              </w:rPr>
              <w:t>排污许可管理条例</w:t>
            </w:r>
            <w:r>
              <w:rPr>
                <w:color w:val="000000"/>
                <w:kern w:val="0"/>
                <w:sz w:val="24"/>
              </w:rPr>
              <w:t>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902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5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排污单位环保治理设施建设及运行情况抽查</w:t>
            </w:r>
          </w:p>
        </w:tc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中华人民共和国环境保护法》《中华人民共和国大气污染防治法》《中华人民共和国水污染防治法》《中华人民共和国噪声污染防治法》《中华人民共和国固体废物污染环境防治法》《中华人民共和国放射性污染防治法》《污染源自动监控管理办法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0" w:hRule="atLeast"/>
          <w:tblHeader/>
          <w:jc w:val="center"/>
        </w:trPr>
        <w:tc>
          <w:tcPr>
            <w:tcW w:w="1298" w:type="dxa"/>
            <w:vMerge w:val="continue"/>
            <w:vAlign w:val="center"/>
          </w:tcPr>
          <w:p>
            <w:pPr>
              <w:widowControl/>
              <w:spacing w:line="300" w:lineRule="exact"/>
              <w:jc w:val="left"/>
              <w:rPr>
                <w:color w:val="000000"/>
                <w:kern w:val="0"/>
                <w:sz w:val="24"/>
              </w:rPr>
            </w:pPr>
          </w:p>
        </w:tc>
        <w:tc>
          <w:tcPr>
            <w:tcW w:w="241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排污单位污染物排放情况抽查</w:t>
            </w:r>
          </w:p>
        </w:tc>
        <w:tc>
          <w:tcPr>
            <w:tcW w:w="1902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企业事业单位和其他生产经营者</w:t>
            </w:r>
          </w:p>
        </w:tc>
        <w:tc>
          <w:tcPr>
            <w:tcW w:w="1406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color w:val="000000"/>
                <w:kern w:val="0"/>
                <w:sz w:val="24"/>
              </w:rPr>
              <w:t>《中华人民共和国环境保护法》《中华人民共和国大气污染防治法》《中华人民共和国水污染防治法》《中华人民共和国噪声污染防治法》《中华人民共和国固体废物污染环境防治法》《中华人民共和国放射性污染防治法》《污染源自动监控管理办法》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  <w:tblHeader/>
          <w:jc w:val="center"/>
        </w:trPr>
        <w:tc>
          <w:tcPr>
            <w:tcW w:w="3716" w:type="dxa"/>
            <w:gridSpan w:val="2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  <w:lang w:eastAsia="zh-CN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抽查项目</w:t>
            </w:r>
          </w:p>
        </w:tc>
        <w:tc>
          <w:tcPr>
            <w:tcW w:w="190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检查对象</w:t>
            </w:r>
          </w:p>
        </w:tc>
        <w:tc>
          <w:tcPr>
            <w:tcW w:w="1406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事项类别</w:t>
            </w:r>
          </w:p>
        </w:tc>
        <w:tc>
          <w:tcPr>
            <w:tcW w:w="1294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检查方式</w:t>
            </w:r>
          </w:p>
        </w:tc>
        <w:tc>
          <w:tcPr>
            <w:tcW w:w="1695" w:type="dxa"/>
            <w:vMerge w:val="restart"/>
            <w:vAlign w:val="center"/>
          </w:tcPr>
          <w:p>
            <w:pPr>
              <w:widowControl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检查主体</w:t>
            </w:r>
          </w:p>
        </w:tc>
        <w:tc>
          <w:tcPr>
            <w:tcW w:w="4949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检查依据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jc w:val="center"/>
              <w:rPr>
                <w:rFonts w:hint="eastAsia"/>
                <w:color w:val="000000"/>
                <w:kern w:val="0"/>
                <w:sz w:val="24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抽查类别</w:t>
            </w:r>
          </w:p>
        </w:tc>
        <w:tc>
          <w:tcPr>
            <w:tcW w:w="2418" w:type="dxa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cs="Times New Roman"/>
                <w:color w:val="000000"/>
                <w:lang w:eastAsia="zh-CN"/>
              </w:rPr>
            </w:pPr>
            <w:r>
              <w:rPr>
                <w:rFonts w:eastAsia="黑体"/>
                <w:color w:val="000000"/>
                <w:kern w:val="0"/>
                <w:sz w:val="24"/>
              </w:rPr>
              <w:t>抽查事项</w:t>
            </w:r>
          </w:p>
        </w:tc>
        <w:tc>
          <w:tcPr>
            <w:tcW w:w="1902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406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294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  <w:tc>
          <w:tcPr>
            <w:tcW w:w="1695" w:type="dxa"/>
            <w:vMerge w:val="continue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</w:p>
        </w:tc>
        <w:tc>
          <w:tcPr>
            <w:tcW w:w="4949" w:type="dxa"/>
            <w:vMerge w:val="continue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hint="eastAsia" w:ascii="Times New Roman" w:hAnsi="Times New Roman" w:cs="Times New Roman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  <w:jc w:val="center"/>
        </w:trPr>
        <w:tc>
          <w:tcPr>
            <w:tcW w:w="1298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</w:rPr>
              <w:t>移动污染源和机动车排放检验机构环保法律法规执行情况抽查</w:t>
            </w:r>
          </w:p>
        </w:tc>
        <w:tc>
          <w:tcPr>
            <w:tcW w:w="2418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车辆企业大户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的</w:t>
            </w:r>
            <w:r>
              <w:rPr>
                <w:rFonts w:hint="eastAsia" w:ascii="Times New Roman" w:hAnsi="Times New Roman" w:cs="Times New Roman"/>
                <w:color w:val="000000"/>
              </w:rPr>
              <w:t>车辆排放情况</w:t>
            </w:r>
          </w:p>
        </w:tc>
        <w:tc>
          <w:tcPr>
            <w:tcW w:w="1902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车辆企业大户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的</w:t>
            </w:r>
            <w:r>
              <w:rPr>
                <w:rFonts w:hint="eastAsia" w:ascii="Times New Roman" w:hAnsi="Times New Roman" w:cs="Times New Roman"/>
                <w:color w:val="000000"/>
              </w:rPr>
              <w:t>车辆</w:t>
            </w:r>
          </w:p>
        </w:tc>
        <w:tc>
          <w:tcPr>
            <w:tcW w:w="1406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一般检查事项</w:t>
            </w:r>
          </w:p>
        </w:tc>
        <w:tc>
          <w:tcPr>
            <w:tcW w:w="1294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  <w:kern w:val="0"/>
                <w:sz w:val="24"/>
              </w:rPr>
              <w:t>现场检查</w:t>
            </w:r>
            <w:r>
              <w:rPr>
                <w:rFonts w:hint="eastAsia"/>
                <w:color w:val="000000"/>
                <w:kern w:val="0"/>
                <w:sz w:val="24"/>
                <w:lang w:eastAsia="zh-CN"/>
              </w:rPr>
              <w:t>、非现场</w:t>
            </w:r>
          </w:p>
        </w:tc>
        <w:tc>
          <w:tcPr>
            <w:tcW w:w="1695" w:type="dxa"/>
            <w:vAlign w:val="center"/>
          </w:tcPr>
          <w:p>
            <w:pPr>
              <w:widowControl/>
              <w:spacing w:line="300" w:lineRule="exact"/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color w:val="000000"/>
                <w:kern w:val="0"/>
                <w:sz w:val="24"/>
                <w:u w:val="none"/>
                <w:lang w:eastAsia="zh-CN"/>
              </w:rPr>
              <w:t>东城</w:t>
            </w:r>
            <w:r>
              <w:rPr>
                <w:color w:val="000000"/>
                <w:kern w:val="0"/>
                <w:sz w:val="24"/>
                <w:u w:val="none"/>
              </w:rPr>
              <w:t>区</w:t>
            </w:r>
            <w:r>
              <w:rPr>
                <w:color w:val="000000"/>
                <w:kern w:val="0"/>
                <w:sz w:val="24"/>
              </w:rPr>
              <w:t>生态环境局</w:t>
            </w:r>
          </w:p>
        </w:tc>
        <w:tc>
          <w:tcPr>
            <w:tcW w:w="4949" w:type="dxa"/>
            <w:vAlign w:val="center"/>
          </w:tcPr>
          <w:p>
            <w:pPr>
              <w:pStyle w:val="2"/>
              <w:spacing w:before="0" w:beforeAutospacing="0" w:after="0" w:afterAutospacing="0" w:line="300" w:lineRule="exact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《中华人民共和国环境保护法》《中华人民共和国大气污染防治法》《北京市大气污染防治条例》《北京市机动车和非道路移动机械排放污染防治条例》等</w:t>
            </w:r>
          </w:p>
        </w:tc>
      </w:tr>
    </w:tbl>
    <w:p/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二、不适合随机抽查事项清单</w:t>
      </w:r>
    </w:p>
    <w:p>
      <w:pPr>
        <w:spacing w:line="56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无不适合随机抽查事项清单。</w:t>
      </w:r>
    </w:p>
    <w:p>
      <w:pPr>
        <w:spacing w:line="560" w:lineRule="exact"/>
        <w:ind w:firstLine="640" w:firstLineChars="20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三、抽查情况</w:t>
      </w:r>
    </w:p>
    <w:p>
      <w:pPr>
        <w:spacing w:beforeLines="0" w:after="200" w:afterLines="0" w:line="276" w:lineRule="auto"/>
        <w:ind w:firstLine="640" w:firstLineChars="200"/>
        <w:jc w:val="left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202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6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年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月，东城区生态环境局共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191</w:t>
      </w:r>
      <w:bookmarkStart w:id="1" w:name="_GoBack"/>
      <w:bookmarkEnd w:id="1"/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人次参加</w:t>
      </w:r>
      <w:r>
        <w:rPr>
          <w:rFonts w:hint="default" w:ascii="仿宋_GB2312" w:hAnsi="仿宋_GB2312" w:eastAsia="仿宋_GB2312"/>
          <w:sz w:val="32"/>
          <w:szCs w:val="24"/>
          <w:highlight w:val="none"/>
          <w:lang w:val="zh-CN"/>
        </w:rPr>
        <w:t>“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双随机</w:t>
      </w:r>
      <w:r>
        <w:rPr>
          <w:rFonts w:hint="default" w:ascii="仿宋_GB2312" w:hAnsi="仿宋_GB2312" w:eastAsia="仿宋_GB2312"/>
          <w:sz w:val="32"/>
          <w:szCs w:val="24"/>
          <w:highlight w:val="none"/>
          <w:lang w:val="zh-CN"/>
        </w:rPr>
        <w:t>”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抽查工作，完成本部门日常监管双随机抽查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en-US" w:eastAsia="zh-CN"/>
        </w:rPr>
        <w:t>77</w:t>
      </w:r>
      <w:r>
        <w:rPr>
          <w:rFonts w:hint="eastAsia" w:ascii="仿宋_GB2312" w:hAnsi="仿宋_GB2312" w:eastAsia="仿宋_GB2312"/>
          <w:sz w:val="32"/>
          <w:szCs w:val="24"/>
          <w:highlight w:val="none"/>
          <w:lang w:val="zh-CN"/>
        </w:rPr>
        <w:t>家次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，专项双随机4家次，</w:t>
      </w:r>
      <w:r>
        <w:rPr>
          <w:rFonts w:hint="eastAsia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跨部门</w:t>
      </w:r>
      <w:r>
        <w:rPr>
          <w:rFonts w:hint="eastAsia" w:eastAsia="仿宋_GB2312"/>
          <w:bCs/>
          <w:color w:val="000000"/>
          <w:kern w:val="0"/>
          <w:sz w:val="32"/>
          <w:szCs w:val="32"/>
          <w:highlight w:val="none"/>
        </w:rPr>
        <w:t>双随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</w:rPr>
        <w:t>机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highlight w:val="none"/>
          <w:lang w:val="en-US" w:eastAsia="zh-CN"/>
        </w:rPr>
        <w:t>12家次，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被抽查单位具体情况见下表：</w:t>
      </w:r>
    </w:p>
    <w:p>
      <w:pPr>
        <w:numPr>
          <w:ilvl w:val="0"/>
          <w:numId w:val="1"/>
        </w:numPr>
        <w:spacing w:line="560" w:lineRule="exact"/>
        <w:ind w:firstLine="640" w:firstLineChars="200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</w:rPr>
        <w:t>日常双随机抽查情况</w:t>
      </w:r>
    </w:p>
    <w:tbl>
      <w:tblPr>
        <w:tblStyle w:val="3"/>
        <w:tblW w:w="132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1842"/>
        <w:gridCol w:w="3300"/>
        <w:gridCol w:w="2505"/>
        <w:gridCol w:w="1843"/>
        <w:gridCol w:w="1701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3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bookmarkStart w:id="0" w:name="OLE_LINK1"/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随机抽查单号</w:t>
            </w:r>
          </w:p>
        </w:tc>
        <w:tc>
          <w:tcPr>
            <w:tcW w:w="33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企业（项目）名称</w:t>
            </w:r>
          </w:p>
        </w:tc>
        <w:tc>
          <w:tcPr>
            <w:tcW w:w="25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8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检查人员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是否存在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</w:t>
            </w:r>
            <w:r>
              <w:rPr>
                <w:rStyle w:val="6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问题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京环检[2026]05110193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北京人人美医疗美容门诊部有限公司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91110101693206852L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color w:val="FF0000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京环检[2026]05110203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北京秀中门诊部有限公司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91110101MA002KW57P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京环检[2026]05280341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中国青年出版总社有限公司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91110000400005812L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京环检[2026]05280330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北京微尔特五彩口腔诊所有限责任公司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91110101798513357U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京环检[2026]05280328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北京德贤旭餐饮有限公司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91110101MAD3PR8E9U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京环检[2026]05260456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中国石化销售股份有限公司北京东城和平里加油站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91110101742326835Q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李志鹏,秦妍然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京环检[2026]05260419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北京市天利油品有限责任公司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911101011015208578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李志鹏,秦妍然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京环检[2026]05260377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北京旺泰柳荫加油站有限公司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91110101801233496P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秦妍然,刘爽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京环检[2026]05080129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秋刀鱼之味（北京）餐饮管理有限公司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91110101MA04DH737F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京环检[2026]05080377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12100000400005599J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京环检[2026]05070715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中国医学科学院病原生物学研究所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121000007178159013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京环检[2026]05080200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北京东洲中医门诊部有限责任公司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91110101339760965B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京环检[2026]05200425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北京晨雨口腔诊所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92110101L18435136N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京环检[2026]05200421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北京月儒堂中医诊所有限责任公司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91110101351626371A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京环检[2026]05190282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北京永康怡佳口腔诊所有限公司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91110101773382434W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京环检[2026]05110205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北京市东城区中医药学会东单中医门诊部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52110101762150574L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京环检[2026]05110206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北京千龙网都蓝精灵上网服务有限公司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91110101795965569B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京环检[2026]05120100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北京百圣龙马餐饮服务有限公司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91110101MA01U7E93D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京环检[2026]05120120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北京市壹加伍餐饮服务有限公司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91110101MA01MEB57Q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京环检[2026]05120112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北京客来福餐饮管理有限公司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91110101MA7LL9GMXA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京环检[2026]05190104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北京祥合生金商贸有限公司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91110101MA01H1J47J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京环检[2026]05190087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北京东单菜市场有限公司东四五条店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91110101101307853R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京环检[2026]05180278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悦龙餐饮管理(北京)有限公司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91110101318101987J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京环检[2026]05180015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北京市太升卓餐饮管理有限公司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91110101MACKHDHE8R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京环检[2026]05180305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北京郭通餐饮管理有限公司第十九分公司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91110101MACE1U6A9N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京环检[2026]05180279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中国石油天然气股份有限公司北京安燕加油站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911101011011604097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秦妍然,刘爽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京环检[2026]05180067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北京日升小馆餐饮有限公司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91110101MAD38CE33X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京环检[2026]05180081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北京康妮盛泰餐饮服务有限公司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91110101MA01XN8P6Y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京环检[2026]05180262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北京元丰恒安物流有限公司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91110101554817231E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京环检[2026]05140863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北京爱多邦医疗美容诊所有限公司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911101017786053180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京环检[2026]05180071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北京容平盲人保健按摩中心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91110101MA00AQ280K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京环检[2026]05140861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北京维尔康齿科医疗技术研究院第六维尔口腔门诊部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91110101792140633G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京环检[2026]05180035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北京鸦儿李记餐饮有限公司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91110101MA04GMFW5L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京环检[2026]05140858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北京腾跃恒通环保科技有限公司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9111010159608200XQ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于洋,张乃欣,于洋,张乃欣,陈雷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京环检[2026]05140839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北京绽放研塑医疗美容诊所有限公司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91110101MA003A7N3C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京环检[2026]05130566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北京街边儿餐饮管理有限公司崇文门餐饮分公司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91110101MAK80KH385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于洋,张乃欣,于洋,张乃欣,陈雷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京环检[2026]05070023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北京花市关忠动物医院有限责任公司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91110101MA00EDCY3U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京环检[2026]05150215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北京南门涮肉有限公司东单店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91110101327222561C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张瀚,葛先钊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京环检[2026]05150162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北京金隅地产经营管理有限公司金隅环贸分公司锅炉增项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91110101593848815B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高品,王瑞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京环检[2026]05150157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北京西美斯医疗美容诊所有限公司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911101017763631320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魏焜,包晴,魏焜,田锐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京环检[2026]05150129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北京首开首院运营管理有限公司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91110101MABMH1JDXP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魏焜,包晴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京环检[2026]05150076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北京市普仁医院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12110101400809896K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魏焜,包晴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京环检[2026]05080188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北京宏梦鼎力商贸有限责任公司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92110101L13895934P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京环检[2026]05080066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北京译丹小吃有限公司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91110101MA01KTQ44F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京环检[2026]05070701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北京悦真餐饮文化有限公司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91110101335439373D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陈炳辉,刘畅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京环检[2026]05080244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北京哈博洗车有限公司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91110101MA04F1DT5Y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京环检[2026]05080130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北京丹熙医疗美容诊所有限公司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9111010178483060XJ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京环检[2026]05080118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北京疆果儿餐饮文化有限公司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91110101MACNC5J189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京环检[2026]05080245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北京小呼安贞动物医院有限公司项目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91110101MADCQE140D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京环检[2026]05110305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中国民族卫生协会北京融科医院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52110101764205559E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京环检[2026]05110341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北京市东城区安定门社区卫生服务中心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12110101MB1M6185XT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京环检[2026]05110334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北京天坛普华医院有限公司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91110101600040612E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京环检[2026]05080439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北京惠德楼餐饮有限公司体育馆路店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91110101MACHP5AD44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京环检[2026]05110303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北京市奥士凯商贸连锁经营有限责任公司安内大街分公司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91110101MA01FJUB2Q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京环检[2026]05110298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北京春风正好餐饮服务有限公司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91110101MABRXA9A8Q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京环检[2026]05080283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北京云杰姐弟商贸有限公司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911101013065421952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邓筱篪,孙敬敏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京环检[2026]05110240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北京奕萌农副产品有限公司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9111010135163016X1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京环检[2026]05110222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首都医科大学附属北京中医医院（北京市赵炳南皮肤病医疗研究中心）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121100004006864353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京环检[2026]05110197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北京垒金文化有限公司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91110101MA01PP619Y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京环检[2026]05110179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北京美联和谐医疗美容门诊部有限公司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91110101MA0083WE7U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唐珂,甘露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京环检[2026]05070718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北京鸿顺堂餐饮服务有限公司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91110101MACQADJE86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京环检[2026]05090250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北京泓毅餐饮管理有限公司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91110101MACLL33D6L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魏焜,包晴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京环检[2026]05070719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北京金源居餐饮有限公司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91110101067257679D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京环检[2026]05070717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北京美瑞博诊所有限公司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91110101357949497N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京环检[2026]05090279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北京虾贝共舞餐饮有限公司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9111010166463855X7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京环检[2026]05090267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京城易安（北京）中医门诊部有限公司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91110101758707966X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京环检[2026]05090132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北京中农我爱我爱之星动物医院有限责任公司动物医院项目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张浩,郑冰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京环检[2026]05090240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北京冠月辰龙餐饮管理有限公司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91110101MAD580X25N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魏焜,包晴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京环检[2026]05090065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北京淮扬府安定门餐饮管理有限公司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91110101565783065H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魏焜,包晴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京环检[2026]05080106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北京太乙中医诊所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91110101795995557B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京环检[2026]05080157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北京美联众合花市动物医院有限公司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91110101MA01CL2J9Y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2026/5/8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京环检[2026]05080087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北京靓颜时尚医疗美容诊所有限公司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91110101353030512U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包晴,魏焜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京环检[2026]05070653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北京三色酷餐饮有限公司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911101015890952599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包晴,卢欣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京环检[2026]05070046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北京京港地铁有限公司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91110000717862580H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2026/5/7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京环检[2026]05060345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北京顺淼科技有限公司洗车项目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91110101793427644M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京环检[2026]05060334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北京中宠伴侣动物医院有限公司动物医院项目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91110101MA01TT1YXB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甘露,唐珂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京环检[2026]05060165</w:t>
            </w:r>
          </w:p>
        </w:tc>
        <w:tc>
          <w:tcPr>
            <w:tcW w:w="3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北京江苏大厦有限责任公司</w:t>
            </w:r>
          </w:p>
        </w:tc>
        <w:tc>
          <w:tcPr>
            <w:tcW w:w="2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91110101633679762R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孙敬敏,邓筱篪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否</w:t>
            </w:r>
          </w:p>
        </w:tc>
      </w:tr>
      <w:bookmarkEnd w:id="0"/>
    </w:tbl>
    <w:p>
      <w:pPr>
        <w:widowControl/>
        <w:numPr>
          <w:ilvl w:val="0"/>
          <w:numId w:val="0"/>
        </w:numPr>
        <w:spacing w:line="400" w:lineRule="exact"/>
        <w:jc w:val="left"/>
      </w:pPr>
    </w:p>
    <w:p>
      <w:pPr>
        <w:widowControl/>
        <w:numPr>
          <w:ilvl w:val="0"/>
          <w:numId w:val="1"/>
        </w:numPr>
        <w:spacing w:line="400" w:lineRule="exact"/>
        <w:ind w:left="0" w:leftChars="0" w:firstLine="640" w:firstLine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kern w:val="0"/>
          <w:sz w:val="32"/>
          <w:szCs w:val="32"/>
          <w:lang w:val="en-US" w:eastAsia="zh-CN"/>
        </w:rPr>
        <w:t>专项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双随机</w:t>
      </w:r>
      <w:r>
        <w:rPr>
          <w:rFonts w:eastAsia="仿宋_GB2312"/>
          <w:bCs/>
          <w:color w:val="000000"/>
          <w:kern w:val="0"/>
          <w:sz w:val="32"/>
          <w:szCs w:val="32"/>
        </w:rPr>
        <w:t>抽查情况</w:t>
      </w:r>
    </w:p>
    <w:tbl>
      <w:tblPr>
        <w:tblStyle w:val="3"/>
        <w:tblpPr w:leftFromText="180" w:rightFromText="180" w:vertAnchor="text" w:horzAnchor="page" w:tblpX="1296" w:tblpY="170"/>
        <w:tblOverlap w:val="never"/>
        <w:tblW w:w="140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710"/>
        <w:gridCol w:w="2115"/>
        <w:gridCol w:w="2265"/>
        <w:gridCol w:w="1703"/>
        <w:gridCol w:w="2392"/>
        <w:gridCol w:w="1815"/>
        <w:gridCol w:w="1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59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随机抽查单号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70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检查日期</w:t>
            </w:r>
          </w:p>
        </w:tc>
        <w:tc>
          <w:tcPr>
            <w:tcW w:w="239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联合抽查任务名称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检查人员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是否存在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违法问题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京环检[2026]05260228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北京东花市动物医院有限公司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91110101355307925C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2026/5/26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东城区2026年辐射非现场驱动执法2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京环检[2026]05090329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北京德和齿科口腔诊所有限公司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91110101076565614L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2026/5/9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东城区2026年辐射非现场驱动执法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于洋,张乃欣,陈雷,齐柯源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京环检[2026]05090351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北京雅宝口腔诊所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91110101762983218A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2026/5/9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东城区2026年辐射非现场驱动执法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张乃欣,于洋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7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京环检[2026]05060196</w:t>
            </w:r>
          </w:p>
        </w:tc>
        <w:tc>
          <w:tcPr>
            <w:tcW w:w="2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北京市东直门口腔诊所有限责任公司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9111010177044103XD</w:t>
            </w:r>
          </w:p>
        </w:tc>
        <w:tc>
          <w:tcPr>
            <w:tcW w:w="17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2026/5/6</w:t>
            </w:r>
          </w:p>
        </w:tc>
        <w:tc>
          <w:tcPr>
            <w:tcW w:w="23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东城区2026年辐射非现场驱动执法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于洋,张乃欣</w:t>
            </w:r>
          </w:p>
        </w:tc>
        <w:tc>
          <w:tcPr>
            <w:tcW w:w="14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是</w:t>
            </w:r>
          </w:p>
        </w:tc>
      </w:tr>
    </w:tbl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0"/>
        </w:numPr>
        <w:spacing w:line="400" w:lineRule="exact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spacing w:line="400" w:lineRule="exact"/>
        <w:ind w:left="0" w:leftChars="0" w:firstLine="640" w:firstLine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  <w:r>
        <w:rPr>
          <w:rFonts w:hint="eastAsia" w:eastAsia="仿宋_GB2312"/>
          <w:bCs/>
          <w:color w:val="000000"/>
          <w:kern w:val="0"/>
          <w:sz w:val="32"/>
          <w:szCs w:val="32"/>
          <w:lang w:val="en-US" w:eastAsia="zh-CN"/>
        </w:rPr>
        <w:t>跨部门</w:t>
      </w:r>
      <w:r>
        <w:rPr>
          <w:rFonts w:hint="eastAsia" w:eastAsia="仿宋_GB2312"/>
          <w:bCs/>
          <w:color w:val="000000"/>
          <w:kern w:val="0"/>
          <w:sz w:val="32"/>
          <w:szCs w:val="32"/>
        </w:rPr>
        <w:t>双随</w:t>
      </w:r>
      <w:r>
        <w:rPr>
          <w:rFonts w:hint="eastAsia" w:ascii="仿宋_GB2312" w:eastAsia="仿宋_GB2312"/>
          <w:bCs/>
          <w:color w:val="000000"/>
          <w:kern w:val="0"/>
          <w:sz w:val="32"/>
          <w:szCs w:val="32"/>
        </w:rPr>
        <w:t>机</w:t>
      </w:r>
      <w:r>
        <w:rPr>
          <w:rFonts w:eastAsia="仿宋_GB2312"/>
          <w:bCs/>
          <w:color w:val="000000"/>
          <w:kern w:val="0"/>
          <w:sz w:val="32"/>
          <w:szCs w:val="32"/>
        </w:rPr>
        <w:t>抽查情况</w:t>
      </w:r>
    </w:p>
    <w:p>
      <w:pPr>
        <w:widowControl/>
        <w:numPr>
          <w:ilvl w:val="0"/>
          <w:numId w:val="0"/>
        </w:numPr>
        <w:spacing w:line="400" w:lineRule="exact"/>
        <w:ind w:leftChars="200"/>
        <w:jc w:val="left"/>
        <w:rPr>
          <w:rFonts w:eastAsia="仿宋_GB2312"/>
          <w:bCs/>
          <w:color w:val="000000"/>
          <w:kern w:val="0"/>
          <w:sz w:val="32"/>
          <w:szCs w:val="32"/>
        </w:rPr>
      </w:pPr>
    </w:p>
    <w:tbl>
      <w:tblPr>
        <w:tblStyle w:val="3"/>
        <w:tblW w:w="1439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4460"/>
        <w:gridCol w:w="2460"/>
        <w:gridCol w:w="1530"/>
        <w:gridCol w:w="2965"/>
        <w:gridCol w:w="1156"/>
        <w:gridCol w:w="12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622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44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企业名称</w:t>
            </w:r>
          </w:p>
        </w:tc>
        <w:tc>
          <w:tcPr>
            <w:tcW w:w="246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统一社会信用代码</w:t>
            </w:r>
          </w:p>
        </w:tc>
        <w:tc>
          <w:tcPr>
            <w:tcW w:w="153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检查日期</w:t>
            </w:r>
          </w:p>
        </w:tc>
        <w:tc>
          <w:tcPr>
            <w:tcW w:w="2965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联合抽查任务名称</w:t>
            </w:r>
          </w:p>
        </w:tc>
        <w:tc>
          <w:tcPr>
            <w:tcW w:w="1156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检查人员</w:t>
            </w:r>
          </w:p>
        </w:tc>
        <w:tc>
          <w:tcPr>
            <w:tcW w:w="1204" w:type="dxa"/>
            <w:tcBorders>
              <w:top w:val="single" w:color="000000" w:sz="8" w:space="0"/>
              <w:left w:val="nil"/>
              <w:bottom w:val="nil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是否存在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22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4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6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3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965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156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szCs w:val="24"/>
                <w:lang w:val="en-US" w:eastAsia="zh-CN"/>
              </w:rPr>
              <w:t>违法问题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北京第一师范学校附属小学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12110101400809108Q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涂爱国，丁殿岗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北京刘兰萍庆丰包子餐饮有限责任公司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92110101L33884968C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涂爱国，丁殿岗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北京灿都餐饮管理有限公司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92110101L338746041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2026/5/22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丁殿岗，涂爱国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北京刘宅食府有限责任公司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92110101L13884979C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2026/5/21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丁殿岗，涂爱国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中海石油炼化有限责任公司销售分公司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911101017910112748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2026/5/19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丁殿岗，涂爱国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北京天伦王朝饭店有限公司天伦松鹤大饭店分公司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911101017693537530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2026/5/19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涂爱国，丁殿岗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束河人家（北京）餐饮管理有限公司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91110101562064356P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2026/5/18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涂爱国，丁殿岗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北京市东城区东直门街道养老院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52110101MJ0188903D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2026/5/11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丁殿岗，涂爱国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北京南锣北口包子铺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92110101L706907754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涂爱国，丁殿岗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北京銮庆餐饮服务有限公司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91110101L08120077M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涂爱国，丁殿岗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北京老虎棒子餐饮管理有限公司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91110101055568883F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2026/5/9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涂爱国，丁殿岗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4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北京食缘经贸有限责任公司食缘酒楼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911101018014879128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2026/5/6</w:t>
            </w:r>
          </w:p>
        </w:tc>
        <w:tc>
          <w:tcPr>
            <w:tcW w:w="2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东生态环境检查〔2026〕9号-牵头生态环境-东城区1号</w:t>
            </w:r>
          </w:p>
        </w:tc>
        <w:tc>
          <w:tcPr>
            <w:tcW w:w="11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涂爱国，丁殿岗</w:t>
            </w:r>
          </w:p>
        </w:tc>
        <w:tc>
          <w:tcPr>
            <w:tcW w:w="12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未发现问题</w:t>
            </w:r>
          </w:p>
        </w:tc>
      </w:tr>
    </w:tbl>
    <w:p/>
    <w:p>
      <w:pPr>
        <w:rPr>
          <w:rFonts w:hint="eastAsia" w:eastAsia="宋体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2E73C4"/>
    <w:multiLevelType w:val="singleLevel"/>
    <w:tmpl w:val="CA2E73C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4MWQyYzMyYTM3N2EyMjllZGJmZjhiZGM0YmQxNmEifQ=="/>
  </w:docVars>
  <w:rsids>
    <w:rsidRoot w:val="00172A27"/>
    <w:rsid w:val="00AF6B53"/>
    <w:rsid w:val="00B86D80"/>
    <w:rsid w:val="013F7A9A"/>
    <w:rsid w:val="014F7062"/>
    <w:rsid w:val="021E7974"/>
    <w:rsid w:val="024E6B27"/>
    <w:rsid w:val="03F3714E"/>
    <w:rsid w:val="06580931"/>
    <w:rsid w:val="086C6CDC"/>
    <w:rsid w:val="0985626C"/>
    <w:rsid w:val="0B8870FA"/>
    <w:rsid w:val="0C81737A"/>
    <w:rsid w:val="0D153EBE"/>
    <w:rsid w:val="0D6F6E8F"/>
    <w:rsid w:val="0E837D5C"/>
    <w:rsid w:val="0F804330"/>
    <w:rsid w:val="11CA179A"/>
    <w:rsid w:val="11DC67DA"/>
    <w:rsid w:val="121149C1"/>
    <w:rsid w:val="12D2386F"/>
    <w:rsid w:val="13AD68D3"/>
    <w:rsid w:val="13DB629F"/>
    <w:rsid w:val="15C164C0"/>
    <w:rsid w:val="15D755BE"/>
    <w:rsid w:val="176A615C"/>
    <w:rsid w:val="177A44CC"/>
    <w:rsid w:val="17BB7B76"/>
    <w:rsid w:val="17C03A07"/>
    <w:rsid w:val="17DF7492"/>
    <w:rsid w:val="19963D61"/>
    <w:rsid w:val="19F74AEA"/>
    <w:rsid w:val="1A747C57"/>
    <w:rsid w:val="1BB4706F"/>
    <w:rsid w:val="1BC738A2"/>
    <w:rsid w:val="1D80050F"/>
    <w:rsid w:val="1E1B18FD"/>
    <w:rsid w:val="1E2D620F"/>
    <w:rsid w:val="1F203417"/>
    <w:rsid w:val="1F831038"/>
    <w:rsid w:val="20465FAE"/>
    <w:rsid w:val="211A58C9"/>
    <w:rsid w:val="225828AC"/>
    <w:rsid w:val="22877D32"/>
    <w:rsid w:val="24A74A75"/>
    <w:rsid w:val="24B91457"/>
    <w:rsid w:val="25A629C6"/>
    <w:rsid w:val="2603479F"/>
    <w:rsid w:val="26DE7E96"/>
    <w:rsid w:val="270C5364"/>
    <w:rsid w:val="279854AB"/>
    <w:rsid w:val="27C420BF"/>
    <w:rsid w:val="27DB1E09"/>
    <w:rsid w:val="28AF416D"/>
    <w:rsid w:val="2A193405"/>
    <w:rsid w:val="2A887212"/>
    <w:rsid w:val="2A9770AB"/>
    <w:rsid w:val="2B132AE9"/>
    <w:rsid w:val="2B140BBE"/>
    <w:rsid w:val="2B9024A7"/>
    <w:rsid w:val="2BED1FB3"/>
    <w:rsid w:val="2C80482E"/>
    <w:rsid w:val="2DE72FD0"/>
    <w:rsid w:val="2E55268F"/>
    <w:rsid w:val="2F753584"/>
    <w:rsid w:val="2FB55C9D"/>
    <w:rsid w:val="30A05771"/>
    <w:rsid w:val="30E44093"/>
    <w:rsid w:val="31E603E9"/>
    <w:rsid w:val="333C3433"/>
    <w:rsid w:val="356E134E"/>
    <w:rsid w:val="36630666"/>
    <w:rsid w:val="366B077E"/>
    <w:rsid w:val="36D704B2"/>
    <w:rsid w:val="376A1AC3"/>
    <w:rsid w:val="385327EE"/>
    <w:rsid w:val="393A1F2A"/>
    <w:rsid w:val="39852271"/>
    <w:rsid w:val="3B273C70"/>
    <w:rsid w:val="3C327340"/>
    <w:rsid w:val="3CCF0651"/>
    <w:rsid w:val="3D552CBD"/>
    <w:rsid w:val="3D61390F"/>
    <w:rsid w:val="3E4C261B"/>
    <w:rsid w:val="40AE2196"/>
    <w:rsid w:val="42746EDF"/>
    <w:rsid w:val="42CD1813"/>
    <w:rsid w:val="438B2EEB"/>
    <w:rsid w:val="43FB4792"/>
    <w:rsid w:val="44864A17"/>
    <w:rsid w:val="451665AF"/>
    <w:rsid w:val="46285655"/>
    <w:rsid w:val="465447AD"/>
    <w:rsid w:val="4753341A"/>
    <w:rsid w:val="47C80360"/>
    <w:rsid w:val="489B69DF"/>
    <w:rsid w:val="48C72412"/>
    <w:rsid w:val="4A5B450F"/>
    <w:rsid w:val="4AC1424A"/>
    <w:rsid w:val="4BA27F28"/>
    <w:rsid w:val="4BAE14F8"/>
    <w:rsid w:val="4D922050"/>
    <w:rsid w:val="4E5B16E6"/>
    <w:rsid w:val="50340ED9"/>
    <w:rsid w:val="518976D2"/>
    <w:rsid w:val="52235B5D"/>
    <w:rsid w:val="5330564A"/>
    <w:rsid w:val="54300EE5"/>
    <w:rsid w:val="54797E83"/>
    <w:rsid w:val="55C9233A"/>
    <w:rsid w:val="56453FF1"/>
    <w:rsid w:val="58237624"/>
    <w:rsid w:val="58C80A33"/>
    <w:rsid w:val="59DC44B7"/>
    <w:rsid w:val="5B9D42DA"/>
    <w:rsid w:val="5C6B4F92"/>
    <w:rsid w:val="616D1446"/>
    <w:rsid w:val="61AC666B"/>
    <w:rsid w:val="61CC675E"/>
    <w:rsid w:val="62972F4C"/>
    <w:rsid w:val="632377A5"/>
    <w:rsid w:val="632E68EA"/>
    <w:rsid w:val="6394471D"/>
    <w:rsid w:val="64A80BAB"/>
    <w:rsid w:val="65320613"/>
    <w:rsid w:val="65526CBE"/>
    <w:rsid w:val="66FF6E79"/>
    <w:rsid w:val="67462DF7"/>
    <w:rsid w:val="6AF4300E"/>
    <w:rsid w:val="6B7B7763"/>
    <w:rsid w:val="6BFF2DFC"/>
    <w:rsid w:val="6D6A039F"/>
    <w:rsid w:val="6DCD3459"/>
    <w:rsid w:val="6E7D64DB"/>
    <w:rsid w:val="6EE927DF"/>
    <w:rsid w:val="6F6101CB"/>
    <w:rsid w:val="6F842B01"/>
    <w:rsid w:val="70C62214"/>
    <w:rsid w:val="717D7A06"/>
    <w:rsid w:val="72AC6C38"/>
    <w:rsid w:val="737C2760"/>
    <w:rsid w:val="748C1E66"/>
    <w:rsid w:val="75741BF4"/>
    <w:rsid w:val="773C6DAE"/>
    <w:rsid w:val="77513840"/>
    <w:rsid w:val="77CE56C5"/>
    <w:rsid w:val="782567C8"/>
    <w:rsid w:val="78A44C7D"/>
    <w:rsid w:val="7ADA6F2C"/>
    <w:rsid w:val="7B51362B"/>
    <w:rsid w:val="7D520150"/>
    <w:rsid w:val="7E954F7C"/>
    <w:rsid w:val="7EA2398D"/>
    <w:rsid w:val="7F2A03AF"/>
    <w:rsid w:val="7F6C5F6A"/>
    <w:rsid w:val="7FFB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5">
    <w:name w:val="font2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6">
    <w:name w:val="font01"/>
    <w:basedOn w:val="4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7">
    <w:name w:val="font31"/>
    <w:basedOn w:val="4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8">
    <w:name w:val="font11"/>
    <w:basedOn w:val="4"/>
    <w:qFormat/>
    <w:uiPriority w:val="0"/>
    <w:rPr>
      <w:rFonts w:hint="default" w:ascii="Calibri" w:hAnsi="Calibri" w:cs="Calibri"/>
      <w:color w:val="000000"/>
      <w:sz w:val="22"/>
      <w:szCs w:val="22"/>
      <w:u w:val="none"/>
    </w:rPr>
  </w:style>
  <w:style w:type="character" w:customStyle="1" w:styleId="9">
    <w:name w:val="font41"/>
    <w:basedOn w:val="4"/>
    <w:qFormat/>
    <w:uiPriority w:val="0"/>
    <w:rPr>
      <w:rFonts w:hint="default" w:ascii="Arial" w:hAnsi="Arial" w:cs="Arial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903</Words>
  <Characters>914</Characters>
  <Lines>0</Lines>
  <Paragraphs>0</Paragraphs>
  <TotalTime>6</TotalTime>
  <ScaleCrop>false</ScaleCrop>
  <LinksUpToDate>false</LinksUpToDate>
  <CharactersWithSpaces>915</CharactersWithSpaces>
  <Application>WPS Office_12.8.2.15291_F1E327BC-269C-435d-A152-05C5408002CA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2022-03-02T03:17:00Z</dcterms:created>
  <dc:creator>阿宅</dc:creator>
  <cp:lastModifiedBy>石桥</cp:lastModifiedBy>
  <dcterms:modified xsi:type="dcterms:W3CDTF">2026-07-16T03:58:35Z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2052-12.8.2.15291</vt:lpwstr>
  </property>
  <property fmtid="{D5CDD505-2E9C-101B-9397-08002B2CF9AE}" pid="3" name="ICV">
    <vt:lpwstr>02CB500804F74E019FE710D405223834_13</vt:lpwstr>
  </property>
</Properties>
</file>