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63" w:rsidRDefault="00586963" w:rsidP="00586963">
      <w:pPr>
        <w:ind w:right="315"/>
        <w:jc w:val="center"/>
        <w:rPr>
          <w:rFonts w:ascii="宋体" w:hAnsi="宋体"/>
          <w:b/>
          <w:sz w:val="52"/>
          <w:szCs w:val="52"/>
        </w:rPr>
      </w:pPr>
    </w:p>
    <w:p w:rsidR="00586963" w:rsidRDefault="00586963" w:rsidP="00586963">
      <w:pPr>
        <w:ind w:right="315"/>
        <w:jc w:val="center"/>
        <w:rPr>
          <w:rFonts w:ascii="宋体" w:hAnsi="宋体"/>
          <w:b/>
          <w:sz w:val="52"/>
          <w:szCs w:val="52"/>
        </w:rPr>
      </w:pPr>
    </w:p>
    <w:p w:rsidR="00586963" w:rsidRDefault="00586963" w:rsidP="00586963">
      <w:pPr>
        <w:ind w:right="315"/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东城区审计局</w:t>
      </w:r>
    </w:p>
    <w:p w:rsidR="00586963" w:rsidRDefault="00586963" w:rsidP="00586963">
      <w:pPr>
        <w:tabs>
          <w:tab w:val="left" w:pos="2205"/>
          <w:tab w:val="left" w:pos="7245"/>
        </w:tabs>
        <w:autoSpaceDE w:val="0"/>
        <w:autoSpaceDN w:val="0"/>
        <w:adjustRightInd w:val="0"/>
        <w:ind w:right="315"/>
        <w:jc w:val="center"/>
        <w:rPr>
          <w:rFonts w:ascii="宋体" w:hAnsi="宋体" w:cs="长城小标宋体"/>
          <w:b/>
          <w:bCs/>
          <w:color w:val="FF0000"/>
          <w:kern w:val="0"/>
          <w:sz w:val="84"/>
          <w:szCs w:val="84"/>
          <w:lang w:val="zh-CN"/>
        </w:rPr>
      </w:pPr>
      <w:r>
        <w:rPr>
          <w:rFonts w:ascii="宋体" w:hAnsi="宋体" w:cs="长城小标宋体" w:hint="eastAsia"/>
          <w:b/>
          <w:bCs/>
          <w:color w:val="FF0000"/>
          <w:kern w:val="0"/>
          <w:sz w:val="84"/>
          <w:szCs w:val="84"/>
          <w:lang w:val="zh-CN"/>
        </w:rPr>
        <w:t>审计结果公告</w:t>
      </w: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2020年第</w:t>
      </w:r>
      <w:r>
        <w:rPr>
          <w:rFonts w:ascii="仿宋_GB2312" w:eastAsia="仿宋_GB2312" w:hAnsi="宋体" w:hint="eastAsia"/>
          <w:sz w:val="32"/>
          <w:szCs w:val="32"/>
          <w:lang w:val="en-GB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586963" w:rsidRDefault="00586963" w:rsidP="00586963">
      <w:pPr>
        <w:pStyle w:val="-"/>
      </w:pPr>
      <w:r w:rsidRPr="006F15DB">
        <w:rPr>
          <w:rFonts w:hint="eastAsia"/>
        </w:rPr>
        <w:lastRenderedPageBreak/>
        <w:t>2020</w:t>
      </w:r>
      <w:r w:rsidRPr="006F15DB">
        <w:rPr>
          <w:rFonts w:hint="eastAsia"/>
        </w:rPr>
        <w:t>年第</w:t>
      </w:r>
      <w:r>
        <w:rPr>
          <w:rFonts w:hint="eastAsia"/>
        </w:rPr>
        <w:t>6</w:t>
      </w:r>
      <w:r w:rsidRPr="006F15DB">
        <w:rPr>
          <w:rFonts w:hint="eastAsia"/>
        </w:rPr>
        <w:t>号：北京市东城区退役军人事务局</w:t>
      </w:r>
    </w:p>
    <w:p w:rsidR="00586963" w:rsidRPr="007230FF" w:rsidRDefault="00586963" w:rsidP="00586963">
      <w:pPr>
        <w:pStyle w:val="-"/>
        <w:rPr>
          <w:rFonts w:ascii="宋体" w:hAnsi="宋体"/>
          <w:sz w:val="30"/>
          <w:szCs w:val="30"/>
        </w:rPr>
      </w:pPr>
      <w:r w:rsidRPr="006F15DB">
        <w:rPr>
          <w:rFonts w:hint="eastAsia"/>
        </w:rPr>
        <w:t>2019</w:t>
      </w:r>
      <w:r w:rsidRPr="006F15DB">
        <w:rPr>
          <w:rFonts w:hint="eastAsia"/>
        </w:rPr>
        <w:t>年度部门预算执行和决算草案审计结果</w:t>
      </w:r>
    </w:p>
    <w:p w:rsidR="00586963" w:rsidRDefault="00586963" w:rsidP="00586963">
      <w:pPr>
        <w:ind w:right="315"/>
        <w:jc w:val="center"/>
        <w:rPr>
          <w:rFonts w:ascii="仿宋_GB2312" w:eastAsia="仿宋_GB2312"/>
          <w:sz w:val="30"/>
          <w:szCs w:val="30"/>
        </w:rPr>
      </w:pPr>
    </w:p>
    <w:p w:rsidR="00586963" w:rsidRPr="00A07AE1" w:rsidRDefault="00586963" w:rsidP="00586963">
      <w:pPr>
        <w:ind w:right="315"/>
        <w:jc w:val="center"/>
        <w:rPr>
          <w:rFonts w:ascii="仿宋_GB2312" w:eastAsia="仿宋_GB2312"/>
          <w:sz w:val="30"/>
          <w:szCs w:val="30"/>
        </w:rPr>
      </w:pPr>
      <w:r w:rsidRPr="00A07AE1">
        <w:rPr>
          <w:rFonts w:ascii="仿宋_GB2312" w:eastAsia="仿宋_GB2312" w:hint="eastAsia"/>
          <w:sz w:val="30"/>
          <w:szCs w:val="30"/>
        </w:rPr>
        <w:t>（20</w:t>
      </w:r>
      <w:r>
        <w:rPr>
          <w:rFonts w:ascii="仿宋_GB2312" w:eastAsia="仿宋_GB2312" w:hint="eastAsia"/>
          <w:sz w:val="30"/>
          <w:szCs w:val="30"/>
        </w:rPr>
        <w:t>20</w:t>
      </w:r>
      <w:r w:rsidRPr="00A07AE1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8</w:t>
      </w:r>
      <w:r w:rsidRPr="00A07AE1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31</w:t>
      </w:r>
      <w:r w:rsidRPr="00A07AE1">
        <w:rPr>
          <w:rFonts w:ascii="仿宋_GB2312" w:eastAsia="仿宋_GB2312" w:hint="eastAsia"/>
          <w:sz w:val="30"/>
          <w:szCs w:val="30"/>
        </w:rPr>
        <w:t>日公告）</w:t>
      </w:r>
    </w:p>
    <w:p w:rsidR="00586963" w:rsidRPr="00A07AE1" w:rsidRDefault="00586963" w:rsidP="00586963">
      <w:pPr>
        <w:ind w:right="315"/>
        <w:jc w:val="center"/>
        <w:rPr>
          <w:rFonts w:ascii="仿宋_GB2312" w:eastAsia="仿宋_GB2312"/>
          <w:sz w:val="30"/>
          <w:szCs w:val="30"/>
        </w:rPr>
      </w:pPr>
    </w:p>
    <w:p w:rsidR="00586963" w:rsidRPr="00411AC8" w:rsidRDefault="00586963" w:rsidP="00411AC8">
      <w:pPr>
        <w:ind w:right="315" w:firstLineChars="200" w:firstLine="640"/>
        <w:rPr>
          <w:rFonts w:ascii="仿宋_GB2312" w:eastAsia="仿宋_GB2312"/>
          <w:sz w:val="32"/>
          <w:szCs w:val="32"/>
        </w:rPr>
      </w:pPr>
      <w:r w:rsidRPr="00411AC8">
        <w:rPr>
          <w:rFonts w:ascii="仿宋_GB2312" w:eastAsia="仿宋_GB2312" w:hint="eastAsia"/>
          <w:sz w:val="32"/>
          <w:szCs w:val="32"/>
        </w:rPr>
        <w:t>根据《中华人民共和国审计法》和《北京市审计条例》的规定，</w:t>
      </w:r>
      <w:smartTag w:uri="urn:schemas-microsoft-com:office:smarttags" w:element="chsdate">
        <w:smartTagPr>
          <w:attr w:name="Year" w:val="2020"/>
          <w:attr w:name="Month" w:val="3"/>
          <w:attr w:name="Day" w:val="26"/>
          <w:attr w:name="IsLunarDate" w:val="False"/>
          <w:attr w:name="IsROCDate" w:val="False"/>
        </w:smartTagPr>
        <w:r w:rsidRPr="00411AC8">
          <w:rPr>
            <w:rFonts w:ascii="仿宋_GB2312" w:eastAsia="仿宋_GB2312" w:hint="eastAsia"/>
            <w:sz w:val="32"/>
            <w:szCs w:val="32"/>
          </w:rPr>
          <w:t>2020年3月26日</w:t>
        </w:r>
      </w:smartTag>
      <w:r w:rsidRPr="00411AC8">
        <w:rPr>
          <w:rFonts w:ascii="仿宋_GB2312"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20"/>
          <w:attr w:name="Month" w:val="4"/>
          <w:attr w:name="Day" w:val="20"/>
          <w:attr w:name="IsLunarDate" w:val="False"/>
          <w:attr w:name="IsROCDate" w:val="False"/>
        </w:smartTagPr>
        <w:r w:rsidRPr="00411AC8">
          <w:rPr>
            <w:rFonts w:ascii="仿宋_GB2312" w:eastAsia="仿宋_GB2312" w:hint="eastAsia"/>
            <w:sz w:val="32"/>
            <w:szCs w:val="32"/>
          </w:rPr>
          <w:t>2020年4月20日</w:t>
        </w:r>
      </w:smartTag>
      <w:r w:rsidRPr="00411AC8">
        <w:rPr>
          <w:rFonts w:ascii="仿宋_GB2312" w:eastAsia="仿宋_GB2312" w:hint="eastAsia"/>
          <w:sz w:val="32"/>
          <w:szCs w:val="32"/>
        </w:rPr>
        <w:t>，北京市东城区审计局对区退役军人事务局2019年度部门预算执行和决算草案情况进行了审计。</w:t>
      </w:r>
    </w:p>
    <w:p w:rsidR="00586963" w:rsidRPr="00411AC8" w:rsidRDefault="00586963" w:rsidP="00586963">
      <w:pPr>
        <w:ind w:right="315"/>
        <w:rPr>
          <w:rFonts w:ascii="黑体" w:eastAsia="黑体" w:hAnsi="黑体"/>
          <w:sz w:val="32"/>
          <w:szCs w:val="32"/>
        </w:rPr>
      </w:pPr>
      <w:r w:rsidRPr="00411AC8">
        <w:rPr>
          <w:rFonts w:ascii="黑体" w:eastAsia="黑体" w:hAnsi="黑体" w:hint="eastAsia"/>
          <w:sz w:val="32"/>
          <w:szCs w:val="32"/>
        </w:rPr>
        <w:t xml:space="preserve">　　一、基本情况</w:t>
      </w:r>
    </w:p>
    <w:p w:rsidR="00586963" w:rsidRPr="00411AC8" w:rsidRDefault="00586963" w:rsidP="00586963">
      <w:pPr>
        <w:ind w:right="315"/>
        <w:rPr>
          <w:rFonts w:ascii="仿宋_GB2312" w:eastAsia="仿宋_GB2312"/>
          <w:sz w:val="32"/>
          <w:szCs w:val="32"/>
        </w:rPr>
      </w:pPr>
      <w:r w:rsidRPr="00411AC8">
        <w:rPr>
          <w:rFonts w:ascii="仿宋_GB2312" w:eastAsia="仿宋_GB2312" w:hint="eastAsia"/>
          <w:sz w:val="32"/>
          <w:szCs w:val="32"/>
        </w:rPr>
        <w:t xml:space="preserve">　　区退役军人事务局为隶属于区政府的行政机关，</w:t>
      </w:r>
      <w:r w:rsidRPr="00411AC8">
        <w:rPr>
          <w:rFonts w:ascii="仿宋_GB2312" w:eastAsia="仿宋_GB2312" w:hAnsi="宋体" w:hint="eastAsia"/>
          <w:sz w:val="32"/>
          <w:szCs w:val="32"/>
        </w:rPr>
        <w:t>2019年度预算支出完成6,592.69万元，</w:t>
      </w:r>
      <w:r w:rsidRPr="00411AC8">
        <w:rPr>
          <w:rFonts w:ascii="仿宋_GB2312" w:eastAsia="仿宋_GB2312" w:hint="eastAsia"/>
          <w:sz w:val="32"/>
          <w:szCs w:val="32"/>
        </w:rPr>
        <w:t xml:space="preserve"> </w:t>
      </w:r>
    </w:p>
    <w:p w:rsidR="00586963" w:rsidRPr="00411AC8" w:rsidRDefault="00586963" w:rsidP="00586963">
      <w:pPr>
        <w:ind w:right="315"/>
        <w:rPr>
          <w:rFonts w:ascii="仿宋_GB2312" w:eastAsia="仿宋_GB2312"/>
          <w:sz w:val="32"/>
          <w:szCs w:val="32"/>
        </w:rPr>
      </w:pPr>
      <w:r w:rsidRPr="00411AC8">
        <w:rPr>
          <w:rFonts w:ascii="仿宋_GB2312" w:eastAsia="仿宋_GB2312" w:hint="eastAsia"/>
          <w:sz w:val="32"/>
          <w:szCs w:val="32"/>
        </w:rPr>
        <w:t xml:space="preserve">　　审计结果表明，区退役军人事务局2019年度预算执行基本遵守了预算法及相关法律法规，财务管理和会计核算基本符合会计法及有关财会制度规定。</w:t>
      </w:r>
    </w:p>
    <w:p w:rsidR="00586963" w:rsidRPr="00411AC8" w:rsidRDefault="00586963" w:rsidP="00586963">
      <w:pPr>
        <w:ind w:right="315"/>
        <w:rPr>
          <w:rFonts w:ascii="黑体" w:eastAsia="黑体" w:hAnsi="黑体"/>
          <w:sz w:val="32"/>
          <w:szCs w:val="32"/>
        </w:rPr>
      </w:pPr>
      <w:r w:rsidRPr="00411AC8">
        <w:rPr>
          <w:rFonts w:ascii="黑体" w:eastAsia="黑体" w:hAnsi="黑体" w:hint="eastAsia"/>
          <w:sz w:val="32"/>
          <w:szCs w:val="32"/>
        </w:rPr>
        <w:t xml:space="preserve">　　二、审计发现的主要问题</w:t>
      </w:r>
    </w:p>
    <w:p w:rsidR="00586963" w:rsidRPr="00411AC8" w:rsidRDefault="00586963" w:rsidP="00411AC8">
      <w:pPr>
        <w:ind w:right="315" w:firstLineChars="200" w:firstLine="640"/>
        <w:rPr>
          <w:rFonts w:ascii="仿宋_GB2312" w:eastAsia="仿宋_GB2312"/>
          <w:sz w:val="32"/>
          <w:szCs w:val="32"/>
        </w:rPr>
      </w:pPr>
      <w:r w:rsidRPr="00411AC8">
        <w:rPr>
          <w:rFonts w:ascii="仿宋_GB2312" w:eastAsia="仿宋_GB2312" w:hint="eastAsia"/>
          <w:sz w:val="32"/>
          <w:szCs w:val="32"/>
        </w:rPr>
        <w:t>（一）预算执行中存在的主要问题</w:t>
      </w:r>
    </w:p>
    <w:p w:rsidR="00586963" w:rsidRPr="00411AC8" w:rsidRDefault="00586963" w:rsidP="00411AC8">
      <w:pPr>
        <w:autoSpaceDE w:val="0"/>
        <w:autoSpaceDN w:val="0"/>
        <w:adjustRightInd w:val="0"/>
        <w:spacing w:line="560" w:lineRule="exact"/>
        <w:ind w:right="315" w:firstLineChars="200" w:firstLine="640"/>
        <w:textAlignment w:val="baseline"/>
        <w:rPr>
          <w:rFonts w:ascii="仿宋_GB2312" w:eastAsia="仿宋_GB2312" w:hAnsi="宋体"/>
          <w:sz w:val="32"/>
          <w:szCs w:val="32"/>
          <w:lang w:val="zh-CN"/>
        </w:rPr>
      </w:pPr>
      <w:r w:rsidRPr="00411AC8">
        <w:rPr>
          <w:rFonts w:ascii="仿宋_GB2312" w:eastAsia="仿宋_GB2312" w:hint="eastAsia"/>
          <w:sz w:val="32"/>
          <w:szCs w:val="32"/>
        </w:rPr>
        <w:t>1.</w:t>
      </w:r>
      <w:r w:rsidRPr="00411AC8">
        <w:rPr>
          <w:rFonts w:ascii="仿宋_GB2312" w:eastAsia="仿宋_GB2312" w:hAnsi="宋体" w:hint="eastAsia"/>
          <w:sz w:val="32"/>
          <w:szCs w:val="32"/>
          <w:lang w:val="zh-CN"/>
        </w:rPr>
        <w:t xml:space="preserve"> </w:t>
      </w:r>
      <w:r w:rsidRPr="00411AC8">
        <w:rPr>
          <w:rFonts w:ascii="仿宋_GB2312" w:eastAsia="仿宋_GB2312" w:hAnsi="宋体" w:hint="eastAsia"/>
          <w:sz w:val="32"/>
          <w:szCs w:val="32"/>
        </w:rPr>
        <w:t>个别支出项目间相互挤占。</w:t>
      </w:r>
    </w:p>
    <w:p w:rsidR="00586963" w:rsidRPr="00411AC8" w:rsidRDefault="00586963" w:rsidP="00586963">
      <w:pPr>
        <w:autoSpaceDE w:val="0"/>
        <w:autoSpaceDN w:val="0"/>
        <w:adjustRightInd w:val="0"/>
        <w:spacing w:line="560" w:lineRule="exact"/>
        <w:ind w:right="315"/>
        <w:textAlignment w:val="baseline"/>
        <w:rPr>
          <w:rFonts w:ascii="仿宋_GB2312" w:eastAsia="仿宋_GB2312" w:hAnsi="宋体"/>
          <w:spacing w:val="8"/>
          <w:sz w:val="32"/>
          <w:szCs w:val="32"/>
        </w:rPr>
      </w:pPr>
      <w:r w:rsidRPr="00411AC8">
        <w:rPr>
          <w:rFonts w:ascii="仿宋_GB2312" w:eastAsia="仿宋_GB2312" w:hAnsi="宋体" w:hint="eastAsia"/>
          <w:sz w:val="32"/>
          <w:szCs w:val="32"/>
          <w:lang w:val="zh-CN"/>
        </w:rPr>
        <w:t xml:space="preserve">    </w:t>
      </w:r>
      <w:r w:rsidRPr="00411AC8">
        <w:rPr>
          <w:rFonts w:ascii="仿宋_GB2312" w:eastAsia="仿宋_GB2312" w:hAnsi="宋体" w:hint="eastAsia"/>
          <w:spacing w:val="8"/>
          <w:sz w:val="32"/>
          <w:szCs w:val="32"/>
        </w:rPr>
        <w:t>2.个别项目预算执行率低。</w:t>
      </w:r>
    </w:p>
    <w:p w:rsidR="00586963" w:rsidRPr="00411AC8" w:rsidRDefault="00586963" w:rsidP="00411AC8">
      <w:pPr>
        <w:pStyle w:val="Default"/>
        <w:ind w:right="315" w:firstLineChars="200" w:firstLine="640"/>
        <w:rPr>
          <w:rFonts w:ascii="仿宋_GB2312" w:eastAsia="仿宋_GB2312"/>
          <w:sz w:val="32"/>
          <w:szCs w:val="32"/>
        </w:rPr>
      </w:pPr>
      <w:r w:rsidRPr="00411AC8">
        <w:rPr>
          <w:rFonts w:ascii="仿宋_GB2312" w:eastAsia="仿宋_GB2312" w:hint="eastAsia"/>
          <w:sz w:val="32"/>
          <w:szCs w:val="32"/>
        </w:rPr>
        <w:t>（二）其他方面问题</w:t>
      </w:r>
    </w:p>
    <w:p w:rsidR="00586963" w:rsidRPr="00411AC8" w:rsidRDefault="00586963" w:rsidP="00411AC8">
      <w:pPr>
        <w:pStyle w:val="Default"/>
        <w:ind w:right="315" w:firstLineChars="200" w:firstLine="640"/>
        <w:rPr>
          <w:rFonts w:ascii="仿宋_GB2312" w:eastAsia="仿宋_GB2312" w:cs="仿宋_GB2312"/>
          <w:sz w:val="32"/>
          <w:szCs w:val="32"/>
        </w:rPr>
      </w:pPr>
      <w:r w:rsidRPr="00411AC8">
        <w:rPr>
          <w:rFonts w:ascii="仿宋_GB2312" w:eastAsia="仿宋_GB2312" w:hint="eastAsia"/>
          <w:sz w:val="32"/>
          <w:szCs w:val="32"/>
        </w:rPr>
        <w:t>1.未及时办理固定资产调拨手续，造成</w:t>
      </w:r>
      <w:r w:rsidRPr="00411AC8">
        <w:rPr>
          <w:rFonts w:ascii="仿宋_GB2312" w:eastAsia="仿宋_GB2312" w:hAnsi="仿宋" w:hint="eastAsia"/>
          <w:spacing w:val="8"/>
          <w:sz w:val="32"/>
          <w:szCs w:val="32"/>
        </w:rPr>
        <w:t>账</w:t>
      </w:r>
      <w:r w:rsidRPr="00411AC8">
        <w:rPr>
          <w:rFonts w:ascii="仿宋_GB2312" w:eastAsia="仿宋_GB2312" w:hint="eastAsia"/>
          <w:sz w:val="32"/>
          <w:szCs w:val="32"/>
        </w:rPr>
        <w:t>实不符。</w:t>
      </w:r>
    </w:p>
    <w:p w:rsidR="00586963" w:rsidRPr="00411AC8" w:rsidRDefault="00586963" w:rsidP="00411AC8">
      <w:pPr>
        <w:ind w:right="315" w:firstLineChars="200" w:firstLine="672"/>
        <w:rPr>
          <w:rFonts w:ascii="仿宋_GB2312" w:eastAsia="仿宋_GB2312"/>
          <w:sz w:val="32"/>
          <w:szCs w:val="32"/>
        </w:rPr>
      </w:pPr>
      <w:r w:rsidRPr="00411AC8">
        <w:rPr>
          <w:rFonts w:ascii="仿宋_GB2312" w:eastAsia="仿宋_GB2312" w:hAnsi="仿宋" w:hint="eastAsia"/>
          <w:spacing w:val="8"/>
          <w:sz w:val="32"/>
          <w:szCs w:val="32"/>
        </w:rPr>
        <w:t>2.已完工项目未及时办理结算手续。</w:t>
      </w:r>
    </w:p>
    <w:p w:rsidR="00586963" w:rsidRPr="00411AC8" w:rsidRDefault="00586963" w:rsidP="00411AC8">
      <w:pPr>
        <w:ind w:right="315" w:firstLineChars="200" w:firstLine="640"/>
        <w:rPr>
          <w:rFonts w:ascii="黑体" w:eastAsia="黑体" w:hAnsi="黑体"/>
          <w:sz w:val="32"/>
          <w:szCs w:val="32"/>
        </w:rPr>
      </w:pPr>
      <w:r w:rsidRPr="00411AC8">
        <w:rPr>
          <w:rFonts w:ascii="黑体" w:eastAsia="黑体" w:hAnsi="黑体" w:hint="eastAsia"/>
          <w:sz w:val="32"/>
          <w:szCs w:val="32"/>
        </w:rPr>
        <w:lastRenderedPageBreak/>
        <w:t>三、审计处理和初步整改情况</w:t>
      </w:r>
    </w:p>
    <w:p w:rsidR="00586963" w:rsidRPr="00411AC8" w:rsidRDefault="00586963" w:rsidP="00586963"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_GB2312" w:eastAsia="仿宋_GB2312" w:hAnsi="黑体"/>
          <w:sz w:val="32"/>
          <w:szCs w:val="32"/>
          <w:lang w:val="zh-CN"/>
        </w:rPr>
      </w:pPr>
      <w:r w:rsidRPr="00411AC8">
        <w:rPr>
          <w:rFonts w:ascii="仿宋_GB2312" w:eastAsia="仿宋_GB2312" w:hint="eastAsia"/>
          <w:sz w:val="32"/>
          <w:szCs w:val="32"/>
        </w:rPr>
        <w:t xml:space="preserve">　　对上述问题，区审计局建议区退役军人事务局</w:t>
      </w:r>
      <w:r w:rsidRPr="00411AC8">
        <w:rPr>
          <w:rFonts w:ascii="仿宋_GB2312" w:eastAsia="仿宋_GB2312" w:hAnsi="黑体" w:hint="eastAsia"/>
          <w:sz w:val="32"/>
          <w:szCs w:val="32"/>
          <w:lang w:val="zh-CN"/>
        </w:rPr>
        <w:t>强化对专项资金使用的规范，严格按照预算法规执行;加强资金统筹,进一步提高资金的使用效益;</w:t>
      </w:r>
      <w:r w:rsidRPr="00411AC8">
        <w:rPr>
          <w:rFonts w:ascii="仿宋_GB2312" w:eastAsia="仿宋_GB2312" w:hAnsi="黑体" w:hint="eastAsia"/>
          <w:sz w:val="32"/>
          <w:szCs w:val="32"/>
        </w:rPr>
        <w:t>重视资产管理工作，及时办理固定资产调拨手续;尽快进行已完工项目的结算审计，按照合同及程序及时办理项目结算。</w:t>
      </w:r>
      <w:r w:rsidRPr="00411AC8">
        <w:rPr>
          <w:rFonts w:ascii="仿宋_GB2312" w:eastAsia="仿宋_GB2312" w:hint="eastAsia"/>
          <w:sz w:val="32"/>
          <w:szCs w:val="32"/>
        </w:rPr>
        <w:t xml:space="preserve"> </w:t>
      </w:r>
    </w:p>
    <w:p w:rsidR="00586963" w:rsidRPr="00411AC8" w:rsidRDefault="00586963" w:rsidP="00411AC8">
      <w:pPr>
        <w:autoSpaceDE w:val="0"/>
        <w:autoSpaceDN w:val="0"/>
        <w:adjustRightInd w:val="0"/>
        <w:snapToGrid w:val="0"/>
        <w:spacing w:line="360" w:lineRule="auto"/>
        <w:ind w:firstLineChars="219" w:firstLine="701"/>
        <w:textAlignment w:val="baseline"/>
        <w:rPr>
          <w:sz w:val="32"/>
          <w:szCs w:val="32"/>
        </w:rPr>
      </w:pPr>
      <w:r w:rsidRPr="00411AC8">
        <w:rPr>
          <w:rFonts w:ascii="仿宋_GB2312" w:eastAsia="仿宋_GB2312" w:hint="eastAsia"/>
          <w:sz w:val="32"/>
          <w:szCs w:val="32"/>
        </w:rPr>
        <w:t>针对本次审计发现的问题，区退役军人事务局积极整改，已对项目资金进行梳理，严格按照专项经费支出范围及项目文本支出范围执行，专款专用；强化预算支出管理，督促业务部门加快支出进度;持续跟进资产调拨工作，尽快完成相应手续;完工项目已完成验收并结算。</w:t>
      </w:r>
    </w:p>
    <w:p w:rsidR="00C84D49" w:rsidRPr="00411AC8" w:rsidRDefault="00C84D49" w:rsidP="00BF5351">
      <w:pPr>
        <w:rPr>
          <w:sz w:val="32"/>
          <w:szCs w:val="32"/>
        </w:rPr>
      </w:pPr>
    </w:p>
    <w:p w:rsidR="00586963" w:rsidRPr="00411AC8" w:rsidRDefault="00586963" w:rsidP="00BF5351">
      <w:pPr>
        <w:rPr>
          <w:sz w:val="32"/>
          <w:szCs w:val="32"/>
        </w:rPr>
      </w:pPr>
    </w:p>
    <w:p w:rsidR="00586963" w:rsidRPr="00411AC8" w:rsidRDefault="00586963" w:rsidP="00BF5351">
      <w:pPr>
        <w:rPr>
          <w:sz w:val="32"/>
          <w:szCs w:val="32"/>
        </w:rPr>
      </w:pPr>
      <w:bookmarkStart w:id="0" w:name="_GoBack"/>
      <w:bookmarkEnd w:id="0"/>
    </w:p>
    <w:p w:rsidR="00586963" w:rsidRPr="00411AC8" w:rsidRDefault="00586963" w:rsidP="00BF5351">
      <w:pPr>
        <w:rPr>
          <w:sz w:val="32"/>
          <w:szCs w:val="32"/>
        </w:rPr>
      </w:pPr>
    </w:p>
    <w:p w:rsidR="00586963" w:rsidRPr="00411AC8" w:rsidRDefault="00586963" w:rsidP="00411AC8">
      <w:pPr>
        <w:snapToGrid w:val="0"/>
        <w:spacing w:line="336" w:lineRule="auto"/>
        <w:ind w:rightChars="-44" w:right="-92"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411AC8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                    </w:t>
      </w:r>
      <w:r w:rsidRPr="00411AC8">
        <w:rPr>
          <w:rFonts w:ascii="仿宋_GB2312" w:eastAsia="仿宋_GB2312" w:hAnsi="宋体" w:cs="仿宋_GB2312"/>
          <w:sz w:val="32"/>
          <w:szCs w:val="32"/>
          <w:lang w:val="en-GB" w:bidi="ar"/>
        </w:rPr>
        <w:t xml:space="preserve"> </w:t>
      </w:r>
      <w:r w:rsidRPr="00411AC8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东城区审计局</w:t>
      </w:r>
    </w:p>
    <w:p w:rsidR="00586963" w:rsidRPr="00411AC8" w:rsidRDefault="00586963" w:rsidP="00411AC8">
      <w:pPr>
        <w:snapToGrid w:val="0"/>
        <w:spacing w:line="336" w:lineRule="auto"/>
        <w:ind w:rightChars="-44" w:right="-92"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11AC8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                         2020</w:t>
      </w:r>
      <w:r w:rsidRPr="00411AC8">
        <w:rPr>
          <w:rFonts w:ascii="仿宋_GB2312" w:eastAsia="仿宋_GB2312" w:hAnsi="宋体" w:cs="仿宋_GB2312" w:hint="eastAsia"/>
          <w:bCs/>
          <w:sz w:val="32"/>
          <w:szCs w:val="32"/>
          <w:lang w:bidi="ar"/>
        </w:rPr>
        <w:t>年8月31</w:t>
      </w:r>
      <w:r w:rsidRPr="00411AC8">
        <w:rPr>
          <w:rFonts w:ascii="仿宋_GB2312" w:eastAsia="仿宋_GB2312" w:hAnsi="宋体" w:cs="仿宋_GB2312" w:hint="eastAsia"/>
          <w:sz w:val="32"/>
          <w:szCs w:val="32"/>
          <w:lang w:bidi="ar"/>
        </w:rPr>
        <w:t>日</w:t>
      </w:r>
    </w:p>
    <w:p w:rsidR="00586963" w:rsidRPr="00411AC8" w:rsidRDefault="00586963" w:rsidP="00586963">
      <w:pPr>
        <w:snapToGrid w:val="0"/>
        <w:spacing w:line="336" w:lineRule="auto"/>
        <w:ind w:right="315"/>
        <w:rPr>
          <w:sz w:val="32"/>
          <w:szCs w:val="32"/>
        </w:rPr>
      </w:pPr>
    </w:p>
    <w:p w:rsidR="00586963" w:rsidRPr="00411AC8" w:rsidRDefault="00586963" w:rsidP="00BF5351">
      <w:pPr>
        <w:rPr>
          <w:sz w:val="32"/>
          <w:szCs w:val="32"/>
        </w:rPr>
      </w:pPr>
    </w:p>
    <w:sectPr w:rsidR="00586963" w:rsidRPr="00411A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1A" w:rsidRDefault="00F5311A" w:rsidP="00411AC8">
      <w:r>
        <w:separator/>
      </w:r>
    </w:p>
  </w:endnote>
  <w:endnote w:type="continuationSeparator" w:id="0">
    <w:p w:rsidR="00F5311A" w:rsidRDefault="00F5311A" w:rsidP="0041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78397"/>
      <w:docPartObj>
        <w:docPartGallery w:val="Page Numbers (Bottom of Page)"/>
        <w:docPartUnique/>
      </w:docPartObj>
    </w:sdtPr>
    <w:sdtContent>
      <w:p w:rsidR="00411AC8" w:rsidRDefault="00411A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1AC8">
          <w:rPr>
            <w:noProof/>
            <w:lang w:val="zh-CN"/>
          </w:rPr>
          <w:t>2</w:t>
        </w:r>
        <w:r>
          <w:fldChar w:fldCharType="end"/>
        </w:r>
      </w:p>
    </w:sdtContent>
  </w:sdt>
  <w:p w:rsidR="00411AC8" w:rsidRDefault="00411A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1A" w:rsidRDefault="00F5311A" w:rsidP="00411AC8">
      <w:r>
        <w:separator/>
      </w:r>
    </w:p>
  </w:footnote>
  <w:footnote w:type="continuationSeparator" w:id="0">
    <w:p w:rsidR="00F5311A" w:rsidRDefault="00F5311A" w:rsidP="0041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63"/>
    <w:rsid w:val="00286CD3"/>
    <w:rsid w:val="00411AC8"/>
    <w:rsid w:val="00586963"/>
    <w:rsid w:val="006C47FC"/>
    <w:rsid w:val="00BF5351"/>
    <w:rsid w:val="00C84D49"/>
    <w:rsid w:val="00E644E7"/>
    <w:rsid w:val="00EF068E"/>
    <w:rsid w:val="00F5311A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rsid w:val="00286CD3"/>
    <w:pPr>
      <w:keepNext/>
      <w:keepLines/>
      <w:spacing w:before="340" w:after="330" w:line="578" w:lineRule="auto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jc w:val="center"/>
    </w:pPr>
    <w:rPr>
      <w:rFonts w:asciiTheme="minorHAnsi" w:eastAsia="方正小标宋简体" w:hAnsiTheme="minorHAnsi" w:cstheme="minorBidi"/>
      <w:b/>
      <w:sz w:val="36"/>
      <w:szCs w:val="22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ind w:leftChars="2200" w:left="2200"/>
      <w:jc w:val="center"/>
    </w:pPr>
    <w:rPr>
      <w:rFonts w:asciiTheme="minorHAnsi" w:eastAsia="仿宋_GB2312" w:hAnsiTheme="minorHAnsi" w:cstheme="minorBidi"/>
      <w:spacing w:val="30"/>
      <w:sz w:val="30"/>
      <w:szCs w:val="22"/>
    </w:rPr>
  </w:style>
  <w:style w:type="paragraph" w:styleId="a8">
    <w:name w:val="List Paragraph"/>
    <w:basedOn w:val="a"/>
    <w:uiPriority w:val="34"/>
    <w:qFormat/>
    <w:rsid w:val="00BF535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58696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9">
    <w:name w:val="header"/>
    <w:basedOn w:val="a"/>
    <w:link w:val="Char"/>
    <w:uiPriority w:val="99"/>
    <w:unhideWhenUsed/>
    <w:rsid w:val="0041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411AC8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41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411A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rsid w:val="00286CD3"/>
    <w:pPr>
      <w:keepNext/>
      <w:keepLines/>
      <w:spacing w:before="340" w:after="330" w:line="578" w:lineRule="auto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jc w:val="center"/>
    </w:pPr>
    <w:rPr>
      <w:rFonts w:asciiTheme="minorHAnsi" w:eastAsia="方正小标宋简体" w:hAnsiTheme="minorHAnsi" w:cstheme="minorBidi"/>
      <w:b/>
      <w:sz w:val="36"/>
      <w:szCs w:val="22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ind w:leftChars="2200" w:left="2200"/>
      <w:jc w:val="center"/>
    </w:pPr>
    <w:rPr>
      <w:rFonts w:asciiTheme="minorHAnsi" w:eastAsia="仿宋_GB2312" w:hAnsiTheme="minorHAnsi" w:cstheme="minorBidi"/>
      <w:spacing w:val="30"/>
      <w:sz w:val="30"/>
      <w:szCs w:val="22"/>
    </w:rPr>
  </w:style>
  <w:style w:type="paragraph" w:styleId="a8">
    <w:name w:val="List Paragraph"/>
    <w:basedOn w:val="a"/>
    <w:uiPriority w:val="34"/>
    <w:qFormat/>
    <w:rsid w:val="00BF535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58696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9">
    <w:name w:val="header"/>
    <w:basedOn w:val="a"/>
    <w:link w:val="Char"/>
    <w:uiPriority w:val="99"/>
    <w:unhideWhenUsed/>
    <w:rsid w:val="0041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411AC8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41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411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康利群</dc:creator>
  <cp:lastModifiedBy>康利群</cp:lastModifiedBy>
  <cp:revision>2</cp:revision>
  <dcterms:created xsi:type="dcterms:W3CDTF">2020-08-31T06:21:00Z</dcterms:created>
  <dcterms:modified xsi:type="dcterms:W3CDTF">2020-08-31T06:34:00Z</dcterms:modified>
</cp:coreProperties>
</file>