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440" w:lineRule="exact"/>
        <w:jc w:val="center"/>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2025年北京市</w:t>
      </w:r>
      <w:r>
        <w:rPr>
          <w:rFonts w:hint="eastAsia" w:ascii="Times New Roman" w:hAnsi="Times New Roman" w:eastAsia="方正小标宋简体"/>
          <w:color w:val="000000"/>
          <w:sz w:val="32"/>
          <w:szCs w:val="32"/>
          <w:lang w:eastAsia="zh-CN"/>
        </w:rPr>
        <w:t>东城区</w:t>
      </w:r>
      <w:r>
        <w:rPr>
          <w:rFonts w:hint="eastAsia" w:ascii="Times New Roman" w:hAnsi="Times New Roman" w:eastAsia="方正小标宋简体"/>
          <w:color w:val="000000"/>
          <w:sz w:val="32"/>
          <w:szCs w:val="32"/>
        </w:rPr>
        <w:t>儿童饰品</w:t>
      </w:r>
      <w:r>
        <w:rPr>
          <w:rFonts w:ascii="Times New Roman" w:hAnsi="Times New Roman" w:eastAsia="方正小标宋简体"/>
          <w:color w:val="000000"/>
          <w:sz w:val="32"/>
          <w:szCs w:val="32"/>
        </w:rPr>
        <w:t>产品质量监督抽查实施细则</w:t>
      </w:r>
    </w:p>
    <w:p>
      <w:pPr>
        <w:snapToGrid w:val="0"/>
        <w:spacing w:line="440" w:lineRule="exact"/>
        <w:rPr>
          <w:rFonts w:ascii="Times New Roman" w:hAnsi="Times New Roman" w:eastAsia="黑体"/>
          <w:color w:val="000000"/>
          <w:szCs w:val="21"/>
        </w:rPr>
      </w:pPr>
    </w:p>
    <w:p>
      <w:pPr>
        <w:snapToGrid w:val="0"/>
        <w:spacing w:line="440" w:lineRule="exact"/>
        <w:rPr>
          <w:rFonts w:ascii="Times New Roman" w:hAnsi="Times New Roman" w:eastAsia="黑体"/>
          <w:color w:val="000000"/>
          <w:szCs w:val="21"/>
        </w:rPr>
      </w:pPr>
      <w:r>
        <w:rPr>
          <w:rFonts w:ascii="Times New Roman" w:hAnsi="Times New Roman" w:eastAsia="黑体"/>
          <w:color w:val="000000"/>
          <w:szCs w:val="21"/>
        </w:rPr>
        <w:t>1 抽样方法</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以随机抽样的方式在被抽样生产者、销售者的待销产品中抽取。</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随机数一般可使用随机数表等方法产生。</w:t>
      </w:r>
    </w:p>
    <w:p>
      <w:pPr>
        <w:widowControl/>
        <w:spacing w:line="360" w:lineRule="auto"/>
        <w:ind w:firstLine="420" w:firstLineChars="200"/>
        <w:rPr>
          <w:rFonts w:ascii="Times New Roman" w:hAnsi="Times New Roman" w:cs="Times New Roman"/>
          <w:color w:val="000000"/>
        </w:rPr>
      </w:pPr>
      <w:r>
        <w:rPr>
          <w:rFonts w:ascii="Times New Roman" w:hAnsi="宋体"/>
          <w:color w:val="000000"/>
        </w:rPr>
        <w:t>抽样基数满足抽样数量即可，</w:t>
      </w:r>
      <w:r>
        <w:rPr>
          <w:rFonts w:ascii="Times New Roman" w:hAnsi="Times New Roman" w:cs="Times New Roman"/>
          <w:color w:val="000000"/>
        </w:rPr>
        <w:t>抽取2只，1只为检验样品，另1只为备用样品。</w:t>
      </w:r>
    </w:p>
    <w:p>
      <w:pPr>
        <w:snapToGrid w:val="0"/>
        <w:spacing w:line="440" w:lineRule="exact"/>
        <w:rPr>
          <w:rFonts w:ascii="Times New Roman" w:hAnsi="Times New Roman" w:eastAsia="黑体"/>
          <w:color w:val="000000"/>
          <w:szCs w:val="21"/>
        </w:rPr>
      </w:pPr>
      <w:bookmarkStart w:id="0" w:name="_GoBack"/>
      <w:bookmarkEnd w:id="0"/>
    </w:p>
    <w:p>
      <w:pPr>
        <w:snapToGrid w:val="0"/>
        <w:spacing w:line="440" w:lineRule="exact"/>
        <w:rPr>
          <w:rFonts w:ascii="Times New Roman" w:hAnsi="Times New Roman" w:eastAsia="黑体"/>
          <w:color w:val="000000"/>
          <w:szCs w:val="21"/>
        </w:rPr>
      </w:pPr>
      <w:r>
        <w:rPr>
          <w:rFonts w:ascii="Times New Roman" w:hAnsi="Times New Roman" w:eastAsia="黑体"/>
          <w:color w:val="000000"/>
          <w:szCs w:val="21"/>
        </w:rPr>
        <w:t>2 检验依据</w:t>
      </w:r>
    </w:p>
    <w:tbl>
      <w:tblPr>
        <w:tblStyle w:val="1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676"/>
        <w:gridCol w:w="2030"/>
        <w:gridCol w:w="2707"/>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tblHeader/>
          <w:jc w:val="center"/>
        </w:trPr>
        <w:tc>
          <w:tcPr>
            <w:tcW w:w="714" w:type="dxa"/>
            <w:tcMar>
              <w:left w:w="57" w:type="dxa"/>
              <w:right w:w="57" w:type="dxa"/>
            </w:tcMar>
            <w:vAlign w:val="center"/>
          </w:tcPr>
          <w:p>
            <w:pPr>
              <w:jc w:val="center"/>
              <w:rPr>
                <w:rFonts w:ascii="Times New Roman" w:hAnsi="Times New Roman"/>
              </w:rPr>
            </w:pPr>
            <w:r>
              <w:rPr>
                <w:rFonts w:ascii="Times New Roman" w:hAnsi="Times New Roman"/>
              </w:rPr>
              <w:t>序号</w:t>
            </w:r>
          </w:p>
        </w:tc>
        <w:tc>
          <w:tcPr>
            <w:tcW w:w="2706" w:type="dxa"/>
            <w:gridSpan w:val="2"/>
            <w:tcMar>
              <w:left w:w="57" w:type="dxa"/>
              <w:right w:w="57" w:type="dxa"/>
            </w:tcMar>
            <w:vAlign w:val="center"/>
          </w:tcPr>
          <w:p>
            <w:pPr>
              <w:jc w:val="center"/>
              <w:rPr>
                <w:rFonts w:ascii="Times New Roman" w:hAnsi="Times New Roman"/>
              </w:rPr>
            </w:pPr>
            <w:r>
              <w:rPr>
                <w:rFonts w:ascii="Times New Roman" w:hAnsi="Times New Roman"/>
              </w:rPr>
              <w:t>检验项目</w:t>
            </w:r>
          </w:p>
        </w:tc>
        <w:tc>
          <w:tcPr>
            <w:tcW w:w="2707" w:type="dxa"/>
            <w:tcMar>
              <w:left w:w="57" w:type="dxa"/>
              <w:right w:w="57" w:type="dxa"/>
            </w:tcMar>
            <w:vAlign w:val="center"/>
          </w:tcPr>
          <w:p>
            <w:pPr>
              <w:jc w:val="center"/>
              <w:rPr>
                <w:rFonts w:ascii="Times New Roman" w:hAnsi="Times New Roman"/>
              </w:rPr>
            </w:pPr>
            <w:r>
              <w:rPr>
                <w:szCs w:val="21"/>
              </w:rPr>
              <w:t>检验依据</w:t>
            </w:r>
          </w:p>
        </w:tc>
        <w:tc>
          <w:tcPr>
            <w:tcW w:w="2707" w:type="dxa"/>
            <w:tcMar>
              <w:left w:w="57" w:type="dxa"/>
              <w:right w:w="57" w:type="dxa"/>
            </w:tcMar>
            <w:vAlign w:val="center"/>
          </w:tcPr>
          <w:p>
            <w:pPr>
              <w:jc w:val="center"/>
              <w:rPr>
                <w:rFonts w:ascii="Times New Roman" w:hAnsi="Times New Roman"/>
              </w:rPr>
            </w:pPr>
            <w:r>
              <w:rPr>
                <w:rFonts w:ascii="Times New Roman" w:hAnsi="Times New Roma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714" w:type="dxa"/>
            <w:vMerge w:val="restart"/>
            <w:tcMar>
              <w:left w:w="57" w:type="dxa"/>
              <w:right w:w="57" w:type="dxa"/>
            </w:tcMar>
            <w:vAlign w:val="center"/>
          </w:tcPr>
          <w:p>
            <w:pPr>
              <w:numPr>
                <w:ilvl w:val="0"/>
                <w:numId w:val="1"/>
              </w:numPr>
              <w:jc w:val="center"/>
              <w:rPr>
                <w:rFonts w:ascii="Times New Roman" w:hAnsi="Times New Roman"/>
              </w:rPr>
            </w:pPr>
          </w:p>
        </w:tc>
        <w:tc>
          <w:tcPr>
            <w:tcW w:w="676" w:type="dxa"/>
            <w:vMerge w:val="restart"/>
            <w:tcMar>
              <w:left w:w="57" w:type="dxa"/>
              <w:right w:w="57" w:type="dxa"/>
            </w:tcMar>
            <w:vAlign w:val="center"/>
          </w:tcPr>
          <w:p>
            <w:pPr>
              <w:jc w:val="center"/>
              <w:rPr>
                <w:rFonts w:ascii="Times New Roman" w:hAnsi="Times New Roman"/>
                <w:bCs/>
                <w:kern w:val="0"/>
                <w:szCs w:val="21"/>
              </w:rPr>
            </w:pPr>
            <w:r>
              <w:rPr>
                <w:rFonts w:hint="eastAsia" w:ascii="Times New Roman" w:hAnsi="Times New Roman"/>
                <w:bCs/>
                <w:kern w:val="0"/>
                <w:szCs w:val="21"/>
              </w:rPr>
              <w:t>有害元素总含量</w:t>
            </w:r>
          </w:p>
        </w:tc>
        <w:tc>
          <w:tcPr>
            <w:tcW w:w="2030" w:type="dxa"/>
            <w:vAlign w:val="center"/>
          </w:tcPr>
          <w:p>
            <w:pPr>
              <w:jc w:val="center"/>
              <w:rPr>
                <w:rFonts w:ascii="Times New Roman" w:hAnsi="Times New Roman"/>
                <w:bCs/>
                <w:kern w:val="0"/>
                <w:szCs w:val="21"/>
              </w:rPr>
            </w:pPr>
            <w:r>
              <w:rPr>
                <w:rFonts w:hint="eastAsia" w:ascii="Times New Roman" w:hAnsi="Times New Roman"/>
                <w:bCs/>
                <w:kern w:val="0"/>
                <w:szCs w:val="21"/>
              </w:rPr>
              <w:t>铅</w:t>
            </w:r>
          </w:p>
        </w:tc>
        <w:tc>
          <w:tcPr>
            <w:tcW w:w="2707" w:type="dxa"/>
            <w:tcMar>
              <w:left w:w="57" w:type="dxa"/>
              <w:right w:w="57" w:type="dxa"/>
            </w:tcMar>
            <w:vAlign w:val="center"/>
          </w:tcPr>
          <w:p>
            <w:pPr>
              <w:pStyle w:val="7"/>
              <w:spacing w:line="300" w:lineRule="exact"/>
              <w:jc w:val="center"/>
              <w:rPr>
                <w:rFonts w:ascii="Times New Roman" w:hAnsi="Times New Roman"/>
                <w:bCs/>
                <w:sz w:val="21"/>
                <w:szCs w:val="21"/>
              </w:rPr>
            </w:pPr>
            <w:r>
              <w:rPr>
                <w:rFonts w:hint="eastAsia" w:ascii="Times New Roman" w:hAnsi="Times New Roman"/>
                <w:bCs/>
                <w:sz w:val="21"/>
                <w:szCs w:val="21"/>
              </w:rPr>
              <w:t>GB 28480</w:t>
            </w:r>
            <w:r>
              <w:rPr>
                <w:rFonts w:ascii="Times New Roman" w:hAnsi="Times New Roman"/>
                <w:bCs/>
                <w:sz w:val="21"/>
                <w:szCs w:val="21"/>
              </w:rPr>
              <w:t>—</w:t>
            </w:r>
            <w:r>
              <w:rPr>
                <w:rFonts w:hint="eastAsia" w:ascii="Times New Roman" w:hAnsi="Times New Roman"/>
                <w:bCs/>
                <w:sz w:val="21"/>
                <w:szCs w:val="21"/>
              </w:rPr>
              <w:t>2012</w:t>
            </w:r>
          </w:p>
        </w:tc>
        <w:tc>
          <w:tcPr>
            <w:tcW w:w="2707" w:type="dxa"/>
            <w:tcMar>
              <w:left w:w="57" w:type="dxa"/>
              <w:right w:w="57" w:type="dxa"/>
            </w:tcMar>
            <w:vAlign w:val="center"/>
          </w:tcPr>
          <w:p>
            <w:pPr>
              <w:pStyle w:val="7"/>
              <w:spacing w:line="300" w:lineRule="exact"/>
              <w:jc w:val="center"/>
              <w:rPr>
                <w:rFonts w:ascii="Times New Roman" w:hAnsi="Times New Roman"/>
                <w:bCs/>
                <w:sz w:val="21"/>
                <w:szCs w:val="21"/>
              </w:rPr>
            </w:pPr>
            <w:r>
              <w:rPr>
                <w:rFonts w:ascii="Times New Roman" w:hAnsi="Times New Roman"/>
                <w:bCs/>
                <w:sz w:val="21"/>
                <w:szCs w:val="21"/>
              </w:rPr>
              <w:t>GB/T 28021—2011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714" w:type="dxa"/>
            <w:vMerge w:val="continue"/>
            <w:tcMar>
              <w:left w:w="57" w:type="dxa"/>
              <w:right w:w="57" w:type="dxa"/>
            </w:tcMar>
            <w:vAlign w:val="center"/>
          </w:tcPr>
          <w:p>
            <w:pPr>
              <w:numPr>
                <w:ilvl w:val="0"/>
                <w:numId w:val="1"/>
              </w:numPr>
              <w:jc w:val="center"/>
              <w:rPr>
                <w:rFonts w:ascii="Times New Roman" w:hAnsi="Times New Roman"/>
              </w:rPr>
            </w:pPr>
          </w:p>
        </w:tc>
        <w:tc>
          <w:tcPr>
            <w:tcW w:w="676" w:type="dxa"/>
            <w:vMerge w:val="continue"/>
            <w:tcMar>
              <w:left w:w="57" w:type="dxa"/>
              <w:right w:w="57" w:type="dxa"/>
            </w:tcMar>
            <w:vAlign w:val="center"/>
          </w:tcPr>
          <w:p>
            <w:pPr>
              <w:jc w:val="center"/>
              <w:rPr>
                <w:rFonts w:ascii="Times New Roman" w:hAnsi="Times New Roman"/>
                <w:bCs/>
                <w:kern w:val="0"/>
                <w:szCs w:val="21"/>
              </w:rPr>
            </w:pPr>
          </w:p>
        </w:tc>
        <w:tc>
          <w:tcPr>
            <w:tcW w:w="2030" w:type="dxa"/>
            <w:vAlign w:val="center"/>
          </w:tcPr>
          <w:p>
            <w:pPr>
              <w:jc w:val="center"/>
              <w:rPr>
                <w:rFonts w:ascii="Times New Roman" w:hAnsi="Times New Roman"/>
                <w:bCs/>
                <w:kern w:val="0"/>
                <w:szCs w:val="21"/>
              </w:rPr>
            </w:pPr>
            <w:r>
              <w:rPr>
                <w:rFonts w:hint="eastAsia" w:ascii="Times New Roman" w:hAnsi="Times New Roman"/>
                <w:bCs/>
                <w:kern w:val="0"/>
                <w:szCs w:val="21"/>
              </w:rPr>
              <w:t>镉</w:t>
            </w:r>
          </w:p>
        </w:tc>
        <w:tc>
          <w:tcPr>
            <w:tcW w:w="2707" w:type="dxa"/>
            <w:tcMar>
              <w:left w:w="57" w:type="dxa"/>
              <w:right w:w="57" w:type="dxa"/>
            </w:tcMar>
            <w:vAlign w:val="center"/>
          </w:tcPr>
          <w:p>
            <w:pPr>
              <w:pStyle w:val="7"/>
              <w:spacing w:line="300" w:lineRule="exact"/>
              <w:jc w:val="center"/>
              <w:rPr>
                <w:rFonts w:ascii="Times New Roman" w:hAnsi="Times New Roman"/>
                <w:bCs/>
                <w:sz w:val="21"/>
                <w:szCs w:val="21"/>
              </w:rPr>
            </w:pPr>
            <w:r>
              <w:rPr>
                <w:rFonts w:hint="eastAsia" w:ascii="Times New Roman" w:hAnsi="Times New Roman"/>
                <w:bCs/>
                <w:sz w:val="21"/>
                <w:szCs w:val="21"/>
              </w:rPr>
              <w:t>GB 28480</w:t>
            </w:r>
            <w:r>
              <w:rPr>
                <w:rFonts w:ascii="Times New Roman" w:hAnsi="Times New Roman"/>
                <w:bCs/>
                <w:sz w:val="21"/>
                <w:szCs w:val="21"/>
              </w:rPr>
              <w:t>—</w:t>
            </w:r>
            <w:r>
              <w:rPr>
                <w:rFonts w:hint="eastAsia" w:ascii="Times New Roman" w:hAnsi="Times New Roman"/>
                <w:bCs/>
                <w:sz w:val="21"/>
                <w:szCs w:val="21"/>
              </w:rPr>
              <w:t>2012</w:t>
            </w:r>
          </w:p>
        </w:tc>
        <w:tc>
          <w:tcPr>
            <w:tcW w:w="2707" w:type="dxa"/>
            <w:tcMar>
              <w:left w:w="57" w:type="dxa"/>
              <w:right w:w="57" w:type="dxa"/>
            </w:tcMar>
            <w:vAlign w:val="center"/>
          </w:tcPr>
          <w:p>
            <w:pPr>
              <w:pStyle w:val="7"/>
              <w:spacing w:line="300" w:lineRule="exact"/>
              <w:jc w:val="center"/>
              <w:rPr>
                <w:rFonts w:ascii="Times New Roman" w:hAnsi="Times New Roman"/>
                <w:bCs/>
                <w:sz w:val="21"/>
                <w:szCs w:val="21"/>
              </w:rPr>
            </w:pPr>
            <w:r>
              <w:rPr>
                <w:rFonts w:ascii="Times New Roman" w:hAnsi="Times New Roman"/>
                <w:bCs/>
                <w:sz w:val="21"/>
                <w:szCs w:val="21"/>
              </w:rPr>
              <w:t>GB/T 28021—2011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714" w:type="dxa"/>
            <w:vMerge w:val="continue"/>
            <w:tcMar>
              <w:left w:w="57" w:type="dxa"/>
              <w:right w:w="57" w:type="dxa"/>
            </w:tcMar>
            <w:vAlign w:val="center"/>
          </w:tcPr>
          <w:p>
            <w:pPr>
              <w:numPr>
                <w:ilvl w:val="0"/>
                <w:numId w:val="1"/>
              </w:numPr>
              <w:jc w:val="center"/>
              <w:rPr>
                <w:rFonts w:ascii="Times New Roman" w:hAnsi="Times New Roman"/>
              </w:rPr>
            </w:pPr>
          </w:p>
        </w:tc>
        <w:tc>
          <w:tcPr>
            <w:tcW w:w="676" w:type="dxa"/>
            <w:vMerge w:val="continue"/>
            <w:tcMar>
              <w:left w:w="57" w:type="dxa"/>
              <w:right w:w="57" w:type="dxa"/>
            </w:tcMar>
            <w:vAlign w:val="center"/>
          </w:tcPr>
          <w:p>
            <w:pPr>
              <w:jc w:val="center"/>
              <w:rPr>
                <w:rFonts w:ascii="Times New Roman" w:hAnsi="Times New Roman"/>
                <w:bCs/>
                <w:kern w:val="0"/>
                <w:szCs w:val="21"/>
              </w:rPr>
            </w:pPr>
          </w:p>
        </w:tc>
        <w:tc>
          <w:tcPr>
            <w:tcW w:w="2030" w:type="dxa"/>
            <w:vAlign w:val="center"/>
          </w:tcPr>
          <w:p>
            <w:pPr>
              <w:jc w:val="center"/>
              <w:rPr>
                <w:rFonts w:ascii="Times New Roman" w:hAnsi="Times New Roman"/>
                <w:bCs/>
                <w:kern w:val="0"/>
                <w:szCs w:val="21"/>
              </w:rPr>
            </w:pPr>
            <w:r>
              <w:rPr>
                <w:rFonts w:hint="eastAsia" w:ascii="Times New Roman" w:hAnsi="Times New Roman"/>
                <w:bCs/>
                <w:kern w:val="0"/>
                <w:szCs w:val="21"/>
              </w:rPr>
              <w:t>汞</w:t>
            </w:r>
          </w:p>
        </w:tc>
        <w:tc>
          <w:tcPr>
            <w:tcW w:w="2707" w:type="dxa"/>
            <w:tcMar>
              <w:left w:w="57" w:type="dxa"/>
              <w:right w:w="57" w:type="dxa"/>
            </w:tcMar>
            <w:vAlign w:val="center"/>
          </w:tcPr>
          <w:p>
            <w:pPr>
              <w:pStyle w:val="7"/>
              <w:spacing w:line="300" w:lineRule="exact"/>
              <w:jc w:val="center"/>
              <w:rPr>
                <w:rFonts w:ascii="Times New Roman" w:hAnsi="Times New Roman"/>
                <w:bCs/>
                <w:sz w:val="21"/>
                <w:szCs w:val="21"/>
              </w:rPr>
            </w:pPr>
            <w:r>
              <w:rPr>
                <w:rFonts w:hint="eastAsia" w:ascii="Times New Roman" w:hAnsi="Times New Roman"/>
                <w:bCs/>
                <w:sz w:val="21"/>
                <w:szCs w:val="21"/>
              </w:rPr>
              <w:t>GB 28480</w:t>
            </w:r>
            <w:r>
              <w:rPr>
                <w:rFonts w:ascii="Times New Roman" w:hAnsi="Times New Roman"/>
                <w:bCs/>
                <w:sz w:val="21"/>
                <w:szCs w:val="21"/>
              </w:rPr>
              <w:t>—</w:t>
            </w:r>
            <w:r>
              <w:rPr>
                <w:rFonts w:hint="eastAsia" w:ascii="Times New Roman" w:hAnsi="Times New Roman"/>
                <w:bCs/>
                <w:sz w:val="21"/>
                <w:szCs w:val="21"/>
              </w:rPr>
              <w:t>2012</w:t>
            </w:r>
          </w:p>
        </w:tc>
        <w:tc>
          <w:tcPr>
            <w:tcW w:w="2707" w:type="dxa"/>
            <w:tcMar>
              <w:left w:w="57" w:type="dxa"/>
              <w:right w:w="57" w:type="dxa"/>
            </w:tcMar>
            <w:vAlign w:val="center"/>
          </w:tcPr>
          <w:p>
            <w:pPr>
              <w:pStyle w:val="7"/>
              <w:spacing w:line="300" w:lineRule="exact"/>
              <w:jc w:val="center"/>
              <w:rPr>
                <w:rFonts w:ascii="Times New Roman" w:hAnsi="Times New Roman"/>
                <w:bCs/>
                <w:sz w:val="21"/>
                <w:szCs w:val="21"/>
              </w:rPr>
            </w:pPr>
            <w:r>
              <w:rPr>
                <w:rFonts w:ascii="Times New Roman" w:hAnsi="Times New Roman"/>
                <w:bCs/>
                <w:sz w:val="21"/>
                <w:szCs w:val="21"/>
              </w:rPr>
              <w:t>GB/T 28021—2011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714" w:type="dxa"/>
            <w:vMerge w:val="continue"/>
            <w:tcMar>
              <w:left w:w="57" w:type="dxa"/>
              <w:right w:w="57" w:type="dxa"/>
            </w:tcMar>
            <w:vAlign w:val="center"/>
          </w:tcPr>
          <w:p>
            <w:pPr>
              <w:numPr>
                <w:ilvl w:val="0"/>
                <w:numId w:val="1"/>
              </w:numPr>
              <w:jc w:val="center"/>
              <w:rPr>
                <w:rFonts w:ascii="Times New Roman" w:hAnsi="Times New Roman"/>
              </w:rPr>
            </w:pPr>
          </w:p>
        </w:tc>
        <w:tc>
          <w:tcPr>
            <w:tcW w:w="676" w:type="dxa"/>
            <w:vMerge w:val="continue"/>
            <w:tcMar>
              <w:left w:w="57" w:type="dxa"/>
              <w:right w:w="57" w:type="dxa"/>
            </w:tcMar>
            <w:vAlign w:val="center"/>
          </w:tcPr>
          <w:p>
            <w:pPr>
              <w:jc w:val="center"/>
              <w:rPr>
                <w:rFonts w:ascii="Times New Roman" w:hAnsi="Times New Roman"/>
                <w:bCs/>
                <w:kern w:val="0"/>
                <w:szCs w:val="21"/>
              </w:rPr>
            </w:pPr>
          </w:p>
        </w:tc>
        <w:tc>
          <w:tcPr>
            <w:tcW w:w="2030" w:type="dxa"/>
            <w:vAlign w:val="center"/>
          </w:tcPr>
          <w:p>
            <w:pPr>
              <w:jc w:val="center"/>
              <w:rPr>
                <w:rFonts w:ascii="Times New Roman" w:hAnsi="Times New Roman"/>
                <w:bCs/>
                <w:kern w:val="0"/>
                <w:szCs w:val="21"/>
              </w:rPr>
            </w:pPr>
            <w:r>
              <w:rPr>
                <w:rFonts w:hint="eastAsia" w:ascii="Times New Roman" w:hAnsi="Times New Roman"/>
                <w:bCs/>
                <w:kern w:val="0"/>
                <w:szCs w:val="21"/>
              </w:rPr>
              <w:t>砷</w:t>
            </w:r>
          </w:p>
        </w:tc>
        <w:tc>
          <w:tcPr>
            <w:tcW w:w="2707" w:type="dxa"/>
            <w:tcMar>
              <w:left w:w="57" w:type="dxa"/>
              <w:right w:w="57" w:type="dxa"/>
            </w:tcMar>
            <w:vAlign w:val="center"/>
          </w:tcPr>
          <w:p>
            <w:pPr>
              <w:pStyle w:val="7"/>
              <w:spacing w:line="300" w:lineRule="exact"/>
              <w:jc w:val="center"/>
              <w:rPr>
                <w:rFonts w:ascii="Times New Roman" w:hAnsi="Times New Roman"/>
                <w:bCs/>
                <w:sz w:val="21"/>
                <w:szCs w:val="21"/>
              </w:rPr>
            </w:pPr>
            <w:r>
              <w:rPr>
                <w:rFonts w:hint="eastAsia" w:ascii="Times New Roman" w:hAnsi="Times New Roman"/>
                <w:bCs/>
                <w:sz w:val="21"/>
                <w:szCs w:val="21"/>
              </w:rPr>
              <w:t>GB 28480</w:t>
            </w:r>
            <w:r>
              <w:rPr>
                <w:rFonts w:ascii="Times New Roman" w:hAnsi="Times New Roman"/>
                <w:bCs/>
                <w:sz w:val="21"/>
                <w:szCs w:val="21"/>
              </w:rPr>
              <w:t>—</w:t>
            </w:r>
            <w:r>
              <w:rPr>
                <w:rFonts w:hint="eastAsia" w:ascii="Times New Roman" w:hAnsi="Times New Roman"/>
                <w:bCs/>
                <w:sz w:val="21"/>
                <w:szCs w:val="21"/>
              </w:rPr>
              <w:t>2012</w:t>
            </w:r>
          </w:p>
        </w:tc>
        <w:tc>
          <w:tcPr>
            <w:tcW w:w="2707" w:type="dxa"/>
            <w:tcMar>
              <w:left w:w="57" w:type="dxa"/>
              <w:right w:w="57" w:type="dxa"/>
            </w:tcMar>
            <w:vAlign w:val="center"/>
          </w:tcPr>
          <w:p>
            <w:pPr>
              <w:pStyle w:val="7"/>
              <w:spacing w:line="300" w:lineRule="exact"/>
              <w:jc w:val="center"/>
              <w:rPr>
                <w:rFonts w:ascii="Times New Roman" w:hAnsi="Times New Roman"/>
                <w:bCs/>
                <w:sz w:val="21"/>
                <w:szCs w:val="21"/>
              </w:rPr>
            </w:pPr>
            <w:r>
              <w:rPr>
                <w:rFonts w:ascii="Times New Roman" w:hAnsi="Times New Roman"/>
                <w:bCs/>
                <w:sz w:val="21"/>
                <w:szCs w:val="21"/>
              </w:rPr>
              <w:t>GB/T 28021—2011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714" w:type="dxa"/>
            <w:vMerge w:val="continue"/>
            <w:tcMar>
              <w:left w:w="57" w:type="dxa"/>
              <w:right w:w="57" w:type="dxa"/>
            </w:tcMar>
            <w:vAlign w:val="center"/>
          </w:tcPr>
          <w:p>
            <w:pPr>
              <w:numPr>
                <w:ilvl w:val="0"/>
                <w:numId w:val="1"/>
              </w:numPr>
              <w:jc w:val="center"/>
              <w:rPr>
                <w:rFonts w:ascii="Times New Roman" w:hAnsi="Times New Roman"/>
              </w:rPr>
            </w:pPr>
          </w:p>
        </w:tc>
        <w:tc>
          <w:tcPr>
            <w:tcW w:w="676" w:type="dxa"/>
            <w:vMerge w:val="continue"/>
            <w:tcMar>
              <w:left w:w="57" w:type="dxa"/>
              <w:right w:w="57" w:type="dxa"/>
            </w:tcMar>
            <w:vAlign w:val="center"/>
          </w:tcPr>
          <w:p>
            <w:pPr>
              <w:jc w:val="center"/>
              <w:rPr>
                <w:rFonts w:ascii="Times New Roman" w:hAnsi="Times New Roman"/>
                <w:bCs/>
                <w:kern w:val="0"/>
                <w:szCs w:val="21"/>
              </w:rPr>
            </w:pPr>
          </w:p>
        </w:tc>
        <w:tc>
          <w:tcPr>
            <w:tcW w:w="2030" w:type="dxa"/>
            <w:vAlign w:val="center"/>
          </w:tcPr>
          <w:p>
            <w:pPr>
              <w:jc w:val="center"/>
              <w:rPr>
                <w:rFonts w:ascii="Times New Roman" w:hAnsi="Times New Roman"/>
                <w:bCs/>
                <w:kern w:val="0"/>
                <w:szCs w:val="21"/>
              </w:rPr>
            </w:pPr>
            <w:r>
              <w:rPr>
                <w:rFonts w:hint="eastAsia" w:ascii="Times New Roman" w:hAnsi="Times New Roman"/>
                <w:bCs/>
                <w:kern w:val="0"/>
                <w:szCs w:val="21"/>
              </w:rPr>
              <w:t>铬（六价）</w:t>
            </w:r>
          </w:p>
        </w:tc>
        <w:tc>
          <w:tcPr>
            <w:tcW w:w="2707" w:type="dxa"/>
            <w:tcMar>
              <w:left w:w="57" w:type="dxa"/>
              <w:right w:w="57" w:type="dxa"/>
            </w:tcMar>
            <w:vAlign w:val="center"/>
          </w:tcPr>
          <w:p>
            <w:pPr>
              <w:pStyle w:val="7"/>
              <w:spacing w:line="300" w:lineRule="exact"/>
              <w:jc w:val="center"/>
              <w:rPr>
                <w:rFonts w:ascii="Times New Roman" w:hAnsi="Times New Roman"/>
                <w:bCs/>
                <w:sz w:val="21"/>
                <w:szCs w:val="21"/>
              </w:rPr>
            </w:pPr>
            <w:r>
              <w:rPr>
                <w:rFonts w:hint="eastAsia" w:ascii="Times New Roman" w:hAnsi="Times New Roman"/>
                <w:bCs/>
                <w:sz w:val="21"/>
                <w:szCs w:val="21"/>
              </w:rPr>
              <w:t>GB 28480</w:t>
            </w:r>
            <w:r>
              <w:rPr>
                <w:rFonts w:ascii="Times New Roman" w:hAnsi="Times New Roman"/>
                <w:bCs/>
                <w:sz w:val="21"/>
                <w:szCs w:val="21"/>
              </w:rPr>
              <w:t>—</w:t>
            </w:r>
            <w:r>
              <w:rPr>
                <w:rFonts w:hint="eastAsia" w:ascii="Times New Roman" w:hAnsi="Times New Roman"/>
                <w:bCs/>
                <w:sz w:val="21"/>
                <w:szCs w:val="21"/>
              </w:rPr>
              <w:t>2012</w:t>
            </w:r>
          </w:p>
        </w:tc>
        <w:tc>
          <w:tcPr>
            <w:tcW w:w="2707" w:type="dxa"/>
            <w:tcMar>
              <w:left w:w="57" w:type="dxa"/>
              <w:right w:w="57" w:type="dxa"/>
            </w:tcMar>
            <w:vAlign w:val="center"/>
          </w:tcPr>
          <w:p>
            <w:pPr>
              <w:pStyle w:val="7"/>
              <w:spacing w:line="300" w:lineRule="exact"/>
              <w:jc w:val="center"/>
              <w:rPr>
                <w:rFonts w:ascii="Times New Roman" w:hAnsi="Times New Roman"/>
                <w:bCs/>
                <w:sz w:val="21"/>
                <w:szCs w:val="21"/>
              </w:rPr>
            </w:pPr>
            <w:r>
              <w:rPr>
                <w:rFonts w:ascii="Times New Roman" w:hAnsi="Times New Roman"/>
                <w:bCs/>
                <w:sz w:val="21"/>
                <w:szCs w:val="21"/>
              </w:rPr>
              <w:t>GB/T 28019—2011</w:t>
            </w:r>
          </w:p>
        </w:tc>
      </w:tr>
    </w:tbl>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执行企业标准、团体标准、地方标准的产品，检验项目参照上述内容执行。</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凡是注日期的文件，其随后所有的修改单（不包括勘误的内容）或修订版不适用于本细则。凡是不注日期的文件，其最新版本适用于本细则。</w:t>
      </w:r>
    </w:p>
    <w:p>
      <w:pPr>
        <w:spacing w:line="440" w:lineRule="exact"/>
        <w:rPr>
          <w:rFonts w:ascii="Times New Roman" w:hAnsi="Times New Roman" w:eastAsia="黑体"/>
          <w:color w:val="000000"/>
          <w:szCs w:val="21"/>
        </w:rPr>
      </w:pPr>
    </w:p>
    <w:p>
      <w:pPr>
        <w:spacing w:line="440" w:lineRule="exact"/>
        <w:rPr>
          <w:rFonts w:ascii="Times New Roman" w:hAnsi="Times New Roman" w:eastAsia="黑体"/>
          <w:color w:val="000000"/>
          <w:szCs w:val="21"/>
        </w:rPr>
      </w:pPr>
      <w:r>
        <w:rPr>
          <w:rFonts w:ascii="Times New Roman" w:hAnsi="Times New Roman" w:eastAsia="黑体"/>
          <w:color w:val="000000"/>
          <w:szCs w:val="21"/>
        </w:rPr>
        <w:t>3 判定规则</w:t>
      </w:r>
    </w:p>
    <w:p>
      <w:pPr>
        <w:snapToGrid w:val="0"/>
        <w:spacing w:line="440" w:lineRule="exact"/>
        <w:rPr>
          <w:rFonts w:ascii="Times New Roman" w:hAnsi="Times New Roman"/>
          <w:color w:val="000000"/>
          <w:szCs w:val="21"/>
        </w:rPr>
      </w:pPr>
      <w:r>
        <w:rPr>
          <w:rFonts w:ascii="Times New Roman" w:hAnsi="Times New Roman"/>
          <w:color w:val="000000"/>
          <w:szCs w:val="21"/>
        </w:rPr>
        <w:t>3.1依据标准</w:t>
      </w:r>
    </w:p>
    <w:p>
      <w:pPr>
        <w:snapToGrid w:val="0"/>
        <w:spacing w:line="440" w:lineRule="exact"/>
        <w:ind w:firstLine="420" w:firstLineChars="200"/>
        <w:rPr>
          <w:rFonts w:ascii="Times New Roman" w:hAnsi="Times New Roman"/>
          <w:color w:val="000000"/>
          <w:szCs w:val="21"/>
        </w:rPr>
      </w:pPr>
      <w:r>
        <w:rPr>
          <w:rFonts w:hint="eastAsia" w:ascii="Times New Roman" w:hAnsi="Times New Roman"/>
          <w:bCs/>
          <w:szCs w:val="21"/>
        </w:rPr>
        <w:t>GB 28480</w:t>
      </w:r>
      <w:r>
        <w:rPr>
          <w:rFonts w:ascii="Times New Roman" w:hAnsi="Times New Roman"/>
          <w:bCs/>
          <w:szCs w:val="21"/>
        </w:rPr>
        <w:t>—</w:t>
      </w:r>
      <w:r>
        <w:rPr>
          <w:rFonts w:hint="eastAsia" w:ascii="Times New Roman" w:hAnsi="Times New Roman"/>
          <w:bCs/>
          <w:szCs w:val="21"/>
        </w:rPr>
        <w:t>2012</w:t>
      </w:r>
      <w:r>
        <w:rPr>
          <w:rFonts w:ascii="Times New Roman" w:hAnsi="Times New Roman"/>
          <w:color w:val="000000"/>
          <w:szCs w:val="21"/>
        </w:rPr>
        <w:t xml:space="preserve"> </w:t>
      </w:r>
      <w:r>
        <w:rPr>
          <w:rFonts w:hint="eastAsia" w:ascii="Times New Roman" w:hAnsi="Times New Roman"/>
          <w:color w:val="000000"/>
          <w:szCs w:val="21"/>
        </w:rPr>
        <w:t>饰品 有害元素限量的规定</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现行有效的企业标准、团体标准、地方标准及产品明示质量要求</w:t>
      </w:r>
    </w:p>
    <w:p>
      <w:pPr>
        <w:snapToGrid w:val="0"/>
        <w:spacing w:line="440" w:lineRule="exact"/>
        <w:rPr>
          <w:rFonts w:ascii="Times New Roman" w:hAnsi="Times New Roman"/>
          <w:color w:val="000000"/>
          <w:szCs w:val="21"/>
        </w:rPr>
      </w:pPr>
      <w:r>
        <w:rPr>
          <w:rFonts w:ascii="Times New Roman" w:hAnsi="Times New Roman"/>
          <w:color w:val="000000"/>
          <w:szCs w:val="21"/>
        </w:rPr>
        <w:t>3.2判定原则</w:t>
      </w:r>
    </w:p>
    <w:p>
      <w:pPr>
        <w:snapToGrid w:val="0"/>
        <w:spacing w:line="440" w:lineRule="exact"/>
        <w:ind w:firstLine="420" w:firstLineChars="200"/>
        <w:rPr>
          <w:szCs w:val="21"/>
        </w:rPr>
      </w:pPr>
      <w:r>
        <w:rPr>
          <w:szCs w:val="21"/>
        </w:rPr>
        <w:t>经检验，检验项目全部合格，判定为被抽查产品所检项目未发现不合格；检验项目中任一项或一项以上不合格，判定为被抽查产品不合格。</w:t>
      </w:r>
    </w:p>
    <w:p>
      <w:pPr>
        <w:snapToGrid w:val="0"/>
        <w:spacing w:line="440" w:lineRule="exact"/>
        <w:ind w:firstLine="418" w:firstLineChars="199"/>
        <w:rPr>
          <w:szCs w:val="21"/>
        </w:rPr>
      </w:pPr>
      <w:r>
        <w:rPr>
          <w:szCs w:val="21"/>
        </w:rPr>
        <w:t>若被检产品明示的质量要求高于本细则中检验项目依据的标准要求时，应按被检产品明示的质量要求判定。</w:t>
      </w:r>
    </w:p>
    <w:p>
      <w:pPr>
        <w:snapToGrid w:val="0"/>
        <w:spacing w:line="440" w:lineRule="exact"/>
        <w:ind w:firstLine="418" w:firstLineChars="199"/>
        <w:rPr>
          <w:szCs w:val="21"/>
        </w:rPr>
      </w:pPr>
      <w:r>
        <w:rPr>
          <w:szCs w:val="21"/>
        </w:rPr>
        <w:t>若被检产品明示的质量要求低于本细则中检验项目依据的强制性标准要求时，应按照强制性标准要求判定。</w:t>
      </w:r>
    </w:p>
    <w:p>
      <w:pPr>
        <w:snapToGrid w:val="0"/>
        <w:spacing w:line="440" w:lineRule="exact"/>
        <w:ind w:firstLine="418" w:firstLineChars="199"/>
        <w:rPr>
          <w:szCs w:val="21"/>
        </w:rPr>
      </w:pPr>
      <w:r>
        <w:rPr>
          <w:szCs w:val="21"/>
        </w:rPr>
        <w:t>若被检产品明示的质量要求低于或包含本细则中检验项目依据的推荐性标准要求时，应以被检产品明示的质量要求判定。</w:t>
      </w:r>
    </w:p>
    <w:p>
      <w:pPr>
        <w:snapToGrid w:val="0"/>
        <w:spacing w:line="440" w:lineRule="exact"/>
        <w:ind w:firstLine="418" w:firstLineChars="199"/>
        <w:rPr>
          <w:szCs w:val="21"/>
        </w:rPr>
      </w:pPr>
      <w:r>
        <w:rPr>
          <w:szCs w:val="21"/>
        </w:rPr>
        <w:t>若被检产品明示的质量要求缺少本细则中检验项目依据的强制性标准要求时，应按照强制性标准要求判定。</w:t>
      </w:r>
    </w:p>
    <w:p>
      <w:pPr>
        <w:snapToGrid w:val="0"/>
        <w:spacing w:line="440" w:lineRule="exact"/>
        <w:ind w:firstLine="418" w:firstLineChars="199"/>
        <w:rPr>
          <w:szCs w:val="21"/>
        </w:rPr>
      </w:pPr>
      <w:r>
        <w:rPr>
          <w:szCs w:val="21"/>
        </w:rPr>
        <w:t>若被检产品明示的质量要求缺少本细则中检验项目依据的推荐性标准要求时，该项目不参与判定。</w:t>
      </w:r>
    </w:p>
    <w:p>
      <w:pPr>
        <w:snapToGrid w:val="0"/>
        <w:spacing w:line="440" w:lineRule="exact"/>
        <w:ind w:firstLine="420" w:firstLineChars="200"/>
        <w:rPr>
          <w:rFonts w:ascii="Times New Roman" w:hAnsi="Times New Roman"/>
          <w:color w:val="000000"/>
          <w:szCs w:val="21"/>
        </w:rPr>
      </w:pPr>
    </w:p>
    <w:sectPr>
      <w:headerReference r:id="rId4" w:type="default"/>
      <w:footerReference r:id="rId5"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Calibri" w:hAnsi="Calibri" w:eastAsia="宋体" w:cs="Times New Roman"/>
        <w:kern w:val="0"/>
        <w:sz w:val="18"/>
        <w:szCs w:val="18"/>
        <w:lang w:val="en-US" w:eastAsia="zh-CN" w:bidi="ar-SA"/>
      </w:rPr>
      <w:pict>
        <v:rect id="Quad Arrow 1" o:spid="_x0000_s1025" style="position:absolute;left:0;margin-top:0pt;height:10.35pt;width:4.5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2</w:t>
                </w:r>
                <w:r>
                  <w:rPr>
                    <w:rFonts w:ascii="Times New Roman" w:hAnsi="Times New Roman"/>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3503200">
    <w:nsid w:val="544058E0"/>
    <w:multiLevelType w:val="multilevel"/>
    <w:tmpl w:val="544058E0"/>
    <w:lvl w:ilvl="0" w:tentative="1">
      <w:start w:val="1"/>
      <w:numFmt w:val="decimal"/>
      <w:suff w:val="nothing"/>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num w:numId="1">
    <w:abstractNumId w:val="14135032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DRjNTMwMDlhNTlhNTA0OTQwYjA0ZTI4MjA2NDE1YWMifQ=="/>
  </w:docVars>
  <w:rsids>
    <w:rsidRoot w:val="00867A23"/>
    <w:rsid w:val="00010434"/>
    <w:rsid w:val="000120CD"/>
    <w:rsid w:val="000174E2"/>
    <w:rsid w:val="00024BCE"/>
    <w:rsid w:val="000345F6"/>
    <w:rsid w:val="00035E35"/>
    <w:rsid w:val="00057515"/>
    <w:rsid w:val="0005753B"/>
    <w:rsid w:val="000714E2"/>
    <w:rsid w:val="00073F62"/>
    <w:rsid w:val="0008041A"/>
    <w:rsid w:val="00082310"/>
    <w:rsid w:val="00087E89"/>
    <w:rsid w:val="00093A80"/>
    <w:rsid w:val="000B4AF6"/>
    <w:rsid w:val="000C1786"/>
    <w:rsid w:val="000C55BD"/>
    <w:rsid w:val="000D7253"/>
    <w:rsid w:val="000E3E78"/>
    <w:rsid w:val="000F47E7"/>
    <w:rsid w:val="000F63F6"/>
    <w:rsid w:val="00106B65"/>
    <w:rsid w:val="0011067D"/>
    <w:rsid w:val="00114469"/>
    <w:rsid w:val="00116209"/>
    <w:rsid w:val="0011789D"/>
    <w:rsid w:val="00120CD1"/>
    <w:rsid w:val="00121335"/>
    <w:rsid w:val="00130A3F"/>
    <w:rsid w:val="00131B3C"/>
    <w:rsid w:val="0013264A"/>
    <w:rsid w:val="0013515C"/>
    <w:rsid w:val="00146CB7"/>
    <w:rsid w:val="00161830"/>
    <w:rsid w:val="00163481"/>
    <w:rsid w:val="0016359C"/>
    <w:rsid w:val="001638AF"/>
    <w:rsid w:val="00167CD8"/>
    <w:rsid w:val="001700EA"/>
    <w:rsid w:val="00170B5F"/>
    <w:rsid w:val="00172721"/>
    <w:rsid w:val="001732EB"/>
    <w:rsid w:val="00174175"/>
    <w:rsid w:val="001861FE"/>
    <w:rsid w:val="00186A8D"/>
    <w:rsid w:val="00191269"/>
    <w:rsid w:val="00192DDF"/>
    <w:rsid w:val="00194AED"/>
    <w:rsid w:val="001A052C"/>
    <w:rsid w:val="001A241A"/>
    <w:rsid w:val="001A29A0"/>
    <w:rsid w:val="001A5F5F"/>
    <w:rsid w:val="001B0B97"/>
    <w:rsid w:val="001B20BA"/>
    <w:rsid w:val="001B2ADC"/>
    <w:rsid w:val="001B6CF6"/>
    <w:rsid w:val="001B78FC"/>
    <w:rsid w:val="001C02C2"/>
    <w:rsid w:val="001C215A"/>
    <w:rsid w:val="001D1160"/>
    <w:rsid w:val="001E1CFD"/>
    <w:rsid w:val="001E47D2"/>
    <w:rsid w:val="001E618A"/>
    <w:rsid w:val="001E62D3"/>
    <w:rsid w:val="001E72A2"/>
    <w:rsid w:val="001F3874"/>
    <w:rsid w:val="00200A51"/>
    <w:rsid w:val="002015A8"/>
    <w:rsid w:val="00201A6F"/>
    <w:rsid w:val="002029C1"/>
    <w:rsid w:val="00204543"/>
    <w:rsid w:val="0020555D"/>
    <w:rsid w:val="0021104B"/>
    <w:rsid w:val="00211D5B"/>
    <w:rsid w:val="002143FA"/>
    <w:rsid w:val="0021591E"/>
    <w:rsid w:val="0021798B"/>
    <w:rsid w:val="00220696"/>
    <w:rsid w:val="00223356"/>
    <w:rsid w:val="00230D0D"/>
    <w:rsid w:val="002314E0"/>
    <w:rsid w:val="00232649"/>
    <w:rsid w:val="00232B84"/>
    <w:rsid w:val="0023631B"/>
    <w:rsid w:val="00236C86"/>
    <w:rsid w:val="00240896"/>
    <w:rsid w:val="00240C99"/>
    <w:rsid w:val="00241722"/>
    <w:rsid w:val="00241E26"/>
    <w:rsid w:val="0024272B"/>
    <w:rsid w:val="002439EA"/>
    <w:rsid w:val="00244B38"/>
    <w:rsid w:val="00245F4C"/>
    <w:rsid w:val="00250738"/>
    <w:rsid w:val="002528C4"/>
    <w:rsid w:val="00253571"/>
    <w:rsid w:val="00254893"/>
    <w:rsid w:val="00261A92"/>
    <w:rsid w:val="00284733"/>
    <w:rsid w:val="002853FC"/>
    <w:rsid w:val="0028759E"/>
    <w:rsid w:val="00287EF1"/>
    <w:rsid w:val="00292555"/>
    <w:rsid w:val="00295D8D"/>
    <w:rsid w:val="00295DBA"/>
    <w:rsid w:val="002A188F"/>
    <w:rsid w:val="002A34F9"/>
    <w:rsid w:val="002B16FD"/>
    <w:rsid w:val="002B4635"/>
    <w:rsid w:val="002C06BB"/>
    <w:rsid w:val="002C6F63"/>
    <w:rsid w:val="002D0D7A"/>
    <w:rsid w:val="002E0449"/>
    <w:rsid w:val="00301A69"/>
    <w:rsid w:val="00302ED7"/>
    <w:rsid w:val="00307D29"/>
    <w:rsid w:val="00313611"/>
    <w:rsid w:val="00315025"/>
    <w:rsid w:val="00321548"/>
    <w:rsid w:val="00322454"/>
    <w:rsid w:val="00322AEA"/>
    <w:rsid w:val="00326858"/>
    <w:rsid w:val="00327711"/>
    <w:rsid w:val="003404C5"/>
    <w:rsid w:val="00344C8C"/>
    <w:rsid w:val="003460D4"/>
    <w:rsid w:val="0035194E"/>
    <w:rsid w:val="00355DB4"/>
    <w:rsid w:val="003614D3"/>
    <w:rsid w:val="00361897"/>
    <w:rsid w:val="00367207"/>
    <w:rsid w:val="003909AA"/>
    <w:rsid w:val="00391744"/>
    <w:rsid w:val="003919A8"/>
    <w:rsid w:val="00397834"/>
    <w:rsid w:val="003A00F3"/>
    <w:rsid w:val="003A21F5"/>
    <w:rsid w:val="003B311E"/>
    <w:rsid w:val="003B627C"/>
    <w:rsid w:val="003C2BD2"/>
    <w:rsid w:val="003D4253"/>
    <w:rsid w:val="003E2339"/>
    <w:rsid w:val="003E31F7"/>
    <w:rsid w:val="003E4981"/>
    <w:rsid w:val="003F303D"/>
    <w:rsid w:val="0041099F"/>
    <w:rsid w:val="00423494"/>
    <w:rsid w:val="00424619"/>
    <w:rsid w:val="004259A1"/>
    <w:rsid w:val="00425D7D"/>
    <w:rsid w:val="004271F7"/>
    <w:rsid w:val="00431C4C"/>
    <w:rsid w:val="00440660"/>
    <w:rsid w:val="00444A32"/>
    <w:rsid w:val="00450835"/>
    <w:rsid w:val="00452EB8"/>
    <w:rsid w:val="00454F49"/>
    <w:rsid w:val="00464571"/>
    <w:rsid w:val="00467858"/>
    <w:rsid w:val="004742D2"/>
    <w:rsid w:val="00481C0B"/>
    <w:rsid w:val="00482AF7"/>
    <w:rsid w:val="00484A27"/>
    <w:rsid w:val="00493DCA"/>
    <w:rsid w:val="00496C2E"/>
    <w:rsid w:val="00497AA4"/>
    <w:rsid w:val="004B3867"/>
    <w:rsid w:val="004C0CE0"/>
    <w:rsid w:val="004C44C1"/>
    <w:rsid w:val="004C4B0C"/>
    <w:rsid w:val="004D593F"/>
    <w:rsid w:val="004E08BD"/>
    <w:rsid w:val="00502B7C"/>
    <w:rsid w:val="00503964"/>
    <w:rsid w:val="005048FB"/>
    <w:rsid w:val="00505E27"/>
    <w:rsid w:val="00522599"/>
    <w:rsid w:val="00527462"/>
    <w:rsid w:val="00534A08"/>
    <w:rsid w:val="00542E8B"/>
    <w:rsid w:val="005444A3"/>
    <w:rsid w:val="0054738F"/>
    <w:rsid w:val="00551521"/>
    <w:rsid w:val="0055431F"/>
    <w:rsid w:val="005674F2"/>
    <w:rsid w:val="00570468"/>
    <w:rsid w:val="00572BFF"/>
    <w:rsid w:val="005741E1"/>
    <w:rsid w:val="00580BCC"/>
    <w:rsid w:val="00593AC3"/>
    <w:rsid w:val="005A0B27"/>
    <w:rsid w:val="005B756C"/>
    <w:rsid w:val="005C14E1"/>
    <w:rsid w:val="005C2278"/>
    <w:rsid w:val="005C4EE9"/>
    <w:rsid w:val="005D07DF"/>
    <w:rsid w:val="005D3EC8"/>
    <w:rsid w:val="005D635E"/>
    <w:rsid w:val="005E17CB"/>
    <w:rsid w:val="005E6CB2"/>
    <w:rsid w:val="005F4451"/>
    <w:rsid w:val="005F5100"/>
    <w:rsid w:val="00600DC8"/>
    <w:rsid w:val="006010F4"/>
    <w:rsid w:val="006051D8"/>
    <w:rsid w:val="00607E29"/>
    <w:rsid w:val="00612272"/>
    <w:rsid w:val="00615F67"/>
    <w:rsid w:val="00621E10"/>
    <w:rsid w:val="00631212"/>
    <w:rsid w:val="006351EB"/>
    <w:rsid w:val="00635374"/>
    <w:rsid w:val="00640EE4"/>
    <w:rsid w:val="00642167"/>
    <w:rsid w:val="006520B9"/>
    <w:rsid w:val="00652B73"/>
    <w:rsid w:val="006532EA"/>
    <w:rsid w:val="00663417"/>
    <w:rsid w:val="00666623"/>
    <w:rsid w:val="00672183"/>
    <w:rsid w:val="0067616F"/>
    <w:rsid w:val="0069068D"/>
    <w:rsid w:val="00692143"/>
    <w:rsid w:val="00692E67"/>
    <w:rsid w:val="00693640"/>
    <w:rsid w:val="00694C9B"/>
    <w:rsid w:val="006968A1"/>
    <w:rsid w:val="006A795E"/>
    <w:rsid w:val="006B07A6"/>
    <w:rsid w:val="006B166B"/>
    <w:rsid w:val="006B301F"/>
    <w:rsid w:val="006C00AF"/>
    <w:rsid w:val="006C1A01"/>
    <w:rsid w:val="006C357D"/>
    <w:rsid w:val="006C62A5"/>
    <w:rsid w:val="006C7AB1"/>
    <w:rsid w:val="006D07DF"/>
    <w:rsid w:val="006D47D1"/>
    <w:rsid w:val="006D75A6"/>
    <w:rsid w:val="006E0A30"/>
    <w:rsid w:val="006E4192"/>
    <w:rsid w:val="006E7547"/>
    <w:rsid w:val="006F00BB"/>
    <w:rsid w:val="006F1657"/>
    <w:rsid w:val="00710780"/>
    <w:rsid w:val="007119DF"/>
    <w:rsid w:val="007148C5"/>
    <w:rsid w:val="00714D08"/>
    <w:rsid w:val="0072285B"/>
    <w:rsid w:val="007255FF"/>
    <w:rsid w:val="00730194"/>
    <w:rsid w:val="00732CB0"/>
    <w:rsid w:val="007338D7"/>
    <w:rsid w:val="007365A3"/>
    <w:rsid w:val="0074017E"/>
    <w:rsid w:val="00742FB4"/>
    <w:rsid w:val="00760569"/>
    <w:rsid w:val="00774A2B"/>
    <w:rsid w:val="007800E0"/>
    <w:rsid w:val="00790F16"/>
    <w:rsid w:val="0079178E"/>
    <w:rsid w:val="00795B45"/>
    <w:rsid w:val="007A4418"/>
    <w:rsid w:val="007A461A"/>
    <w:rsid w:val="007C11D9"/>
    <w:rsid w:val="007C204B"/>
    <w:rsid w:val="007C332A"/>
    <w:rsid w:val="007D0985"/>
    <w:rsid w:val="007D442D"/>
    <w:rsid w:val="007E63BB"/>
    <w:rsid w:val="007F4564"/>
    <w:rsid w:val="007F7307"/>
    <w:rsid w:val="00806972"/>
    <w:rsid w:val="0080743F"/>
    <w:rsid w:val="008119BA"/>
    <w:rsid w:val="008124E8"/>
    <w:rsid w:val="00813857"/>
    <w:rsid w:val="00813D82"/>
    <w:rsid w:val="00825C31"/>
    <w:rsid w:val="008279D8"/>
    <w:rsid w:val="00827F72"/>
    <w:rsid w:val="00830BA1"/>
    <w:rsid w:val="00831071"/>
    <w:rsid w:val="008325A0"/>
    <w:rsid w:val="0083499E"/>
    <w:rsid w:val="0083550B"/>
    <w:rsid w:val="00841046"/>
    <w:rsid w:val="0084114A"/>
    <w:rsid w:val="0084327E"/>
    <w:rsid w:val="008631B5"/>
    <w:rsid w:val="00863A9D"/>
    <w:rsid w:val="00867A23"/>
    <w:rsid w:val="00877D2F"/>
    <w:rsid w:val="008839EE"/>
    <w:rsid w:val="00894ABA"/>
    <w:rsid w:val="00897634"/>
    <w:rsid w:val="008A2DAD"/>
    <w:rsid w:val="008B4F9E"/>
    <w:rsid w:val="008B73B8"/>
    <w:rsid w:val="008C015A"/>
    <w:rsid w:val="008D1179"/>
    <w:rsid w:val="008D37AA"/>
    <w:rsid w:val="008D3E7E"/>
    <w:rsid w:val="008E5D36"/>
    <w:rsid w:val="008E6B42"/>
    <w:rsid w:val="008F3069"/>
    <w:rsid w:val="008F6520"/>
    <w:rsid w:val="008F668E"/>
    <w:rsid w:val="00901C94"/>
    <w:rsid w:val="00903566"/>
    <w:rsid w:val="00903C72"/>
    <w:rsid w:val="0091059F"/>
    <w:rsid w:val="00920FFE"/>
    <w:rsid w:val="00921297"/>
    <w:rsid w:val="00924F5D"/>
    <w:rsid w:val="00926D34"/>
    <w:rsid w:val="00936851"/>
    <w:rsid w:val="00946819"/>
    <w:rsid w:val="00951F69"/>
    <w:rsid w:val="0097168E"/>
    <w:rsid w:val="009719E7"/>
    <w:rsid w:val="00983307"/>
    <w:rsid w:val="00987687"/>
    <w:rsid w:val="00991807"/>
    <w:rsid w:val="009A55BD"/>
    <w:rsid w:val="009A7C87"/>
    <w:rsid w:val="009B430C"/>
    <w:rsid w:val="009D5E5A"/>
    <w:rsid w:val="009E10C1"/>
    <w:rsid w:val="009F0A2A"/>
    <w:rsid w:val="009F4D93"/>
    <w:rsid w:val="009F6265"/>
    <w:rsid w:val="009F78AC"/>
    <w:rsid w:val="00A06362"/>
    <w:rsid w:val="00A06EC3"/>
    <w:rsid w:val="00A13AA5"/>
    <w:rsid w:val="00A16DD3"/>
    <w:rsid w:val="00A21938"/>
    <w:rsid w:val="00A2601F"/>
    <w:rsid w:val="00A356EF"/>
    <w:rsid w:val="00A36B81"/>
    <w:rsid w:val="00A37D5B"/>
    <w:rsid w:val="00A41524"/>
    <w:rsid w:val="00A538D1"/>
    <w:rsid w:val="00A63F15"/>
    <w:rsid w:val="00A84078"/>
    <w:rsid w:val="00A9721A"/>
    <w:rsid w:val="00AA7178"/>
    <w:rsid w:val="00AB611E"/>
    <w:rsid w:val="00AB6A22"/>
    <w:rsid w:val="00AC3B60"/>
    <w:rsid w:val="00AC63C2"/>
    <w:rsid w:val="00AD53D5"/>
    <w:rsid w:val="00AE5146"/>
    <w:rsid w:val="00AF267A"/>
    <w:rsid w:val="00AF6226"/>
    <w:rsid w:val="00B00ABA"/>
    <w:rsid w:val="00B02EA7"/>
    <w:rsid w:val="00B04FA8"/>
    <w:rsid w:val="00B117F5"/>
    <w:rsid w:val="00B219D8"/>
    <w:rsid w:val="00B24F57"/>
    <w:rsid w:val="00B25ABB"/>
    <w:rsid w:val="00B333B0"/>
    <w:rsid w:val="00B344D9"/>
    <w:rsid w:val="00B37F09"/>
    <w:rsid w:val="00B46E7E"/>
    <w:rsid w:val="00B55436"/>
    <w:rsid w:val="00B6756B"/>
    <w:rsid w:val="00B70BB4"/>
    <w:rsid w:val="00B712A2"/>
    <w:rsid w:val="00B74BC1"/>
    <w:rsid w:val="00B76A6B"/>
    <w:rsid w:val="00B814CC"/>
    <w:rsid w:val="00B93631"/>
    <w:rsid w:val="00B96583"/>
    <w:rsid w:val="00BC39A7"/>
    <w:rsid w:val="00BC5B4B"/>
    <w:rsid w:val="00BC7023"/>
    <w:rsid w:val="00BD103E"/>
    <w:rsid w:val="00BE0D18"/>
    <w:rsid w:val="00BE7D08"/>
    <w:rsid w:val="00BF319B"/>
    <w:rsid w:val="00BF3B94"/>
    <w:rsid w:val="00C06E43"/>
    <w:rsid w:val="00C2040B"/>
    <w:rsid w:val="00C255F5"/>
    <w:rsid w:val="00C30406"/>
    <w:rsid w:val="00C360CD"/>
    <w:rsid w:val="00C40311"/>
    <w:rsid w:val="00C4495A"/>
    <w:rsid w:val="00C47116"/>
    <w:rsid w:val="00C53B1F"/>
    <w:rsid w:val="00C554AE"/>
    <w:rsid w:val="00C55B31"/>
    <w:rsid w:val="00C57A0D"/>
    <w:rsid w:val="00C57F2F"/>
    <w:rsid w:val="00C60759"/>
    <w:rsid w:val="00C6620B"/>
    <w:rsid w:val="00C72128"/>
    <w:rsid w:val="00C721D4"/>
    <w:rsid w:val="00CA05B7"/>
    <w:rsid w:val="00CA541B"/>
    <w:rsid w:val="00CB44D9"/>
    <w:rsid w:val="00CB5B70"/>
    <w:rsid w:val="00CB6520"/>
    <w:rsid w:val="00CC126D"/>
    <w:rsid w:val="00CD1377"/>
    <w:rsid w:val="00CD4965"/>
    <w:rsid w:val="00CD4B63"/>
    <w:rsid w:val="00CD5D06"/>
    <w:rsid w:val="00CE14B7"/>
    <w:rsid w:val="00CF3ABA"/>
    <w:rsid w:val="00CF50B0"/>
    <w:rsid w:val="00D002D6"/>
    <w:rsid w:val="00D01E48"/>
    <w:rsid w:val="00D05017"/>
    <w:rsid w:val="00D065B7"/>
    <w:rsid w:val="00D07F38"/>
    <w:rsid w:val="00D10D3D"/>
    <w:rsid w:val="00D16367"/>
    <w:rsid w:val="00D21F92"/>
    <w:rsid w:val="00D2754A"/>
    <w:rsid w:val="00D320D2"/>
    <w:rsid w:val="00D444A6"/>
    <w:rsid w:val="00D46603"/>
    <w:rsid w:val="00D5378E"/>
    <w:rsid w:val="00D55041"/>
    <w:rsid w:val="00D66218"/>
    <w:rsid w:val="00D7343B"/>
    <w:rsid w:val="00D862FB"/>
    <w:rsid w:val="00D96F2F"/>
    <w:rsid w:val="00DB37FD"/>
    <w:rsid w:val="00DB74B6"/>
    <w:rsid w:val="00DB76A4"/>
    <w:rsid w:val="00DC19CC"/>
    <w:rsid w:val="00DC40D9"/>
    <w:rsid w:val="00DD7002"/>
    <w:rsid w:val="00DE3713"/>
    <w:rsid w:val="00DF201D"/>
    <w:rsid w:val="00DF472C"/>
    <w:rsid w:val="00E0228F"/>
    <w:rsid w:val="00E033ED"/>
    <w:rsid w:val="00E06B8A"/>
    <w:rsid w:val="00E134B3"/>
    <w:rsid w:val="00E15C91"/>
    <w:rsid w:val="00E16E8B"/>
    <w:rsid w:val="00E23CA4"/>
    <w:rsid w:val="00E247AD"/>
    <w:rsid w:val="00E25F1D"/>
    <w:rsid w:val="00E37A89"/>
    <w:rsid w:val="00E40AFE"/>
    <w:rsid w:val="00E476C2"/>
    <w:rsid w:val="00E47CF0"/>
    <w:rsid w:val="00E55573"/>
    <w:rsid w:val="00E557AA"/>
    <w:rsid w:val="00E56E81"/>
    <w:rsid w:val="00E574EA"/>
    <w:rsid w:val="00E62060"/>
    <w:rsid w:val="00E629E3"/>
    <w:rsid w:val="00E64A1C"/>
    <w:rsid w:val="00E76D68"/>
    <w:rsid w:val="00E91A34"/>
    <w:rsid w:val="00E93C7C"/>
    <w:rsid w:val="00E96968"/>
    <w:rsid w:val="00EA563C"/>
    <w:rsid w:val="00EC09C7"/>
    <w:rsid w:val="00EC1AA4"/>
    <w:rsid w:val="00ED030B"/>
    <w:rsid w:val="00ED09D3"/>
    <w:rsid w:val="00ED4770"/>
    <w:rsid w:val="00EE0E53"/>
    <w:rsid w:val="00EE522E"/>
    <w:rsid w:val="00EF2FD7"/>
    <w:rsid w:val="00F06DF3"/>
    <w:rsid w:val="00F11446"/>
    <w:rsid w:val="00F32D2D"/>
    <w:rsid w:val="00F34097"/>
    <w:rsid w:val="00F35FDE"/>
    <w:rsid w:val="00F40A94"/>
    <w:rsid w:val="00F410A6"/>
    <w:rsid w:val="00F414CC"/>
    <w:rsid w:val="00F509DC"/>
    <w:rsid w:val="00F64960"/>
    <w:rsid w:val="00F66610"/>
    <w:rsid w:val="00F7507C"/>
    <w:rsid w:val="00F8165E"/>
    <w:rsid w:val="00F8493E"/>
    <w:rsid w:val="00F93E1D"/>
    <w:rsid w:val="00FA0CEE"/>
    <w:rsid w:val="00FA36A4"/>
    <w:rsid w:val="00FA684F"/>
    <w:rsid w:val="00FB3545"/>
    <w:rsid w:val="00FB53E7"/>
    <w:rsid w:val="00FC08D7"/>
    <w:rsid w:val="00FC3CA5"/>
    <w:rsid w:val="00FD001F"/>
    <w:rsid w:val="00FD3688"/>
    <w:rsid w:val="00FE078C"/>
    <w:rsid w:val="00FE3624"/>
    <w:rsid w:val="00FE48E0"/>
    <w:rsid w:val="00FF57FC"/>
    <w:rsid w:val="09B3658D"/>
    <w:rsid w:val="11150B10"/>
    <w:rsid w:val="166A1CB2"/>
    <w:rsid w:val="1BF624CF"/>
    <w:rsid w:val="1DB04512"/>
    <w:rsid w:val="20DA5EA6"/>
    <w:rsid w:val="217066E1"/>
    <w:rsid w:val="21C877C4"/>
    <w:rsid w:val="29CE253C"/>
    <w:rsid w:val="2D10361F"/>
    <w:rsid w:val="2D286B47"/>
    <w:rsid w:val="2D84417C"/>
    <w:rsid w:val="367852E0"/>
    <w:rsid w:val="3BD36BFB"/>
    <w:rsid w:val="3CA0222E"/>
    <w:rsid w:val="47F86800"/>
    <w:rsid w:val="47FE3287"/>
    <w:rsid w:val="56580403"/>
    <w:rsid w:val="5CE826A2"/>
    <w:rsid w:val="63453CC2"/>
    <w:rsid w:val="639172E3"/>
    <w:rsid w:val="6A582906"/>
    <w:rsid w:val="6BE159A1"/>
    <w:rsid w:val="6C90426F"/>
    <w:rsid w:val="6F6B095D"/>
    <w:rsid w:val="76FE53F7"/>
    <w:rsid w:val="79446787"/>
    <w:rsid w:val="7EF4493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nhideWhenUsed="0" w:uiPriority="99" w:semiHidden="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9"/>
    <w:qFormat/>
    <w:locked/>
    <w:uiPriority w:val="0"/>
    <w:pPr>
      <w:keepNext/>
      <w:keepLines/>
      <w:spacing w:before="340" w:after="330" w:line="578" w:lineRule="auto"/>
      <w:outlineLvl w:val="0"/>
    </w:pPr>
    <w:rPr>
      <w:b/>
      <w:bCs/>
      <w:kern w:val="44"/>
      <w:sz w:val="44"/>
      <w:szCs w:val="44"/>
    </w:rPr>
  </w:style>
  <w:style w:type="paragraph" w:styleId="3">
    <w:name w:val="heading 5"/>
    <w:basedOn w:val="1"/>
    <w:next w:val="1"/>
    <w:link w:val="116"/>
    <w:qFormat/>
    <w:uiPriority w:val="99"/>
    <w:pPr>
      <w:widowControl/>
      <w:spacing w:before="100" w:beforeAutospacing="1" w:after="100" w:afterAutospacing="1"/>
      <w:jc w:val="left"/>
      <w:outlineLvl w:val="4"/>
    </w:pPr>
    <w:rPr>
      <w:rFonts w:ascii="宋体" w:hAnsi="宋体"/>
      <w:b/>
      <w:bCs/>
      <w:kern w:val="0"/>
      <w:sz w:val="20"/>
      <w:szCs w:val="20"/>
    </w:rPr>
  </w:style>
  <w:style w:type="paragraph" w:styleId="4">
    <w:name w:val="heading 6"/>
    <w:basedOn w:val="1"/>
    <w:next w:val="1"/>
    <w:link w:val="117"/>
    <w:qFormat/>
    <w:uiPriority w:val="99"/>
    <w:pPr>
      <w:widowControl/>
      <w:spacing w:before="100" w:beforeAutospacing="1" w:after="100" w:afterAutospacing="1"/>
      <w:jc w:val="left"/>
      <w:outlineLvl w:val="5"/>
    </w:pPr>
    <w:rPr>
      <w:rFonts w:ascii="宋体" w:hAnsi="宋体"/>
      <w:b/>
      <w:bCs/>
      <w:kern w:val="0"/>
      <w:sz w:val="15"/>
      <w:szCs w:val="15"/>
    </w:rPr>
  </w:style>
  <w:style w:type="character" w:default="1" w:styleId="13">
    <w:name w:val="Default Paragraph Font"/>
    <w:unhideWhenUsed/>
    <w:uiPriority w:val="1"/>
  </w:style>
  <w:style w:type="table" w:default="1" w:styleId="18">
    <w:name w:val="Normal Table"/>
    <w:unhideWhenUsed/>
    <w:uiPriority w:val="99"/>
    <w:tblPr>
      <w:tblStyle w:val="18"/>
      <w:tblLayout w:type="fixed"/>
      <w:tblCellMar>
        <w:top w:w="0" w:type="dxa"/>
        <w:left w:w="108" w:type="dxa"/>
        <w:bottom w:w="0" w:type="dxa"/>
        <w:right w:w="108" w:type="dxa"/>
      </w:tblCellMar>
    </w:tblPr>
    <w:tcPr>
      <w:textDirection w:val="lrTb"/>
    </w:tcPr>
  </w:style>
  <w:style w:type="paragraph" w:styleId="5">
    <w:name w:val="annotation subject"/>
    <w:basedOn w:val="6"/>
    <w:next w:val="6"/>
    <w:link w:val="125"/>
    <w:unhideWhenUsed/>
    <w:qFormat/>
    <w:uiPriority w:val="0"/>
    <w:rPr>
      <w:rFonts w:cs="Times New Roman"/>
      <w:b/>
      <w:bCs/>
      <w:szCs w:val="22"/>
    </w:rPr>
  </w:style>
  <w:style w:type="paragraph" w:styleId="6">
    <w:name w:val="annotation text"/>
    <w:basedOn w:val="1"/>
    <w:link w:val="124"/>
    <w:qFormat/>
    <w:uiPriority w:val="99"/>
    <w:pPr>
      <w:jc w:val="left"/>
    </w:pPr>
    <w:rPr>
      <w:rFonts w:cs="Calibri"/>
      <w:szCs w:val="21"/>
    </w:rPr>
  </w:style>
  <w:style w:type="paragraph" w:styleId="7">
    <w:name w:val="Plain Text"/>
    <w:basedOn w:val="1"/>
    <w:link w:val="128"/>
    <w:uiPriority w:val="99"/>
    <w:rPr>
      <w:rFonts w:ascii="宋体" w:hAnsi="Courier New"/>
      <w:kern w:val="0"/>
      <w:sz w:val="20"/>
      <w:szCs w:val="20"/>
      <w:lang w:val="zh-CN"/>
    </w:rPr>
  </w:style>
  <w:style w:type="paragraph" w:styleId="8">
    <w:name w:val="Date"/>
    <w:basedOn w:val="1"/>
    <w:next w:val="1"/>
    <w:link w:val="126"/>
    <w:unhideWhenUsed/>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119"/>
    <w:qFormat/>
    <w:uiPriority w:val="99"/>
    <w:pPr>
      <w:tabs>
        <w:tab w:val="center" w:pos="4153"/>
        <w:tab w:val="right" w:pos="8306"/>
      </w:tabs>
      <w:snapToGrid w:val="0"/>
      <w:jc w:val="left"/>
    </w:pPr>
    <w:rPr>
      <w:kern w:val="0"/>
      <w:sz w:val="18"/>
      <w:szCs w:val="18"/>
    </w:rPr>
  </w:style>
  <w:style w:type="paragraph" w:styleId="11">
    <w:name w:val="header"/>
    <w:basedOn w:val="1"/>
    <w:link w:val="118"/>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4">
    <w:name w:val="Strong"/>
    <w:qFormat/>
    <w:uiPriority w:val="99"/>
    <w:rPr>
      <w:rFonts w:cs="Times New Roman"/>
      <w:b/>
      <w:bCs/>
    </w:rPr>
  </w:style>
  <w:style w:type="character" w:styleId="15">
    <w:name w:val="page number"/>
    <w:basedOn w:val="13"/>
    <w:unhideWhenUsed/>
    <w:qFormat/>
    <w:uiPriority w:val="0"/>
    <w:rPr/>
  </w:style>
  <w:style w:type="character" w:styleId="16">
    <w:name w:val="Hyperlink"/>
    <w:semiHidden/>
    <w:qFormat/>
    <w:uiPriority w:val="99"/>
    <w:rPr>
      <w:rFonts w:cs="Times New Roman"/>
      <w:color w:val="0000FF"/>
      <w:u w:val="single"/>
    </w:rPr>
  </w:style>
  <w:style w:type="character" w:styleId="17">
    <w:name w:val="annotation reference"/>
    <w:basedOn w:val="13"/>
    <w:unhideWhenUsed/>
    <w:qFormat/>
    <w:uiPriority w:val="0"/>
    <w:rPr>
      <w:sz w:val="21"/>
      <w:szCs w:val="21"/>
    </w:rPr>
  </w:style>
  <w:style w:type="table" w:styleId="19">
    <w:name w:val="Table Grid"/>
    <w:basedOn w:val="18"/>
    <w:qFormat/>
    <w:locked/>
    <w:uiPriority w:val="39"/>
    <w:pPr/>
    <w:rPr>
      <w:kern w:val="2"/>
      <w:sz w:val="21"/>
      <w:szCs w:val="22"/>
    </w:r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a18da"/>
    <w:basedOn w:val="1"/>
    <w:qFormat/>
    <w:uiPriority w:val="99"/>
    <w:pPr>
      <w:widowControl/>
      <w:shd w:val="clear" w:color="auto" w:fill="EA290A"/>
      <w:spacing w:before="100" w:beforeAutospacing="1" w:after="100" w:afterAutospacing="1"/>
      <w:jc w:val="left"/>
    </w:pPr>
    <w:rPr>
      <w:rFonts w:ascii="宋体" w:hAnsi="宋体" w:cs="宋体"/>
      <w:kern w:val="0"/>
      <w:sz w:val="24"/>
      <w:szCs w:val="24"/>
    </w:rPr>
  </w:style>
  <w:style w:type="paragraph" w:customStyle="1" w:styleId="21">
    <w:name w:val="f_14"/>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22">
    <w:name w:val="f_12"/>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3">
    <w:name w:val="blue-dot"/>
    <w:basedOn w:val="1"/>
    <w:qFormat/>
    <w:uiPriority w:val="99"/>
    <w:pPr>
      <w:widowControl/>
      <w:spacing w:before="100" w:beforeAutospacing="1" w:after="100" w:afterAutospacing="1"/>
      <w:jc w:val="left"/>
    </w:pPr>
    <w:rPr>
      <w:rFonts w:ascii="宋体" w:hAnsi="宋体" w:cs="宋体"/>
      <w:color w:val="3075B4"/>
      <w:kern w:val="0"/>
      <w:sz w:val="18"/>
      <w:szCs w:val="18"/>
    </w:rPr>
  </w:style>
  <w:style w:type="paragraph" w:customStyle="1" w:styleId="24">
    <w:name w:val="red-dot"/>
    <w:basedOn w:val="1"/>
    <w:qFormat/>
    <w:uiPriority w:val="99"/>
    <w:pPr>
      <w:widowControl/>
      <w:spacing w:before="100" w:beforeAutospacing="1" w:after="100" w:afterAutospacing="1"/>
      <w:jc w:val="left"/>
    </w:pPr>
    <w:rPr>
      <w:rFonts w:ascii="宋体" w:hAnsi="宋体" w:cs="宋体"/>
      <w:color w:val="C81908"/>
      <w:kern w:val="0"/>
      <w:sz w:val="18"/>
      <w:szCs w:val="18"/>
    </w:rPr>
  </w:style>
  <w:style w:type="paragraph" w:customStyle="1" w:styleId="25">
    <w:name w:val="a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6">
    <w:name w:val="website_execute_title_bg"/>
    <w:basedOn w:val="1"/>
    <w:qFormat/>
    <w:uiPriority w:val="99"/>
    <w:pPr>
      <w:widowControl/>
      <w:shd w:val="clear" w:color="auto" w:fill="C5C5C5"/>
      <w:spacing w:before="100" w:beforeAutospacing="1" w:after="100" w:afterAutospacing="1" w:line="390" w:lineRule="atLeast"/>
      <w:jc w:val="left"/>
      <w:textAlignment w:val="bottom"/>
    </w:pPr>
    <w:rPr>
      <w:rFonts w:ascii="宋体" w:hAnsi="宋体" w:cs="宋体"/>
      <w:b/>
      <w:bCs/>
      <w:color w:val="FFFFFF"/>
      <w:spacing w:val="40"/>
      <w:kern w:val="0"/>
      <w:sz w:val="18"/>
      <w:szCs w:val="18"/>
    </w:rPr>
  </w:style>
  <w:style w:type="paragraph" w:customStyle="1" w:styleId="27">
    <w:name w:val="lanmu-title"/>
    <w:basedOn w:val="1"/>
    <w:qFormat/>
    <w:uiPriority w:val="99"/>
    <w:pPr>
      <w:widowControl/>
      <w:spacing w:before="100" w:beforeAutospacing="1" w:after="100" w:afterAutospacing="1"/>
      <w:ind w:firstLine="375"/>
      <w:jc w:val="left"/>
    </w:pPr>
    <w:rPr>
      <w:rFonts w:ascii="宋体" w:hAnsi="宋体" w:cs="宋体"/>
      <w:b/>
      <w:bCs/>
      <w:color w:val="333333"/>
      <w:kern w:val="0"/>
      <w:szCs w:val="21"/>
    </w:rPr>
  </w:style>
  <w:style w:type="paragraph" w:customStyle="1" w:styleId="28">
    <w:name w:val="cont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menu-list-bg"/>
    <w:basedOn w:val="1"/>
    <w:qFormat/>
    <w:uiPriority w:val="99"/>
    <w:pPr>
      <w:widowControl/>
      <w:pBdr>
        <w:left w:val="single" w:color="7BB7DF" w:sz="6" w:space="0"/>
        <w:right w:val="single" w:color="7BB7DF" w:sz="6" w:space="0"/>
      </w:pBdr>
      <w:spacing w:before="100" w:beforeAutospacing="1" w:after="100" w:afterAutospacing="1" w:line="450" w:lineRule="atLeast"/>
      <w:ind w:firstLine="75"/>
      <w:jc w:val="left"/>
    </w:pPr>
    <w:rPr>
      <w:rFonts w:ascii="宋体" w:hAnsi="宋体" w:cs="宋体"/>
      <w:b/>
      <w:bCs/>
      <w:color w:val="000000"/>
      <w:kern w:val="0"/>
      <w:sz w:val="18"/>
      <w:szCs w:val="18"/>
    </w:rPr>
  </w:style>
  <w:style w:type="paragraph" w:customStyle="1" w:styleId="30">
    <w:name w:val="menu-line-bg"/>
    <w:basedOn w:val="1"/>
    <w:qFormat/>
    <w:uiPriority w:val="99"/>
    <w:pPr>
      <w:widowControl/>
      <w:pBdr>
        <w:right w:val="single" w:color="ABD1EB" w:sz="6" w:space="2"/>
      </w:pBdr>
      <w:spacing w:before="100" w:beforeAutospacing="1" w:after="100" w:afterAutospacing="1"/>
      <w:jc w:val="left"/>
    </w:pPr>
    <w:rPr>
      <w:rFonts w:ascii="宋体" w:hAnsi="宋体" w:cs="宋体"/>
      <w:kern w:val="0"/>
      <w:sz w:val="24"/>
      <w:szCs w:val="24"/>
    </w:rPr>
  </w:style>
  <w:style w:type="paragraph" w:customStyle="1" w:styleId="31">
    <w:name w:val="table-frame-750"/>
    <w:basedOn w:val="1"/>
    <w:qFormat/>
    <w:uiPriority w:val="99"/>
    <w:pPr>
      <w:widowControl/>
      <w:pBdr>
        <w:left w:val="single" w:color="ABD1EB" w:sz="6" w:space="3"/>
        <w:bottom w:val="single" w:color="ABD1EB" w:sz="6" w:space="3"/>
        <w:right w:val="single" w:color="ABD1EB" w:sz="6" w:space="3"/>
      </w:pBdr>
      <w:spacing w:before="100" w:beforeAutospacing="1" w:after="100" w:afterAutospacing="1"/>
      <w:jc w:val="left"/>
    </w:pPr>
    <w:rPr>
      <w:rFonts w:ascii="宋体" w:hAnsi="宋体" w:cs="宋体"/>
      <w:kern w:val="0"/>
      <w:sz w:val="24"/>
      <w:szCs w:val="24"/>
    </w:rPr>
  </w:style>
  <w:style w:type="paragraph" w:customStyle="1" w:styleId="32">
    <w:name w:val="table-frame-2008"/>
    <w:basedOn w:val="1"/>
    <w:qFormat/>
    <w:uiPriority w:val="99"/>
    <w:pPr>
      <w:widowControl/>
      <w:pBdr>
        <w:left w:val="single" w:color="ABD1EB" w:sz="6" w:space="0"/>
        <w:bottom w:val="single" w:color="ABD1EB" w:sz="6" w:space="0"/>
        <w:right w:val="single" w:color="ABD1EB" w:sz="6" w:space="0"/>
      </w:pBdr>
      <w:spacing w:before="100" w:beforeAutospacing="1" w:after="100" w:afterAutospacing="1"/>
      <w:jc w:val="left"/>
    </w:pPr>
    <w:rPr>
      <w:rFonts w:ascii="宋体" w:hAnsi="宋体" w:cs="宋体"/>
      <w:kern w:val="0"/>
      <w:sz w:val="24"/>
      <w:szCs w:val="24"/>
    </w:rPr>
  </w:style>
  <w:style w:type="paragraph" w:customStyle="1" w:styleId="33">
    <w:name w:val="question-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4">
    <w:name w:val="op-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blzt-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jggs-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table-frame-754"/>
    <w:basedOn w:val="1"/>
    <w:qFormat/>
    <w:uiPriority w:val="99"/>
    <w:pPr>
      <w:widowControl/>
      <w:pBdr>
        <w:left w:val="single" w:color="ABD1EB" w:sz="6" w:space="3"/>
        <w:bottom w:val="single" w:color="ABD1EB" w:sz="6" w:space="3"/>
        <w:right w:val="single" w:color="ABD1EB" w:sz="6" w:space="3"/>
      </w:pBdr>
      <w:spacing w:before="100" w:beforeAutospacing="1" w:after="100" w:afterAutospacing="1"/>
      <w:jc w:val="left"/>
    </w:pPr>
    <w:rPr>
      <w:rFonts w:ascii="宋体" w:hAnsi="宋体" w:cs="宋体"/>
      <w:kern w:val="0"/>
      <w:sz w:val="24"/>
      <w:szCs w:val="24"/>
    </w:rPr>
  </w:style>
  <w:style w:type="paragraph" w:customStyle="1" w:styleId="38">
    <w:name w:val="question-type-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table-frame-375"/>
    <w:basedOn w:val="1"/>
    <w:qFormat/>
    <w:uiPriority w:val="99"/>
    <w:pPr>
      <w:widowControl/>
      <w:pBdr>
        <w:left w:val="single" w:color="ABD1EB" w:sz="6" w:space="3"/>
        <w:bottom w:val="single" w:color="ABD1EB" w:sz="6" w:space="3"/>
        <w:right w:val="single" w:color="ABD1EB" w:sz="6" w:space="3"/>
      </w:pBdr>
      <w:spacing w:before="100" w:beforeAutospacing="1" w:after="100" w:afterAutospacing="1"/>
      <w:jc w:val="left"/>
    </w:pPr>
    <w:rPr>
      <w:rFonts w:ascii="宋体" w:hAnsi="宋体" w:cs="宋体"/>
      <w:kern w:val="0"/>
      <w:sz w:val="24"/>
      <w:szCs w:val="24"/>
    </w:rPr>
  </w:style>
  <w:style w:type="paragraph" w:customStyle="1" w:styleId="40">
    <w:name w:val="left-223"/>
    <w:basedOn w:val="1"/>
    <w:qFormat/>
    <w:uiPriority w:val="99"/>
    <w:pPr>
      <w:widowControl/>
      <w:pBdr>
        <w:top w:val="single" w:color="CCCCCC" w:sz="6" w:space="1"/>
        <w:left w:val="single" w:color="CCCCCC" w:sz="6" w:space="1"/>
        <w:bottom w:val="single" w:color="CCCCCC" w:sz="6" w:space="1"/>
        <w:right w:val="single" w:color="CCCCCC" w:sz="6" w:space="1"/>
      </w:pBdr>
      <w:shd w:val="clear" w:color="auto" w:fill="FAFAFA"/>
      <w:spacing w:before="100" w:beforeAutospacing="1" w:after="100" w:afterAutospacing="1"/>
      <w:jc w:val="left"/>
    </w:pPr>
    <w:rPr>
      <w:rFonts w:ascii="宋体" w:hAnsi="宋体" w:cs="宋体"/>
      <w:kern w:val="0"/>
      <w:sz w:val="24"/>
      <w:szCs w:val="24"/>
    </w:rPr>
  </w:style>
  <w:style w:type="paragraph" w:customStyle="1" w:styleId="41">
    <w:name w:val="blue-table-title"/>
    <w:basedOn w:val="1"/>
    <w:qFormat/>
    <w:uiPriority w:val="99"/>
    <w:pPr>
      <w:widowControl/>
      <w:pBdr>
        <w:top w:val="single" w:color="ABD5EB" w:sz="6" w:space="3"/>
        <w:left w:val="single" w:color="ABD5EB" w:sz="6" w:space="0"/>
        <w:bottom w:val="single" w:color="ABD5EB" w:sz="6" w:space="3"/>
        <w:right w:val="single" w:color="ABD5EB" w:sz="6" w:space="0"/>
      </w:pBdr>
      <w:shd w:val="clear" w:color="auto" w:fill="F2F7FD"/>
      <w:spacing w:before="100" w:beforeAutospacing="1" w:after="100" w:afterAutospacing="1"/>
      <w:ind w:firstLine="90"/>
      <w:jc w:val="left"/>
      <w:textAlignment w:val="top"/>
    </w:pPr>
    <w:rPr>
      <w:rFonts w:ascii="宋体" w:hAnsi="宋体" w:cs="宋体"/>
      <w:b/>
      <w:bCs/>
      <w:color w:val="0060AD"/>
      <w:kern w:val="0"/>
      <w:szCs w:val="21"/>
    </w:rPr>
  </w:style>
  <w:style w:type="paragraph" w:customStyle="1" w:styleId="42">
    <w:name w:val="blue-table-text"/>
    <w:basedOn w:val="1"/>
    <w:qFormat/>
    <w:uiPriority w:val="99"/>
    <w:pPr>
      <w:widowControl/>
      <w:spacing w:before="100" w:beforeAutospacing="1" w:after="100" w:afterAutospacing="1"/>
      <w:ind w:firstLine="90"/>
      <w:jc w:val="left"/>
      <w:textAlignment w:val="top"/>
    </w:pPr>
    <w:rPr>
      <w:rFonts w:ascii="宋体" w:hAnsi="宋体" w:cs="宋体"/>
      <w:b/>
      <w:bCs/>
      <w:color w:val="0060AD"/>
      <w:kern w:val="0"/>
      <w:szCs w:val="21"/>
    </w:rPr>
  </w:style>
  <w:style w:type="paragraph" w:customStyle="1" w:styleId="43">
    <w:name w:val="blue-table-td"/>
    <w:basedOn w:val="1"/>
    <w:qFormat/>
    <w:uiPriority w:val="99"/>
    <w:pPr>
      <w:widowControl/>
      <w:pBdr>
        <w:top w:val="single" w:color="FFFFFF" w:sz="6" w:space="0"/>
        <w:left w:val="single" w:color="FFFFFF" w:sz="6" w:space="0"/>
        <w:bottom w:val="single" w:color="DFDFDF" w:sz="6" w:space="0"/>
        <w:right w:val="single" w:color="DFDFDF" w:sz="6" w:space="0"/>
      </w:pBdr>
      <w:shd w:val="clear" w:color="auto" w:fill="F8F8F8"/>
      <w:spacing w:before="100" w:beforeAutospacing="1" w:after="100" w:afterAutospacing="1" w:line="330" w:lineRule="atLeast"/>
      <w:jc w:val="center"/>
    </w:pPr>
    <w:rPr>
      <w:rFonts w:ascii="宋体" w:hAnsi="宋体" w:cs="宋体"/>
      <w:color w:val="444444"/>
      <w:kern w:val="0"/>
      <w:sz w:val="18"/>
      <w:szCs w:val="18"/>
    </w:rPr>
  </w:style>
  <w:style w:type="paragraph" w:customStyle="1" w:styleId="44">
    <w:name w:val="blue-table-td-left"/>
    <w:basedOn w:val="1"/>
    <w:qFormat/>
    <w:uiPriority w:val="99"/>
    <w:pPr>
      <w:widowControl/>
      <w:pBdr>
        <w:top w:val="single" w:color="FFFFFF" w:sz="6" w:space="0"/>
        <w:left w:val="single" w:color="FFFFFF" w:sz="6" w:space="0"/>
        <w:bottom w:val="single" w:color="DFDFDF" w:sz="6" w:space="0"/>
        <w:right w:val="single" w:color="DFDFDF" w:sz="6" w:space="0"/>
      </w:pBdr>
      <w:shd w:val="clear" w:color="auto" w:fill="F8F8F8"/>
      <w:spacing w:before="100" w:beforeAutospacing="1" w:after="100" w:afterAutospacing="1" w:line="330" w:lineRule="atLeast"/>
      <w:jc w:val="left"/>
    </w:pPr>
    <w:rPr>
      <w:rFonts w:ascii="宋体" w:hAnsi="宋体" w:cs="宋体"/>
      <w:color w:val="444444"/>
      <w:kern w:val="0"/>
      <w:sz w:val="18"/>
      <w:szCs w:val="18"/>
    </w:rPr>
  </w:style>
  <w:style w:type="paragraph" w:customStyle="1" w:styleId="45">
    <w:name w:val="xwgg-table"/>
    <w:basedOn w:val="1"/>
    <w:qFormat/>
    <w:uiPriority w:val="99"/>
    <w:pPr>
      <w:widowControl/>
      <w:pBdr>
        <w:top w:val="single" w:color="ABD5EB" w:sz="6" w:space="0"/>
        <w:left w:val="single" w:color="ABD5EB" w:sz="6" w:space="0"/>
        <w:right w:val="single" w:color="ABD5EB" w:sz="6" w:space="0"/>
      </w:pBdr>
      <w:shd w:val="clear" w:color="auto" w:fill="F2F7FD"/>
      <w:spacing w:before="100" w:beforeAutospacing="1" w:after="100" w:afterAutospacing="1"/>
      <w:jc w:val="left"/>
    </w:pPr>
    <w:rPr>
      <w:rFonts w:ascii="宋体" w:hAnsi="宋体" w:cs="宋体"/>
      <w:kern w:val="0"/>
      <w:sz w:val="24"/>
      <w:szCs w:val="24"/>
    </w:rPr>
  </w:style>
  <w:style w:type="paragraph" w:customStyle="1" w:styleId="46">
    <w:name w:val="xwgg-title"/>
    <w:basedOn w:val="1"/>
    <w:qFormat/>
    <w:uiPriority w:val="99"/>
    <w:pPr>
      <w:widowControl/>
      <w:spacing w:before="100" w:beforeAutospacing="1" w:after="100" w:afterAutospacing="1"/>
      <w:jc w:val="left"/>
    </w:pPr>
    <w:rPr>
      <w:rFonts w:ascii="宋体" w:hAnsi="宋体" w:cs="宋体"/>
      <w:b/>
      <w:bCs/>
      <w:color w:val="0060AD"/>
      <w:kern w:val="0"/>
      <w:szCs w:val="21"/>
    </w:rPr>
  </w:style>
  <w:style w:type="paragraph" w:customStyle="1" w:styleId="47">
    <w:name w:val="table-frame-or"/>
    <w:basedOn w:val="1"/>
    <w:qFormat/>
    <w:uiPriority w:val="99"/>
    <w:pPr>
      <w:widowControl/>
      <w:pBdr>
        <w:left w:val="single" w:color="ABD1EB" w:sz="6" w:space="3"/>
        <w:bottom w:val="single" w:color="ABD1EB" w:sz="6" w:space="3"/>
        <w:right w:val="single" w:color="ABD1EB" w:sz="6" w:space="3"/>
      </w:pBdr>
      <w:spacing w:before="100" w:beforeAutospacing="1" w:after="100" w:afterAutospacing="1"/>
      <w:jc w:val="left"/>
    </w:pPr>
    <w:rPr>
      <w:rFonts w:ascii="宋体" w:hAnsi="宋体" w:cs="宋体"/>
      <w:kern w:val="0"/>
      <w:sz w:val="24"/>
      <w:szCs w:val="24"/>
    </w:rPr>
  </w:style>
  <w:style w:type="paragraph" w:customStyle="1" w:styleId="48">
    <w:name w:val="jdcaj-active"/>
    <w:basedOn w:val="1"/>
    <w:qFormat/>
    <w:uiPriority w:val="99"/>
    <w:pPr>
      <w:widowControl/>
      <w:pBdr>
        <w:top w:val="single" w:color="BDDCF1" w:sz="6" w:space="0"/>
        <w:left w:val="single" w:color="BDDCF1" w:sz="6" w:space="0"/>
        <w:right w:val="single" w:color="BDDCF1" w:sz="6" w:space="0"/>
      </w:pBdr>
      <w:spacing w:before="100" w:beforeAutospacing="1" w:after="100" w:afterAutospacing="1"/>
      <w:jc w:val="center"/>
    </w:pPr>
    <w:rPr>
      <w:rFonts w:ascii="宋体" w:hAnsi="宋体" w:cs="宋体"/>
      <w:color w:val="005FAE"/>
      <w:kern w:val="0"/>
      <w:sz w:val="18"/>
      <w:szCs w:val="18"/>
    </w:rPr>
  </w:style>
  <w:style w:type="paragraph" w:customStyle="1" w:styleId="49">
    <w:name w:val="jdcaj-normal"/>
    <w:basedOn w:val="1"/>
    <w:qFormat/>
    <w:uiPriority w:val="99"/>
    <w:pPr>
      <w:widowControl/>
      <w:pBdr>
        <w:top w:val="single" w:color="BDDCF1" w:sz="6" w:space="1"/>
        <w:left w:val="single" w:color="BDDCF1" w:sz="6" w:space="0"/>
        <w:bottom w:val="single" w:color="BDDCF1" w:sz="6" w:space="0"/>
        <w:right w:val="single" w:color="BDDCF1" w:sz="6" w:space="0"/>
      </w:pBdr>
      <w:spacing w:before="100" w:beforeAutospacing="1" w:after="100" w:afterAutospacing="1"/>
      <w:jc w:val="center"/>
    </w:pPr>
    <w:rPr>
      <w:rFonts w:ascii="宋体" w:hAnsi="宋体" w:cs="宋体"/>
      <w:color w:val="444444"/>
      <w:kern w:val="0"/>
      <w:sz w:val="18"/>
      <w:szCs w:val="18"/>
    </w:rPr>
  </w:style>
  <w:style w:type="paragraph" w:customStyle="1" w:styleId="50">
    <w:name w:val="ny-middle-title-bg"/>
    <w:basedOn w:val="1"/>
    <w:qFormat/>
    <w:uiPriority w:val="99"/>
    <w:pPr>
      <w:widowControl/>
      <w:pBdr>
        <w:right w:val="single" w:color="BEDCF1" w:sz="6" w:space="0"/>
      </w:pBdr>
      <w:spacing w:before="100" w:beforeAutospacing="1" w:after="100" w:afterAutospacing="1"/>
      <w:jc w:val="left"/>
    </w:pPr>
    <w:rPr>
      <w:rFonts w:ascii="宋体" w:hAnsi="宋体" w:cs="宋体"/>
      <w:kern w:val="0"/>
      <w:sz w:val="24"/>
      <w:szCs w:val="24"/>
    </w:rPr>
  </w:style>
  <w:style w:type="paragraph" w:customStyle="1" w:styleId="51">
    <w:name w:val="l-blue"/>
    <w:basedOn w:val="1"/>
    <w:qFormat/>
    <w:uiPriority w:val="99"/>
    <w:pPr>
      <w:widowControl/>
      <w:spacing w:before="100" w:beforeAutospacing="1" w:after="100" w:afterAutospacing="1"/>
      <w:jc w:val="left"/>
    </w:pPr>
    <w:rPr>
      <w:rFonts w:ascii="宋体" w:hAnsi="宋体" w:cs="宋体"/>
      <w:b/>
      <w:bCs/>
      <w:color w:val="005FAE"/>
      <w:kern w:val="0"/>
      <w:sz w:val="18"/>
      <w:szCs w:val="18"/>
    </w:rPr>
  </w:style>
  <w:style w:type="paragraph" w:customStyle="1" w:styleId="52">
    <w:name w:val="l-blue-common"/>
    <w:basedOn w:val="1"/>
    <w:qFormat/>
    <w:uiPriority w:val="99"/>
    <w:pPr>
      <w:widowControl/>
      <w:spacing w:before="100" w:beforeAutospacing="1" w:after="100" w:afterAutospacing="1"/>
      <w:jc w:val="left"/>
    </w:pPr>
    <w:rPr>
      <w:rFonts w:ascii="宋体" w:hAnsi="宋体" w:cs="宋体"/>
      <w:color w:val="333333"/>
      <w:kern w:val="0"/>
      <w:sz w:val="18"/>
      <w:szCs w:val="18"/>
    </w:rPr>
  </w:style>
  <w:style w:type="paragraph" w:customStyle="1" w:styleId="53">
    <w:name w:val="l-blue-1"/>
    <w:basedOn w:val="1"/>
    <w:qFormat/>
    <w:uiPriority w:val="99"/>
    <w:pPr>
      <w:widowControl/>
      <w:spacing w:before="100" w:beforeAutospacing="1" w:after="100" w:afterAutospacing="1"/>
      <w:jc w:val="left"/>
    </w:pPr>
    <w:rPr>
      <w:rFonts w:ascii="宋体" w:hAnsi="宋体" w:cs="宋体"/>
      <w:b/>
      <w:bCs/>
      <w:color w:val="005FAE"/>
      <w:kern w:val="0"/>
      <w:sz w:val="18"/>
      <w:szCs w:val="18"/>
    </w:rPr>
  </w:style>
  <w:style w:type="paragraph" w:customStyle="1" w:styleId="54">
    <w:name w:val="l-blue-common-1"/>
    <w:basedOn w:val="1"/>
    <w:qFormat/>
    <w:uiPriority w:val="99"/>
    <w:pPr>
      <w:widowControl/>
      <w:spacing w:before="100" w:beforeAutospacing="1" w:after="100" w:afterAutospacing="1"/>
      <w:jc w:val="left"/>
    </w:pPr>
    <w:rPr>
      <w:rFonts w:ascii="宋体" w:hAnsi="宋体" w:cs="宋体"/>
      <w:color w:val="333333"/>
      <w:kern w:val="0"/>
      <w:sz w:val="18"/>
      <w:szCs w:val="18"/>
    </w:rPr>
  </w:style>
  <w:style w:type="paragraph" w:customStyle="1" w:styleId="55">
    <w:name w:val="blue-bottom-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
    <w:name w:val="title-752"/>
    <w:basedOn w:val="1"/>
    <w:qFormat/>
    <w:uiPriority w:val="99"/>
    <w:pPr>
      <w:widowControl/>
      <w:pBdr>
        <w:left w:val="single" w:color="BEDCF1" w:sz="6" w:space="0"/>
        <w:right w:val="single" w:color="BEDCF1" w:sz="6" w:space="0"/>
      </w:pBdr>
      <w:spacing w:before="100" w:beforeAutospacing="1" w:after="100" w:afterAutospacing="1" w:line="435" w:lineRule="atLeast"/>
      <w:jc w:val="left"/>
      <w:textAlignment w:val="bottom"/>
    </w:pPr>
    <w:rPr>
      <w:rFonts w:ascii="宋体" w:hAnsi="宋体" w:cs="宋体"/>
      <w:b/>
      <w:bCs/>
      <w:color w:val="005FAE"/>
      <w:kern w:val="0"/>
      <w:szCs w:val="21"/>
    </w:rPr>
  </w:style>
  <w:style w:type="paragraph" w:customStyle="1" w:styleId="57">
    <w:name w:val="blue-lable"/>
    <w:basedOn w:val="1"/>
    <w:qFormat/>
    <w:uiPriority w:val="99"/>
    <w:pPr>
      <w:widowControl/>
      <w:spacing w:before="100" w:beforeAutospacing="1" w:after="100" w:afterAutospacing="1"/>
      <w:jc w:val="center"/>
      <w:textAlignment w:val="bottom"/>
    </w:pPr>
    <w:rPr>
      <w:rFonts w:ascii="宋体" w:hAnsi="宋体" w:cs="宋体"/>
      <w:b/>
      <w:bCs/>
      <w:color w:val="005FAE"/>
      <w:kern w:val="0"/>
      <w:sz w:val="18"/>
      <w:szCs w:val="18"/>
    </w:rPr>
  </w:style>
  <w:style w:type="paragraph" w:customStyle="1" w:styleId="58">
    <w:name w:val="blue-lable-common"/>
    <w:basedOn w:val="1"/>
    <w:qFormat/>
    <w:uiPriority w:val="99"/>
    <w:pPr>
      <w:widowControl/>
      <w:spacing w:before="100" w:beforeAutospacing="1" w:after="100" w:afterAutospacing="1"/>
      <w:jc w:val="center"/>
      <w:textAlignment w:val="bottom"/>
    </w:pPr>
    <w:rPr>
      <w:rFonts w:ascii="宋体" w:hAnsi="宋体" w:cs="宋体"/>
      <w:color w:val="333333"/>
      <w:kern w:val="0"/>
      <w:sz w:val="18"/>
      <w:szCs w:val="18"/>
    </w:rPr>
  </w:style>
  <w:style w:type="paragraph" w:customStyle="1" w:styleId="59">
    <w:name w:val="grey-table-grey"/>
    <w:basedOn w:val="1"/>
    <w:qFormat/>
    <w:uiPriority w:val="99"/>
    <w:pPr>
      <w:widowControl/>
      <w:pBdr>
        <w:top w:val="single" w:color="CCCCCC" w:sz="6" w:space="1"/>
        <w:left w:val="single" w:color="CCCCCC" w:sz="6" w:space="1"/>
        <w:bottom w:val="single" w:color="CCCCCC" w:sz="6" w:space="0"/>
        <w:right w:val="single" w:color="CCCCCC" w:sz="6" w:space="1"/>
      </w:pBdr>
      <w:shd w:val="clear" w:color="auto" w:fill="FAFAFA"/>
      <w:spacing w:before="100" w:beforeAutospacing="1" w:after="100" w:afterAutospacing="1"/>
      <w:jc w:val="left"/>
    </w:pPr>
    <w:rPr>
      <w:rFonts w:ascii="宋体" w:hAnsi="宋体" w:cs="宋体"/>
      <w:kern w:val="0"/>
      <w:sz w:val="24"/>
      <w:szCs w:val="24"/>
    </w:rPr>
  </w:style>
  <w:style w:type="paragraph" w:customStyle="1" w:styleId="60">
    <w:name w:val="right-230"/>
    <w:basedOn w:val="1"/>
    <w:qFormat/>
    <w:uiPriority w:val="99"/>
    <w:pPr>
      <w:widowControl/>
      <w:pBdr>
        <w:top w:val="single" w:color="CCCCCC" w:sz="6" w:space="3"/>
        <w:left w:val="single" w:color="CCCCCC" w:sz="6" w:space="3"/>
        <w:bottom w:val="single" w:color="CCCCCC" w:sz="6" w:space="3"/>
        <w:right w:val="single" w:color="CCCCCC" w:sz="6" w:space="3"/>
      </w:pBdr>
      <w:shd w:val="clear" w:color="auto" w:fill="FAFAFA"/>
      <w:spacing w:before="100" w:beforeAutospacing="1" w:after="100" w:afterAutospacing="1"/>
      <w:jc w:val="left"/>
    </w:pPr>
    <w:rPr>
      <w:rFonts w:ascii="宋体" w:hAnsi="宋体" w:cs="宋体"/>
      <w:kern w:val="0"/>
      <w:sz w:val="24"/>
      <w:szCs w:val="24"/>
    </w:rPr>
  </w:style>
  <w:style w:type="paragraph" w:customStyle="1" w:styleId="61">
    <w:name w:val="bszx-240"/>
    <w:basedOn w:val="1"/>
    <w:qFormat/>
    <w:uiPriority w:val="99"/>
    <w:pPr>
      <w:widowControl/>
      <w:pBdr>
        <w:top w:val="single" w:color="CCCCCC" w:sz="6" w:space="3"/>
        <w:left w:val="single" w:color="CCCCCC" w:sz="6" w:space="3"/>
        <w:bottom w:val="single" w:color="CCCCCC" w:sz="6" w:space="3"/>
        <w:right w:val="single" w:color="CCCCCC" w:sz="6" w:space="3"/>
      </w:pBdr>
      <w:shd w:val="clear" w:color="auto" w:fill="FAFAFA"/>
      <w:spacing w:before="100" w:beforeAutospacing="1" w:after="100" w:afterAutospacing="1"/>
      <w:jc w:val="left"/>
    </w:pPr>
    <w:rPr>
      <w:rFonts w:ascii="宋体" w:hAnsi="宋体" w:cs="宋体"/>
      <w:kern w:val="0"/>
      <w:sz w:val="24"/>
      <w:szCs w:val="24"/>
    </w:rPr>
  </w:style>
  <w:style w:type="paragraph" w:customStyle="1" w:styleId="62">
    <w:name w:val="bszx-230"/>
    <w:basedOn w:val="1"/>
    <w:qFormat/>
    <w:uiPriority w:val="99"/>
    <w:pPr>
      <w:widowControl/>
      <w:pBdr>
        <w:top w:val="single" w:color="CCCCCC" w:sz="6" w:space="3"/>
        <w:left w:val="single" w:color="CCCCCC" w:sz="6" w:space="3"/>
        <w:bottom w:val="single" w:color="CCCCCC" w:sz="6" w:space="3"/>
        <w:right w:val="single" w:color="CCCCCC" w:sz="6" w:space="3"/>
      </w:pBdr>
      <w:shd w:val="clear" w:color="auto" w:fill="FAFAFA"/>
      <w:spacing w:before="100" w:beforeAutospacing="1" w:after="100" w:afterAutospacing="1"/>
      <w:jc w:val="left"/>
    </w:pPr>
    <w:rPr>
      <w:rFonts w:ascii="宋体" w:hAnsi="宋体" w:cs="宋体"/>
      <w:kern w:val="0"/>
      <w:sz w:val="24"/>
      <w:szCs w:val="24"/>
    </w:rPr>
  </w:style>
  <w:style w:type="paragraph" w:customStyle="1" w:styleId="63">
    <w:name w:val="left-flash"/>
    <w:basedOn w:val="1"/>
    <w:qFormat/>
    <w:uiPriority w:val="99"/>
    <w:pPr>
      <w:widowControl/>
      <w:pBdr>
        <w:top w:val="single" w:color="CCCCCC" w:sz="6" w:space="3"/>
        <w:left w:val="single" w:color="CCCCCC" w:sz="6" w:space="3"/>
        <w:bottom w:val="single" w:color="CCCCCC" w:sz="6" w:space="3"/>
        <w:right w:val="single" w:color="CCCCCC" w:sz="6" w:space="3"/>
      </w:pBdr>
      <w:shd w:val="clear" w:color="auto" w:fill="FAFAFA"/>
      <w:spacing w:before="100" w:beforeAutospacing="1" w:after="135"/>
      <w:jc w:val="left"/>
    </w:pPr>
    <w:rPr>
      <w:rFonts w:ascii="宋体" w:hAnsi="宋体" w:cs="宋体"/>
      <w:kern w:val="0"/>
      <w:sz w:val="24"/>
      <w:szCs w:val="24"/>
    </w:rPr>
  </w:style>
  <w:style w:type="paragraph" w:customStyle="1" w:styleId="64">
    <w:name w:val="left-h160"/>
    <w:basedOn w:val="1"/>
    <w:qFormat/>
    <w:uiPriority w:val="99"/>
    <w:pPr>
      <w:widowControl/>
      <w:pBdr>
        <w:top w:val="single" w:color="CCCCCC" w:sz="6" w:space="3"/>
        <w:left w:val="single" w:color="CCCCCC" w:sz="6" w:space="3"/>
        <w:bottom w:val="single" w:color="CCCCCC" w:sz="6" w:space="3"/>
        <w:right w:val="single" w:color="CCCCCC" w:sz="6" w:space="3"/>
      </w:pBdr>
      <w:spacing w:before="100" w:beforeAutospacing="1" w:after="100" w:afterAutospacing="1"/>
      <w:jc w:val="left"/>
    </w:pPr>
    <w:rPr>
      <w:rFonts w:ascii="宋体" w:hAnsi="宋体" w:cs="宋体"/>
      <w:kern w:val="0"/>
      <w:sz w:val="24"/>
      <w:szCs w:val="24"/>
    </w:rPr>
  </w:style>
  <w:style w:type="paragraph" w:customStyle="1" w:styleId="65">
    <w:name w:val="left-280"/>
    <w:basedOn w:val="1"/>
    <w:qFormat/>
    <w:uiPriority w:val="99"/>
    <w:pPr>
      <w:widowControl/>
      <w:pBdr>
        <w:top w:val="single" w:color="CCCCCC" w:sz="6" w:space="3"/>
        <w:left w:val="single" w:color="CCCCCC" w:sz="6" w:space="3"/>
        <w:bottom w:val="single" w:color="CCCCCC" w:sz="6" w:space="3"/>
        <w:right w:val="single" w:color="CCCCCC" w:sz="6" w:space="3"/>
      </w:pBdr>
      <w:spacing w:before="100" w:beforeAutospacing="1" w:after="100" w:afterAutospacing="1"/>
      <w:jc w:val="left"/>
    </w:pPr>
    <w:rPr>
      <w:rFonts w:ascii="宋体" w:hAnsi="宋体" w:cs="宋体"/>
      <w:kern w:val="0"/>
      <w:sz w:val="24"/>
      <w:szCs w:val="24"/>
    </w:rPr>
  </w:style>
  <w:style w:type="paragraph" w:customStyle="1" w:styleId="66">
    <w:name w:val="lable-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7">
    <w:name w:val="qc-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8">
    <w:name w:val="middle-lable"/>
    <w:basedOn w:val="1"/>
    <w:qFormat/>
    <w:uiPriority w:val="99"/>
    <w:pPr>
      <w:widowControl/>
      <w:spacing w:before="100" w:beforeAutospacing="1" w:after="100" w:afterAutospacing="1" w:line="390" w:lineRule="atLeast"/>
      <w:ind w:firstLine="375"/>
      <w:jc w:val="left"/>
      <w:textAlignment w:val="bottom"/>
    </w:pPr>
    <w:rPr>
      <w:rFonts w:ascii="宋体" w:hAnsi="宋体" w:cs="宋体"/>
      <w:b/>
      <w:bCs/>
      <w:color w:val="FFFFFF"/>
      <w:kern w:val="0"/>
      <w:szCs w:val="21"/>
    </w:rPr>
  </w:style>
  <w:style w:type="paragraph" w:customStyle="1" w:styleId="69">
    <w:name w:val="middle-lable-com"/>
    <w:basedOn w:val="1"/>
    <w:qFormat/>
    <w:uiPriority w:val="99"/>
    <w:pPr>
      <w:widowControl/>
      <w:spacing w:before="100" w:beforeAutospacing="1" w:after="100" w:afterAutospacing="1"/>
      <w:jc w:val="center"/>
      <w:textAlignment w:val="bottom"/>
    </w:pPr>
    <w:rPr>
      <w:rFonts w:ascii="宋体" w:hAnsi="宋体" w:cs="宋体"/>
      <w:b/>
      <w:bCs/>
      <w:color w:val="1772BB"/>
      <w:kern w:val="0"/>
      <w:sz w:val="18"/>
      <w:szCs w:val="18"/>
    </w:rPr>
  </w:style>
  <w:style w:type="paragraph" w:customStyle="1" w:styleId="70">
    <w:name w:val="middle-lable-com-1"/>
    <w:basedOn w:val="1"/>
    <w:qFormat/>
    <w:uiPriority w:val="99"/>
    <w:pPr>
      <w:widowControl/>
      <w:spacing w:before="100" w:beforeAutospacing="1" w:after="100" w:afterAutospacing="1"/>
      <w:jc w:val="center"/>
      <w:textAlignment w:val="bottom"/>
    </w:pPr>
    <w:rPr>
      <w:rFonts w:ascii="宋体" w:hAnsi="宋体" w:cs="宋体"/>
      <w:b/>
      <w:bCs/>
      <w:color w:val="FFFFFF"/>
      <w:kern w:val="0"/>
      <w:sz w:val="18"/>
      <w:szCs w:val="18"/>
    </w:rPr>
  </w:style>
  <w:style w:type="paragraph" w:customStyle="1" w:styleId="71">
    <w:name w:val="middle-title"/>
    <w:basedOn w:val="1"/>
    <w:qFormat/>
    <w:uiPriority w:val="99"/>
    <w:pPr>
      <w:widowControl/>
      <w:spacing w:before="100" w:beforeAutospacing="1" w:after="100" w:afterAutospacing="1" w:line="390" w:lineRule="atLeast"/>
      <w:ind w:firstLine="420"/>
      <w:jc w:val="left"/>
      <w:textAlignment w:val="bottom"/>
    </w:pPr>
    <w:rPr>
      <w:rFonts w:ascii="宋体" w:hAnsi="宋体" w:cs="宋体"/>
      <w:b/>
      <w:bCs/>
      <w:color w:val="FFFFFF"/>
      <w:kern w:val="0"/>
      <w:szCs w:val="21"/>
    </w:rPr>
  </w:style>
  <w:style w:type="paragraph" w:customStyle="1" w:styleId="72">
    <w:name w:val="middle-title-1"/>
    <w:basedOn w:val="1"/>
    <w:qFormat/>
    <w:uiPriority w:val="99"/>
    <w:pPr>
      <w:widowControl/>
      <w:spacing w:before="100" w:beforeAutospacing="1" w:after="100" w:afterAutospacing="1" w:line="435" w:lineRule="atLeast"/>
      <w:ind w:firstLine="420"/>
      <w:jc w:val="left"/>
      <w:textAlignment w:val="bottom"/>
    </w:pPr>
    <w:rPr>
      <w:rFonts w:ascii="宋体" w:hAnsi="宋体" w:cs="宋体"/>
      <w:b/>
      <w:bCs/>
      <w:color w:val="FFFFFF"/>
      <w:kern w:val="0"/>
      <w:szCs w:val="21"/>
    </w:rPr>
  </w:style>
  <w:style w:type="paragraph" w:customStyle="1" w:styleId="73">
    <w:name w:val="middle-blue-line"/>
    <w:basedOn w:val="1"/>
    <w:qFormat/>
    <w:uiPriority w:val="99"/>
    <w:pPr>
      <w:widowControl/>
      <w:pBdr>
        <w:left w:val="single" w:color="ABD5EB" w:sz="6" w:space="0"/>
        <w:bottom w:val="single" w:color="ABD5EB" w:sz="6" w:space="3"/>
        <w:right w:val="single" w:color="ABD5EB" w:sz="6" w:space="0"/>
      </w:pBdr>
      <w:spacing w:before="100" w:beforeAutospacing="1" w:after="100" w:afterAutospacing="1"/>
      <w:jc w:val="left"/>
    </w:pPr>
    <w:rPr>
      <w:rFonts w:ascii="宋体" w:hAnsi="宋体" w:cs="宋体"/>
      <w:kern w:val="0"/>
      <w:sz w:val="24"/>
      <w:szCs w:val="24"/>
    </w:rPr>
  </w:style>
  <w:style w:type="paragraph" w:customStyle="1" w:styleId="74">
    <w:name w:val="middle-blue-line-all"/>
    <w:basedOn w:val="1"/>
    <w:qFormat/>
    <w:uiPriority w:val="99"/>
    <w:pPr>
      <w:widowControl/>
      <w:pBdr>
        <w:top w:val="single" w:color="ABD5EB" w:sz="6" w:space="0"/>
        <w:left w:val="single" w:color="ABD5EB" w:sz="6" w:space="0"/>
        <w:bottom w:val="single" w:color="ABD5EB" w:sz="6" w:space="3"/>
        <w:right w:val="single" w:color="ABD5EB" w:sz="6" w:space="0"/>
      </w:pBdr>
      <w:spacing w:before="100" w:beforeAutospacing="1" w:after="100" w:afterAutospacing="1"/>
      <w:jc w:val="left"/>
    </w:pPr>
    <w:rPr>
      <w:rFonts w:ascii="宋体" w:hAnsi="宋体" w:cs="宋体"/>
      <w:kern w:val="0"/>
      <w:sz w:val="24"/>
      <w:szCs w:val="24"/>
    </w:rPr>
  </w:style>
  <w:style w:type="paragraph" w:customStyle="1" w:styleId="75">
    <w:name w:val="blue-type"/>
    <w:basedOn w:val="1"/>
    <w:qFormat/>
    <w:uiPriority w:val="99"/>
    <w:pPr>
      <w:widowControl/>
      <w:pBdr>
        <w:bottom w:val="single" w:color="D1E6F5" w:sz="6" w:space="0"/>
      </w:pBdr>
      <w:shd w:val="clear" w:color="auto" w:fill="F7FDFF"/>
      <w:spacing w:before="100" w:beforeAutospacing="1" w:after="100" w:afterAutospacing="1"/>
      <w:jc w:val="left"/>
    </w:pPr>
    <w:rPr>
      <w:rFonts w:ascii="宋体" w:hAnsi="宋体" w:cs="宋体"/>
      <w:color w:val="2482BF"/>
      <w:kern w:val="0"/>
      <w:sz w:val="18"/>
      <w:szCs w:val="18"/>
    </w:rPr>
  </w:style>
  <w:style w:type="paragraph" w:customStyle="1" w:styleId="76">
    <w:name w:val="blue-bstd-type"/>
    <w:basedOn w:val="1"/>
    <w:qFormat/>
    <w:uiPriority w:val="99"/>
    <w:pPr>
      <w:widowControl/>
      <w:pBdr>
        <w:bottom w:val="single" w:color="D1E6F5" w:sz="6" w:space="0"/>
      </w:pBdr>
      <w:shd w:val="clear" w:color="auto" w:fill="F7FDFF"/>
      <w:spacing w:before="100" w:beforeAutospacing="1" w:after="100" w:afterAutospacing="1"/>
      <w:jc w:val="left"/>
    </w:pPr>
    <w:rPr>
      <w:rFonts w:ascii="宋体" w:hAnsi="宋体" w:cs="宋体"/>
      <w:color w:val="2482BF"/>
      <w:kern w:val="0"/>
      <w:sz w:val="18"/>
      <w:szCs w:val="18"/>
    </w:rPr>
  </w:style>
  <w:style w:type="paragraph" w:customStyle="1" w:styleId="77">
    <w:name w:val="blue-bstd-active"/>
    <w:basedOn w:val="1"/>
    <w:qFormat/>
    <w:uiPriority w:val="99"/>
    <w:pPr>
      <w:widowControl/>
      <w:shd w:val="clear" w:color="auto" w:fill="D1E6F5"/>
      <w:spacing w:before="100" w:beforeAutospacing="1" w:after="100" w:afterAutospacing="1"/>
      <w:jc w:val="left"/>
    </w:pPr>
    <w:rPr>
      <w:rFonts w:ascii="宋体" w:hAnsi="宋体" w:cs="宋体"/>
      <w:b/>
      <w:bCs/>
      <w:color w:val="2482BF"/>
      <w:kern w:val="0"/>
      <w:szCs w:val="21"/>
    </w:rPr>
  </w:style>
  <w:style w:type="paragraph" w:customStyle="1" w:styleId="78">
    <w:name w:val="blue-bstd"/>
    <w:basedOn w:val="1"/>
    <w:qFormat/>
    <w:uiPriority w:val="99"/>
    <w:pPr>
      <w:widowControl/>
      <w:spacing w:before="100" w:beforeAutospacing="1" w:after="100" w:afterAutospacing="1"/>
      <w:jc w:val="left"/>
    </w:pPr>
    <w:rPr>
      <w:rFonts w:ascii="宋体" w:hAnsi="宋体" w:cs="宋体"/>
      <w:color w:val="2482BF"/>
      <w:kern w:val="0"/>
      <w:sz w:val="18"/>
      <w:szCs w:val="18"/>
    </w:rPr>
  </w:style>
  <w:style w:type="paragraph" w:customStyle="1" w:styleId="79">
    <w:name w:val="grey-content-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left-title"/>
    <w:basedOn w:val="1"/>
    <w:qFormat/>
    <w:uiPriority w:val="99"/>
    <w:pPr>
      <w:widowControl/>
      <w:spacing w:before="100" w:beforeAutospacing="1" w:after="100" w:afterAutospacing="1"/>
      <w:ind w:firstLine="90"/>
      <w:jc w:val="left"/>
      <w:textAlignment w:val="center"/>
    </w:pPr>
    <w:rPr>
      <w:rFonts w:ascii="宋体" w:hAnsi="宋体" w:cs="宋体"/>
      <w:b/>
      <w:bCs/>
      <w:color w:val="FFFFFF"/>
      <w:kern w:val="0"/>
      <w:szCs w:val="21"/>
    </w:rPr>
  </w:style>
  <w:style w:type="paragraph" w:customStyle="1" w:styleId="81">
    <w:name w:val="middle-yellow-title"/>
    <w:basedOn w:val="1"/>
    <w:qFormat/>
    <w:uiPriority w:val="99"/>
    <w:pPr>
      <w:widowControl/>
      <w:spacing w:before="100" w:beforeAutospacing="1" w:after="100" w:afterAutospacing="1" w:line="390" w:lineRule="atLeast"/>
      <w:ind w:firstLine="420"/>
      <w:jc w:val="left"/>
      <w:textAlignment w:val="bottom"/>
    </w:pPr>
    <w:rPr>
      <w:rFonts w:ascii="宋体" w:hAnsi="宋体" w:cs="宋体"/>
      <w:b/>
      <w:bCs/>
      <w:color w:val="FFFFFF"/>
      <w:kern w:val="0"/>
      <w:szCs w:val="21"/>
    </w:rPr>
  </w:style>
  <w:style w:type="paragraph" w:customStyle="1" w:styleId="82">
    <w:name w:val="middle-yellow-line"/>
    <w:basedOn w:val="1"/>
    <w:qFormat/>
    <w:uiPriority w:val="99"/>
    <w:pPr>
      <w:widowControl/>
      <w:pBdr>
        <w:left w:val="single" w:color="FFE2BB" w:sz="6" w:space="0"/>
        <w:bottom w:val="single" w:color="FFE2BB" w:sz="6" w:space="2"/>
        <w:right w:val="single" w:color="FFE2BB" w:sz="6" w:space="0"/>
      </w:pBdr>
      <w:spacing w:before="100" w:beforeAutospacing="1" w:after="100" w:afterAutospacing="1"/>
      <w:jc w:val="left"/>
    </w:pPr>
    <w:rPr>
      <w:rFonts w:ascii="宋体" w:hAnsi="宋体" w:cs="宋体"/>
      <w:kern w:val="0"/>
      <w:sz w:val="24"/>
      <w:szCs w:val="24"/>
    </w:rPr>
  </w:style>
  <w:style w:type="paragraph" w:customStyle="1" w:styleId="83">
    <w:name w:val="yellow-type"/>
    <w:basedOn w:val="1"/>
    <w:qFormat/>
    <w:uiPriority w:val="99"/>
    <w:pPr>
      <w:widowControl/>
      <w:pBdr>
        <w:bottom w:val="single" w:color="FFE2BB" w:sz="6" w:space="0"/>
      </w:pBdr>
      <w:shd w:val="clear" w:color="auto" w:fill="FFFAF0"/>
      <w:spacing w:before="100" w:beforeAutospacing="1" w:after="100" w:afterAutospacing="1"/>
      <w:jc w:val="left"/>
    </w:pPr>
    <w:rPr>
      <w:rFonts w:ascii="宋体" w:hAnsi="宋体" w:cs="宋体"/>
      <w:kern w:val="0"/>
      <w:sz w:val="24"/>
      <w:szCs w:val="24"/>
    </w:rPr>
  </w:style>
  <w:style w:type="paragraph" w:customStyle="1" w:styleId="84">
    <w:name w:val="lable-blue"/>
    <w:basedOn w:val="1"/>
    <w:qFormat/>
    <w:uiPriority w:val="99"/>
    <w:pPr>
      <w:widowControl/>
      <w:spacing w:before="100" w:beforeAutospacing="1" w:after="100" w:afterAutospacing="1"/>
      <w:jc w:val="center"/>
      <w:textAlignment w:val="center"/>
    </w:pPr>
    <w:rPr>
      <w:rFonts w:ascii="宋体" w:hAnsi="宋体" w:cs="宋体"/>
      <w:b/>
      <w:bCs/>
      <w:color w:val="FFFFFF"/>
      <w:kern w:val="0"/>
      <w:sz w:val="18"/>
      <w:szCs w:val="18"/>
    </w:rPr>
  </w:style>
  <w:style w:type="paragraph" w:customStyle="1" w:styleId="85">
    <w:name w:val="lable-grey"/>
    <w:basedOn w:val="1"/>
    <w:qFormat/>
    <w:uiPriority w:val="99"/>
    <w:pPr>
      <w:widowControl/>
      <w:spacing w:before="100" w:beforeAutospacing="1" w:after="100" w:afterAutospacing="1"/>
      <w:jc w:val="center"/>
      <w:textAlignment w:val="center"/>
    </w:pPr>
    <w:rPr>
      <w:rFonts w:ascii="宋体" w:hAnsi="宋体" w:cs="宋体"/>
      <w:b/>
      <w:bCs/>
      <w:color w:val="333333"/>
      <w:kern w:val="0"/>
      <w:sz w:val="18"/>
      <w:szCs w:val="18"/>
    </w:rPr>
  </w:style>
  <w:style w:type="paragraph" w:customStyle="1" w:styleId="86">
    <w:name w:val="blue-frame"/>
    <w:basedOn w:val="1"/>
    <w:qFormat/>
    <w:uiPriority w:val="99"/>
    <w:pPr>
      <w:widowControl/>
      <w:pBdr>
        <w:top w:val="single" w:color="99CCEB" w:sz="6" w:space="4"/>
        <w:left w:val="single" w:color="99CCEB" w:sz="6" w:space="4"/>
        <w:bottom w:val="single" w:color="99CCEB" w:sz="6" w:space="4"/>
        <w:right w:val="single" w:color="99CCEB" w:sz="6" w:space="4"/>
      </w:pBdr>
      <w:spacing w:before="100" w:beforeAutospacing="1" w:after="100" w:afterAutospacing="1" w:line="330" w:lineRule="atLeast"/>
      <w:jc w:val="left"/>
    </w:pPr>
    <w:rPr>
      <w:rFonts w:ascii="宋体" w:hAnsi="宋体" w:cs="宋体"/>
      <w:kern w:val="0"/>
      <w:sz w:val="24"/>
      <w:szCs w:val="24"/>
    </w:rPr>
  </w:style>
  <w:style w:type="paragraph" w:customStyle="1" w:styleId="87">
    <w:name w:val="left-frame"/>
    <w:basedOn w:val="1"/>
    <w:qFormat/>
    <w:uiPriority w:val="99"/>
    <w:pPr>
      <w:widowControl/>
      <w:spacing w:before="100" w:beforeAutospacing="1" w:after="100" w:afterAutospacing="1" w:line="330" w:lineRule="atLeast"/>
      <w:jc w:val="left"/>
    </w:pPr>
    <w:rPr>
      <w:rFonts w:ascii="宋体" w:hAnsi="宋体" w:cs="宋体"/>
      <w:kern w:val="0"/>
      <w:sz w:val="24"/>
      <w:szCs w:val="24"/>
    </w:rPr>
  </w:style>
  <w:style w:type="paragraph" w:customStyle="1" w:styleId="88">
    <w:name w:val="xxgk-b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ph-title"/>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90">
    <w:name w:val="active-blue"/>
    <w:basedOn w:val="1"/>
    <w:qFormat/>
    <w:uiPriority w:val="99"/>
    <w:pPr>
      <w:widowControl/>
      <w:shd w:val="clear" w:color="auto" w:fill="3075B4"/>
      <w:spacing w:before="100" w:beforeAutospacing="1" w:after="100" w:afterAutospacing="1"/>
      <w:jc w:val="left"/>
      <w:textAlignment w:val="bottom"/>
    </w:pPr>
    <w:rPr>
      <w:rFonts w:ascii="宋体" w:hAnsi="宋体" w:cs="宋体"/>
      <w:color w:val="FFFFFF"/>
      <w:kern w:val="0"/>
      <w:sz w:val="24"/>
      <w:szCs w:val="24"/>
    </w:rPr>
  </w:style>
  <w:style w:type="paragraph" w:customStyle="1" w:styleId="91">
    <w:name w:val="normal-blue"/>
    <w:basedOn w:val="1"/>
    <w:qFormat/>
    <w:uiPriority w:val="99"/>
    <w:pPr>
      <w:widowControl/>
      <w:spacing w:before="100" w:beforeAutospacing="1" w:after="100" w:afterAutospacing="1"/>
      <w:jc w:val="left"/>
      <w:textAlignment w:val="bottom"/>
    </w:pPr>
    <w:rPr>
      <w:rFonts w:ascii="宋体" w:hAnsi="宋体" w:cs="宋体"/>
      <w:color w:val="FFFFFF"/>
      <w:kern w:val="0"/>
      <w:sz w:val="24"/>
      <w:szCs w:val="24"/>
    </w:rPr>
  </w:style>
  <w:style w:type="paragraph" w:customStyle="1" w:styleId="92">
    <w:name w:val="normal-blue-1"/>
    <w:basedOn w:val="1"/>
    <w:qFormat/>
    <w:uiPriority w:val="99"/>
    <w:pPr>
      <w:widowControl/>
      <w:spacing w:before="100" w:beforeAutospacing="1" w:after="100" w:afterAutospacing="1"/>
      <w:jc w:val="left"/>
      <w:textAlignment w:val="bottom"/>
    </w:pPr>
    <w:rPr>
      <w:rFonts w:ascii="宋体" w:hAnsi="宋体" w:cs="宋体"/>
      <w:color w:val="3075B4"/>
      <w:kern w:val="0"/>
      <w:sz w:val="24"/>
      <w:szCs w:val="24"/>
    </w:rPr>
  </w:style>
  <w:style w:type="paragraph" w:customStyle="1" w:styleId="93">
    <w:name w:val="right-title"/>
    <w:basedOn w:val="1"/>
    <w:qFormat/>
    <w:uiPriority w:val="99"/>
    <w:pPr>
      <w:widowControl/>
      <w:spacing w:before="100" w:beforeAutospacing="1" w:after="100" w:afterAutospacing="1"/>
      <w:ind w:firstLine="90"/>
      <w:jc w:val="left"/>
      <w:textAlignment w:val="top"/>
    </w:pPr>
    <w:rPr>
      <w:rFonts w:ascii="宋体" w:hAnsi="宋体" w:cs="宋体"/>
      <w:b/>
      <w:bCs/>
      <w:color w:val="FFFFFF"/>
      <w:kern w:val="0"/>
      <w:szCs w:val="21"/>
    </w:rPr>
  </w:style>
  <w:style w:type="paragraph" w:customStyle="1" w:styleId="94">
    <w:name w:val="right-title-more"/>
    <w:basedOn w:val="1"/>
    <w:qFormat/>
    <w:uiPriority w:val="99"/>
    <w:pPr>
      <w:widowControl/>
      <w:spacing w:before="100" w:beforeAutospacing="1" w:after="100" w:afterAutospacing="1"/>
      <w:jc w:val="left"/>
      <w:textAlignment w:val="top"/>
    </w:pPr>
    <w:rPr>
      <w:rFonts w:ascii="宋体" w:hAnsi="宋体" w:cs="宋体"/>
      <w:kern w:val="0"/>
      <w:sz w:val="24"/>
      <w:szCs w:val="24"/>
    </w:rPr>
  </w:style>
  <w:style w:type="paragraph" w:customStyle="1" w:styleId="95">
    <w:name w:val="bszx-title"/>
    <w:basedOn w:val="1"/>
    <w:qFormat/>
    <w:uiPriority w:val="99"/>
    <w:pPr>
      <w:widowControl/>
      <w:spacing w:before="100" w:beforeAutospacing="1" w:after="100" w:afterAutospacing="1"/>
      <w:ind w:firstLine="90"/>
      <w:jc w:val="left"/>
      <w:textAlignment w:val="top"/>
    </w:pPr>
    <w:rPr>
      <w:rFonts w:ascii="宋体" w:hAnsi="宋体" w:cs="宋体"/>
      <w:b/>
      <w:bCs/>
      <w:color w:val="FFFFFF"/>
      <w:kern w:val="0"/>
      <w:szCs w:val="21"/>
    </w:rPr>
  </w:style>
  <w:style w:type="paragraph" w:customStyle="1" w:styleId="96">
    <w:name w:val="bottom-line"/>
    <w:basedOn w:val="1"/>
    <w:qFormat/>
    <w:uiPriority w:val="99"/>
    <w:pPr>
      <w:widowControl/>
      <w:pBdr>
        <w:bottom w:val="single" w:color="EFEFEF" w:sz="6" w:space="0"/>
      </w:pBdr>
      <w:spacing w:before="100" w:beforeAutospacing="1" w:after="100" w:afterAutospacing="1" w:line="240" w:lineRule="atLeast"/>
      <w:jc w:val="left"/>
    </w:pPr>
    <w:rPr>
      <w:rFonts w:ascii="宋体" w:hAnsi="宋体" w:cs="宋体"/>
      <w:kern w:val="0"/>
      <w:sz w:val="24"/>
      <w:szCs w:val="24"/>
    </w:rPr>
  </w:style>
  <w:style w:type="paragraph" w:customStyle="1" w:styleId="97">
    <w:name w:val="normal-gonggao"/>
    <w:basedOn w:val="1"/>
    <w:qFormat/>
    <w:uiPriority w:val="99"/>
    <w:pPr>
      <w:widowControl/>
      <w:spacing w:before="100" w:beforeAutospacing="1" w:after="100" w:afterAutospacing="1"/>
      <w:jc w:val="center"/>
    </w:pPr>
    <w:rPr>
      <w:rFonts w:ascii="宋体" w:hAnsi="宋体" w:cs="宋体"/>
      <w:color w:val="444444"/>
      <w:kern w:val="0"/>
      <w:sz w:val="18"/>
      <w:szCs w:val="18"/>
    </w:rPr>
  </w:style>
  <w:style w:type="paragraph" w:customStyle="1" w:styleId="98">
    <w:name w:val="active-gonggao"/>
    <w:basedOn w:val="1"/>
    <w:qFormat/>
    <w:uiPriority w:val="99"/>
    <w:pPr>
      <w:widowControl/>
      <w:spacing w:before="100" w:beforeAutospacing="1" w:after="100" w:afterAutospacing="1"/>
      <w:jc w:val="center"/>
    </w:pPr>
    <w:rPr>
      <w:rFonts w:ascii="宋体" w:hAnsi="宋体" w:cs="宋体"/>
      <w:color w:val="FFFFFF"/>
      <w:kern w:val="0"/>
      <w:sz w:val="18"/>
      <w:szCs w:val="18"/>
    </w:rPr>
  </w:style>
  <w:style w:type="paragraph" w:customStyle="1" w:styleId="99">
    <w:name w:val="index_special_1"/>
    <w:basedOn w:val="1"/>
    <w:qFormat/>
    <w:uiPriority w:val="99"/>
    <w:pPr>
      <w:widowControl/>
      <w:spacing w:before="100" w:beforeAutospacing="1" w:after="100" w:afterAutospacing="1"/>
      <w:jc w:val="center"/>
    </w:pPr>
    <w:rPr>
      <w:rFonts w:ascii="宋体" w:hAnsi="宋体" w:cs="宋体"/>
      <w:b/>
      <w:bCs/>
      <w:color w:val="0064BD"/>
      <w:kern w:val="0"/>
      <w:sz w:val="18"/>
      <w:szCs w:val="18"/>
    </w:rPr>
  </w:style>
  <w:style w:type="paragraph" w:customStyle="1" w:styleId="100">
    <w:name w:val="index_special_0"/>
    <w:basedOn w:val="1"/>
    <w:qFormat/>
    <w:uiPriority w:val="99"/>
    <w:pPr>
      <w:widowControl/>
      <w:spacing w:before="100" w:beforeAutospacing="1" w:after="100" w:afterAutospacing="1"/>
      <w:jc w:val="center"/>
    </w:pPr>
    <w:rPr>
      <w:rFonts w:ascii="宋体" w:hAnsi="宋体" w:cs="宋体"/>
      <w:b/>
      <w:bCs/>
      <w:color w:val="4F4F4F"/>
      <w:kern w:val="0"/>
      <w:sz w:val="18"/>
      <w:szCs w:val="18"/>
    </w:rPr>
  </w:style>
  <w:style w:type="paragraph" w:customStyle="1" w:styleId="101">
    <w:name w:val="mtdiv"/>
    <w:basedOn w:val="1"/>
    <w:qFormat/>
    <w:uiPriority w:val="99"/>
    <w:pPr>
      <w:widowControl/>
      <w:pBdr>
        <w:top w:val="single" w:color="CCCCCC" w:sz="6" w:space="3"/>
        <w:left w:val="single" w:color="CCCCCC" w:sz="6" w:space="3"/>
        <w:bottom w:val="single" w:color="CCCCCC" w:sz="6" w:space="3"/>
        <w:right w:val="single" w:color="CCCCCC" w:sz="6" w:space="3"/>
      </w:pBdr>
      <w:shd w:val="clear" w:color="auto" w:fill="FBFBFB"/>
      <w:spacing w:before="100" w:beforeAutospacing="1" w:after="100" w:afterAutospacing="1"/>
      <w:jc w:val="left"/>
    </w:pPr>
    <w:rPr>
      <w:rFonts w:ascii="宋体" w:hAnsi="宋体" w:cs="宋体"/>
      <w:kern w:val="0"/>
      <w:sz w:val="24"/>
      <w:szCs w:val="24"/>
    </w:rPr>
  </w:style>
  <w:style w:type="paragraph" w:customStyle="1" w:styleId="102">
    <w:name w:val="tab_tr_infopub"/>
    <w:basedOn w:val="1"/>
    <w:qFormat/>
    <w:uiPriority w:val="99"/>
    <w:pPr>
      <w:widowControl/>
      <w:pBdr>
        <w:top w:val="single" w:color="8CBDED" w:sz="6" w:space="0"/>
        <w:left w:val="single" w:color="8CBDED" w:sz="6" w:space="0"/>
        <w:bottom w:val="single" w:color="8CBDED" w:sz="6" w:space="0"/>
        <w:right w:val="single" w:color="8CBDED" w:sz="6" w:space="0"/>
      </w:pBdr>
      <w:spacing w:before="100" w:beforeAutospacing="1" w:after="100" w:afterAutospacing="1"/>
      <w:jc w:val="left"/>
    </w:pPr>
    <w:rPr>
      <w:rFonts w:ascii="宋体" w:hAnsi="宋体" w:cs="宋体"/>
      <w:kern w:val="0"/>
      <w:sz w:val="24"/>
      <w:szCs w:val="24"/>
    </w:rPr>
  </w:style>
  <w:style w:type="paragraph" w:customStyle="1" w:styleId="103">
    <w:name w:val="btn-select"/>
    <w:basedOn w:val="1"/>
    <w:qFormat/>
    <w:uiPriority w:val="99"/>
    <w:pPr>
      <w:widowControl/>
      <w:pBdr>
        <w:top w:val="single" w:color="B0A296" w:sz="2" w:space="0"/>
        <w:left w:val="single" w:color="B0A296" w:sz="2" w:space="0"/>
        <w:bottom w:val="single" w:color="B0A296" w:sz="2" w:space="0"/>
        <w:right w:val="single" w:color="B0A296" w:sz="2" w:space="0"/>
      </w:pBdr>
      <w:shd w:val="clear" w:color="auto" w:fill="FEFEFE"/>
      <w:spacing w:before="100" w:beforeAutospacing="1" w:after="100" w:afterAutospacing="1" w:line="300" w:lineRule="atLeast"/>
      <w:jc w:val="left"/>
    </w:pPr>
    <w:rPr>
      <w:rFonts w:ascii="微软雅黑" w:hAnsi="微软雅黑" w:eastAsia="微软雅黑" w:cs="宋体"/>
      <w:color w:val="666666"/>
      <w:kern w:val="0"/>
      <w:szCs w:val="21"/>
    </w:rPr>
  </w:style>
  <w:style w:type="paragraph" w:customStyle="1" w:styleId="104">
    <w:name w:val="cur-selec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bds_fl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bds_buzz"/>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bds_z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bds_mor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cur-select1"/>
    <w:basedOn w:val="1"/>
    <w:qFormat/>
    <w:uiPriority w:val="99"/>
    <w:pPr>
      <w:widowControl/>
      <w:shd w:val="clear" w:color="auto" w:fill="FEFEFE"/>
      <w:spacing w:before="100" w:beforeAutospacing="1" w:after="100" w:afterAutospacing="1" w:line="450" w:lineRule="atLeast"/>
      <w:ind w:firstLine="150"/>
      <w:jc w:val="left"/>
    </w:pPr>
    <w:rPr>
      <w:rFonts w:ascii="宋体" w:hAnsi="宋体" w:cs="宋体"/>
      <w:kern w:val="0"/>
      <w:sz w:val="24"/>
      <w:szCs w:val="24"/>
    </w:rPr>
  </w:style>
  <w:style w:type="paragraph" w:customStyle="1" w:styleId="110">
    <w:name w:val="cur-select2"/>
    <w:basedOn w:val="1"/>
    <w:qFormat/>
    <w:uiPriority w:val="99"/>
    <w:pPr>
      <w:widowControl/>
      <w:shd w:val="clear" w:color="auto" w:fill="FEFEFE"/>
      <w:spacing w:before="100" w:beforeAutospacing="1" w:after="100" w:afterAutospacing="1" w:line="450" w:lineRule="atLeast"/>
      <w:ind w:firstLine="150"/>
      <w:jc w:val="left"/>
    </w:pPr>
    <w:rPr>
      <w:rFonts w:ascii="宋体" w:hAnsi="宋体" w:cs="宋体"/>
      <w:kern w:val="0"/>
      <w:sz w:val="24"/>
      <w:szCs w:val="24"/>
    </w:rPr>
  </w:style>
  <w:style w:type="paragraph" w:customStyle="1" w:styleId="111">
    <w:name w:val="bds_fl51"/>
    <w:basedOn w:val="1"/>
    <w:qFormat/>
    <w:uiPriority w:val="99"/>
    <w:pPr>
      <w:widowControl/>
      <w:pBdr>
        <w:top w:val="single" w:color="F2F1F1" w:sz="6" w:space="0"/>
      </w:pBdr>
      <w:shd w:val="clear" w:color="auto" w:fill="F8F8F8"/>
      <w:jc w:val="left"/>
    </w:pPr>
    <w:rPr>
      <w:rFonts w:ascii="宋体" w:hAnsi="宋体" w:cs="宋体"/>
      <w:vanish/>
      <w:kern w:val="0"/>
      <w:sz w:val="18"/>
      <w:szCs w:val="18"/>
    </w:rPr>
  </w:style>
  <w:style w:type="paragraph" w:customStyle="1" w:styleId="112">
    <w:name w:val="bds_buzz1"/>
    <w:basedOn w:val="1"/>
    <w:qFormat/>
    <w:uiPriority w:val="99"/>
    <w:pPr>
      <w:widowControl/>
      <w:pBdr>
        <w:top w:val="single" w:color="F2F1F1" w:sz="6" w:space="0"/>
      </w:pBdr>
      <w:shd w:val="clear" w:color="auto" w:fill="F8F8F8"/>
      <w:jc w:val="left"/>
    </w:pPr>
    <w:rPr>
      <w:rFonts w:ascii="宋体" w:hAnsi="宋体" w:cs="宋体"/>
      <w:vanish/>
      <w:kern w:val="0"/>
      <w:sz w:val="18"/>
      <w:szCs w:val="18"/>
    </w:rPr>
  </w:style>
  <w:style w:type="paragraph" w:customStyle="1" w:styleId="113">
    <w:name w:val="bds_zx1"/>
    <w:basedOn w:val="1"/>
    <w:qFormat/>
    <w:uiPriority w:val="99"/>
    <w:pPr>
      <w:widowControl/>
      <w:pBdr>
        <w:top w:val="single" w:color="F2F1F1" w:sz="6" w:space="0"/>
      </w:pBdr>
      <w:shd w:val="clear" w:color="auto" w:fill="F8F8F8"/>
      <w:jc w:val="left"/>
    </w:pPr>
    <w:rPr>
      <w:rFonts w:ascii="宋体" w:hAnsi="宋体" w:cs="宋体"/>
      <w:vanish/>
      <w:kern w:val="0"/>
      <w:sz w:val="18"/>
      <w:szCs w:val="18"/>
    </w:rPr>
  </w:style>
  <w:style w:type="paragraph" w:customStyle="1" w:styleId="114">
    <w:name w:val="列出段落1"/>
    <w:basedOn w:val="1"/>
    <w:qFormat/>
    <w:uiPriority w:val="34"/>
    <w:pPr>
      <w:ind w:firstLine="420" w:firstLineChars="200"/>
    </w:pPr>
  </w:style>
  <w:style w:type="paragraph" w:customStyle="1" w:styleId="115">
    <w:name w:val="列出段落2"/>
    <w:basedOn w:val="1"/>
    <w:qFormat/>
    <w:uiPriority w:val="34"/>
    <w:pPr>
      <w:ind w:firstLine="420" w:firstLineChars="200"/>
    </w:pPr>
  </w:style>
  <w:style w:type="character" w:customStyle="1" w:styleId="116">
    <w:name w:val="标题 5 Char"/>
    <w:link w:val="3"/>
    <w:qFormat/>
    <w:locked/>
    <w:uiPriority w:val="99"/>
    <w:rPr>
      <w:rFonts w:ascii="宋体" w:hAnsi="宋体" w:eastAsia="宋体" w:cs="宋体"/>
      <w:b/>
      <w:bCs/>
      <w:kern w:val="0"/>
      <w:sz w:val="20"/>
      <w:szCs w:val="20"/>
    </w:rPr>
  </w:style>
  <w:style w:type="character" w:customStyle="1" w:styleId="117">
    <w:name w:val="标题 6 Char"/>
    <w:link w:val="4"/>
    <w:qFormat/>
    <w:locked/>
    <w:uiPriority w:val="99"/>
    <w:rPr>
      <w:rFonts w:ascii="宋体" w:hAnsi="宋体" w:eastAsia="宋体" w:cs="宋体"/>
      <w:b/>
      <w:bCs/>
      <w:kern w:val="0"/>
      <w:sz w:val="15"/>
      <w:szCs w:val="15"/>
    </w:rPr>
  </w:style>
  <w:style w:type="character" w:customStyle="1" w:styleId="118">
    <w:name w:val="页眉 Char"/>
    <w:link w:val="11"/>
    <w:qFormat/>
    <w:locked/>
    <w:uiPriority w:val="99"/>
    <w:rPr>
      <w:rFonts w:cs="Times New Roman"/>
      <w:sz w:val="18"/>
      <w:szCs w:val="18"/>
    </w:rPr>
  </w:style>
  <w:style w:type="character" w:customStyle="1" w:styleId="119">
    <w:name w:val="页脚 Char"/>
    <w:link w:val="10"/>
    <w:qFormat/>
    <w:locked/>
    <w:uiPriority w:val="99"/>
    <w:rPr>
      <w:rFonts w:cs="Times New Roman"/>
      <w:sz w:val="18"/>
      <w:szCs w:val="18"/>
    </w:rPr>
  </w:style>
  <w:style w:type="character" w:customStyle="1" w:styleId="120">
    <w:name w:val="已访问的超链接1"/>
    <w:semiHidden/>
    <w:qFormat/>
    <w:uiPriority w:val="99"/>
    <w:rPr>
      <w:rFonts w:cs="Times New Roman"/>
      <w:color w:val="800080"/>
      <w:u w:val="single"/>
    </w:rPr>
  </w:style>
  <w:style w:type="character" w:customStyle="1" w:styleId="121">
    <w:name w:val="bds_more1"/>
    <w:qFormat/>
    <w:uiPriority w:val="99"/>
    <w:rPr>
      <w:rFonts w:ascii="宋体" w:hAnsi="宋体" w:eastAsia="宋体" w:cs="Times New Roman"/>
    </w:rPr>
  </w:style>
  <w:style w:type="character" w:customStyle="1" w:styleId="122">
    <w:name w:val="bds_more2"/>
    <w:qFormat/>
    <w:uiPriority w:val="99"/>
    <w:rPr>
      <w:rFonts w:ascii="宋体" w:hAnsi="宋体" w:eastAsia="宋体" w:cs="Times New Roman"/>
    </w:rPr>
  </w:style>
  <w:style w:type="character" w:customStyle="1" w:styleId="123">
    <w:name w:val="bds_more3"/>
    <w:qFormat/>
    <w:uiPriority w:val="99"/>
    <w:rPr>
      <w:rFonts w:ascii="宋体" w:hAnsi="宋体" w:eastAsia="宋体" w:cs="Times New Roman"/>
    </w:rPr>
  </w:style>
  <w:style w:type="character" w:customStyle="1" w:styleId="124">
    <w:name w:val="批注文字 Char"/>
    <w:basedOn w:val="13"/>
    <w:link w:val="6"/>
    <w:qFormat/>
    <w:locked/>
    <w:uiPriority w:val="99"/>
    <w:rPr>
      <w:rFonts w:ascii="Calibri" w:hAnsi="Calibri" w:eastAsia="宋体" w:cs="Calibri"/>
      <w:kern w:val="2"/>
      <w:sz w:val="21"/>
      <w:szCs w:val="21"/>
      <w:lang w:val="en-US" w:eastAsia="zh-CN" w:bidi="ar-SA"/>
    </w:rPr>
  </w:style>
  <w:style w:type="character" w:customStyle="1" w:styleId="125">
    <w:name w:val="批注主题 Char"/>
    <w:basedOn w:val="124"/>
    <w:link w:val="5"/>
    <w:semiHidden/>
    <w:qFormat/>
    <w:uiPriority w:val="0"/>
    <w:rPr>
      <w:rFonts w:ascii="Calibri" w:hAnsi="Calibri" w:eastAsia="宋体" w:cs="Times New Roman"/>
      <w:b/>
      <w:bCs/>
      <w:kern w:val="2"/>
      <w:sz w:val="21"/>
      <w:szCs w:val="22"/>
      <w:lang w:val="en-US" w:eastAsia="zh-CN" w:bidi="ar-SA"/>
    </w:rPr>
  </w:style>
  <w:style w:type="character" w:customStyle="1" w:styleId="126">
    <w:name w:val="日期 Char"/>
    <w:basedOn w:val="13"/>
    <w:link w:val="8"/>
    <w:semiHidden/>
    <w:qFormat/>
    <w:uiPriority w:val="0"/>
    <w:rPr>
      <w:rFonts w:cs="Times New Roman"/>
      <w:kern w:val="2"/>
      <w:sz w:val="21"/>
      <w:szCs w:val="22"/>
    </w:rPr>
  </w:style>
  <w:style w:type="character" w:customStyle="1" w:styleId="127">
    <w:name w:val="纯文本 Char"/>
    <w:basedOn w:val="13"/>
    <w:semiHidden/>
    <w:uiPriority w:val="0"/>
    <w:rPr>
      <w:rFonts w:ascii="宋体" w:hAnsi="Courier New" w:cs="Courier New"/>
      <w:kern w:val="2"/>
      <w:sz w:val="21"/>
      <w:szCs w:val="21"/>
    </w:rPr>
  </w:style>
  <w:style w:type="character" w:customStyle="1" w:styleId="128">
    <w:name w:val="纯文本 Char1"/>
    <w:link w:val="7"/>
    <w:locked/>
    <w:uiPriority w:val="99"/>
    <w:rPr>
      <w:rFonts w:ascii="宋体" w:hAnsi="Courier New" w:cs="Times New Roman"/>
      <w:lang w:val="zh-CN" w:eastAsia="zh-CN"/>
    </w:rPr>
  </w:style>
  <w:style w:type="character" w:customStyle="1" w:styleId="129">
    <w:name w:val="标题 1 Char"/>
    <w:basedOn w:val="13"/>
    <w:link w:val="2"/>
    <w:uiPriority w:val="0"/>
    <w:rPr>
      <w:rFonts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138</Words>
  <Characters>792</Characters>
  <Lines>6</Lines>
  <Paragraphs>1</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2025-03-18T01:51:00Z</dcterms:created>
  <dc:creator>XXDA</dc:creator>
  <cp:lastModifiedBy>孙晓刚</cp:lastModifiedBy>
  <cp:lastPrinted>2023-05-05T08:33:00Z</cp:lastPrinted>
  <dcterms:modified xsi:type="dcterms:W3CDTF">2025-05-30T02:39:39Z</dcterms:modified>
  <dc:title>2017年北京市玩具产品质量监督抽查方案（强制性标准转推荐性标准）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BB42C5A30C5F40EEBE91A0F9FF1D348A_12</vt:lpwstr>
  </property>
</Properties>
</file>