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2B" w:rsidRDefault="00B51857">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44"/>
          <w:szCs w:val="44"/>
        </w:rPr>
        <w:t xml:space="preserve"> </w:t>
      </w:r>
      <w:r w:rsidR="001F1CF8">
        <w:rPr>
          <w:rFonts w:ascii="方正小标宋简体" w:eastAsia="方正小标宋简体" w:hAnsi="方正小标宋简体" w:cs="方正小标宋简体" w:hint="eastAsia"/>
          <w:sz w:val="44"/>
          <w:szCs w:val="44"/>
        </w:rPr>
        <w:t>关于退役军人资金滞留个人手中的公告</w:t>
      </w:r>
    </w:p>
    <w:p w:rsidR="009C622B" w:rsidRDefault="009C622B">
      <w:pPr>
        <w:spacing w:line="560" w:lineRule="exact"/>
        <w:ind w:firstLineChars="200" w:firstLine="640"/>
        <w:rPr>
          <w:rFonts w:ascii="仿宋_GB2312" w:eastAsia="仿宋_GB2312" w:hAnsi="仿宋_GB2312" w:cs="仿宋_GB2312"/>
          <w:sz w:val="32"/>
          <w:szCs w:val="32"/>
        </w:rPr>
      </w:pP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按照《关于军人退役参加机关事业单位养老保险有关问题的通知》（人社厅函</w:t>
      </w:r>
      <w:r>
        <w:rPr>
          <w:rFonts w:ascii="仿宋_GB2312" w:eastAsia="仿宋_GB2312" w:hAnsi="仿宋_GB2312" w:cs="仿宋_GB2312" w:hint="eastAsia"/>
          <w:sz w:val="32"/>
          <w:szCs w:val="32"/>
        </w:rPr>
        <w:t>[2015]369</w:t>
      </w:r>
      <w:r>
        <w:rPr>
          <w:rFonts w:ascii="仿宋_GB2312" w:eastAsia="仿宋_GB2312" w:hAnsi="仿宋_GB2312" w:cs="仿宋_GB2312" w:hint="eastAsia"/>
          <w:sz w:val="32"/>
          <w:szCs w:val="32"/>
        </w:rPr>
        <w:t>号）规定，退役军人本人应将滞留在个人手中的退役军人基本养老保险补助和职业年金补助上交至所属机关事业单位，申请办理军人退役基本养老保险和军人职业年金转移接续手续。</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截至目前，我中心已通过各种联系方式，联系了退役军人本人或原退役安置单位工作人员，大部分人员已通过签字确认的方式知悉并接收了告知内容。但仍有部分人员</w:t>
      </w:r>
      <w:r>
        <w:rPr>
          <w:rFonts w:ascii="仿宋_GB2312" w:eastAsia="仿宋_GB2312" w:hAnsi="仿宋_GB2312" w:cs="仿宋_GB2312" w:hint="eastAsia"/>
          <w:b/>
          <w:bCs/>
          <w:sz w:val="32"/>
          <w:szCs w:val="32"/>
        </w:rPr>
        <w:t>因</w:t>
      </w:r>
      <w:r>
        <w:rPr>
          <w:rFonts w:ascii="仿宋_GB2312" w:eastAsia="仿宋_GB2312" w:hAnsi="仿宋_GB2312" w:cs="仿宋_GB2312" w:hint="eastAsia"/>
          <w:b/>
          <w:bCs/>
          <w:sz w:val="32"/>
          <w:szCs w:val="32"/>
        </w:rPr>
        <w:t>无法</w:t>
      </w:r>
      <w:r>
        <w:rPr>
          <w:rFonts w:ascii="仿宋_GB2312" w:eastAsia="仿宋_GB2312" w:hAnsi="仿宋_GB2312" w:cs="仿宋_GB2312" w:hint="eastAsia"/>
          <w:b/>
          <w:bCs/>
          <w:sz w:val="32"/>
          <w:szCs w:val="32"/>
        </w:rPr>
        <w:t>联系</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未能完成《关于未全额上缴军队养老保险和职业年金补助资金的告知书》的签字确认程序</w:t>
      </w:r>
      <w:r>
        <w:rPr>
          <w:rFonts w:ascii="仿宋_GB2312" w:eastAsia="仿宋_GB2312" w:hAnsi="仿宋_GB2312" w:cs="仿宋_GB2312" w:hint="eastAsia"/>
          <w:sz w:val="32"/>
          <w:szCs w:val="32"/>
        </w:rPr>
        <w:t>。为保障每一位相关人员的知情权，确保告知义务的履行，现依据相关规定，特此以公告形式进行补充告知。</w:t>
      </w:r>
    </w:p>
    <w:p w:rsidR="009C622B" w:rsidRDefault="001F1CF8">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w:t>
      </w:r>
      <w:r>
        <w:rPr>
          <w:rFonts w:ascii="黑体" w:eastAsia="黑体" w:hAnsi="黑体" w:cs="黑体" w:hint="eastAsia"/>
          <w:sz w:val="32"/>
          <w:szCs w:val="32"/>
        </w:rPr>
        <w:t>公告事项核心内容概要</w:t>
      </w:r>
      <w:r>
        <w:rPr>
          <w:rFonts w:ascii="黑体" w:eastAsia="黑体" w:hAnsi="黑体" w:cs="黑体"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未按照《关于军人退役参加机关事业单位养老保险有关问题的通知》（人社厅函</w:t>
      </w:r>
      <w:r>
        <w:rPr>
          <w:rFonts w:ascii="仿宋_GB2312" w:eastAsia="仿宋_GB2312" w:hAnsi="仿宋_GB2312" w:cs="仿宋_GB2312" w:hint="eastAsia"/>
          <w:sz w:val="32"/>
          <w:szCs w:val="32"/>
        </w:rPr>
        <w:t>[2015]369</w:t>
      </w:r>
      <w:r>
        <w:rPr>
          <w:rFonts w:ascii="仿宋_GB2312" w:eastAsia="仿宋_GB2312" w:hAnsi="仿宋_GB2312" w:cs="仿宋_GB2312" w:hint="eastAsia"/>
          <w:sz w:val="32"/>
          <w:szCs w:val="32"/>
        </w:rPr>
        <w:t>号）规定将滞留资金上交的退役军人，按照国家相关规定，在养老保险和职业年金补助资金未全额上缴单位所属区社保经办机构前，对应社保权益将不予确认，由此引发的一切后果，将由个人承担，包括但不限于：</w:t>
      </w:r>
    </w:p>
    <w:p w:rsidR="009C622B" w:rsidRDefault="001F1CF8">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军队服役期间的养老保险缴</w:t>
      </w:r>
      <w:r>
        <w:rPr>
          <w:rFonts w:ascii="仿宋_GB2312" w:eastAsia="仿宋_GB2312" w:hAnsi="仿宋_GB2312" w:cs="仿宋_GB2312" w:hint="eastAsia"/>
          <w:sz w:val="32"/>
          <w:szCs w:val="32"/>
        </w:rPr>
        <w:t>费年限将不计入在京累计缴费年限；</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军队服役期间累积的个人账户储存额将不参与本人</w:t>
      </w:r>
      <w:r>
        <w:rPr>
          <w:rFonts w:ascii="仿宋_GB2312" w:eastAsia="仿宋_GB2312" w:hAnsi="仿宋_GB2312" w:cs="仿宋_GB2312" w:hint="eastAsia"/>
          <w:sz w:val="32"/>
          <w:szCs w:val="32"/>
        </w:rPr>
        <w:lastRenderedPageBreak/>
        <w:t>退休待遇的计算与发放。</w:t>
      </w:r>
    </w:p>
    <w:p w:rsidR="009C622B" w:rsidRDefault="001F1CF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二、公告对象</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经多次尝试，通过各种联系方式均无法取得退役军人本人联系方式的人员名单：</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110105</w:t>
      </w:r>
      <w:bookmarkStart w:id="0" w:name="OLE_LINK6"/>
      <w:bookmarkStart w:id="1" w:name="OLE_LINK5"/>
      <w:r>
        <w:rPr>
          <w:rFonts w:ascii="仿宋_GB2312" w:eastAsia="仿宋_GB2312" w:hAnsi="仿宋_GB2312" w:cs="仿宋_GB2312" w:hint="eastAsia"/>
          <w:sz w:val="32"/>
          <w:szCs w:val="32"/>
        </w:rPr>
        <w:t>19</w:t>
      </w:r>
      <w:bookmarkStart w:id="2" w:name="OLE_LINK11"/>
      <w:bookmarkStart w:id="3" w:name="OLE_LINK12"/>
      <w:r>
        <w:rPr>
          <w:rFonts w:ascii="仿宋_GB2312" w:eastAsia="仿宋_GB2312" w:hAnsi="仿宋_GB2312" w:cs="仿宋_GB2312" w:hint="eastAsia"/>
          <w:sz w:val="32"/>
          <w:szCs w:val="32"/>
        </w:rPr>
        <w:t>**</w:t>
      </w:r>
      <w:bookmarkStart w:id="4" w:name="OLE_LINK8"/>
      <w:bookmarkStart w:id="5" w:name="OLE_LINK7"/>
      <w:bookmarkEnd w:id="0"/>
      <w:bookmarkEnd w:id="1"/>
      <w:r>
        <w:rPr>
          <w:rFonts w:ascii="仿宋_GB2312" w:eastAsia="仿宋_GB2312" w:hAnsi="仿宋_GB2312" w:cs="仿宋_GB2312" w:hint="eastAsia"/>
          <w:sz w:val="32"/>
          <w:szCs w:val="32"/>
        </w:rPr>
        <w:t>**</w:t>
      </w:r>
      <w:bookmarkEnd w:id="4"/>
      <w:bookmarkEnd w:id="5"/>
      <w:r>
        <w:rPr>
          <w:rFonts w:ascii="仿宋_GB2312" w:eastAsia="仿宋_GB2312" w:hAnsi="仿宋_GB2312" w:cs="仿宋_GB2312" w:hint="eastAsia"/>
          <w:sz w:val="32"/>
          <w:szCs w:val="32"/>
        </w:rPr>
        <w:t>**</w:t>
      </w:r>
      <w:bookmarkEnd w:id="2"/>
      <w:bookmarkEnd w:id="3"/>
      <w:r>
        <w:rPr>
          <w:rFonts w:ascii="仿宋_GB2312" w:eastAsia="仿宋_GB2312" w:hAnsi="仿宋_GB2312" w:cs="仿宋_GB2312"/>
          <w:sz w:val="32"/>
          <w:szCs w:val="32"/>
        </w:rPr>
        <w:t>953</w:t>
      </w:r>
      <w:r>
        <w:rPr>
          <w:rFonts w:ascii="仿宋_GB2312" w:eastAsia="仿宋_GB2312" w:hAnsi="仿宋_GB2312" w:cs="仿宋_GB2312" w:hint="eastAsia"/>
          <w:sz w:val="32"/>
          <w:szCs w:val="32"/>
        </w:rPr>
        <w:t>X</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靳文献</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41078219</w:t>
      </w:r>
      <w:bookmarkStart w:id="6" w:name="OLE_LINK13"/>
      <w:bookmarkStart w:id="7" w:name="OLE_LINK14"/>
      <w:r>
        <w:rPr>
          <w:rFonts w:ascii="仿宋_GB2312" w:eastAsia="仿宋_GB2312" w:hAnsi="仿宋_GB2312" w:cs="仿宋_GB2312" w:hint="eastAsia"/>
          <w:sz w:val="32"/>
          <w:szCs w:val="32"/>
        </w:rPr>
        <w:t>******</w:t>
      </w:r>
      <w:bookmarkEnd w:id="6"/>
      <w:bookmarkEnd w:id="7"/>
      <w:r>
        <w:rPr>
          <w:rFonts w:ascii="仿宋_GB2312" w:eastAsia="仿宋_GB2312" w:hAnsi="仿宋_GB2312" w:cs="仿宋_GB2312"/>
          <w:sz w:val="32"/>
          <w:szCs w:val="32"/>
        </w:rPr>
        <w:t>5255</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刘佳豪</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13070319</w:t>
      </w:r>
      <w:bookmarkStart w:id="8" w:name="OLE_LINK15"/>
      <w:bookmarkStart w:id="9" w:name="OLE_LINK16"/>
      <w:r>
        <w:rPr>
          <w:rFonts w:ascii="仿宋_GB2312" w:eastAsia="仿宋_GB2312" w:hAnsi="仿宋_GB2312" w:cs="仿宋_GB2312" w:hint="eastAsia"/>
          <w:sz w:val="32"/>
          <w:szCs w:val="32"/>
        </w:rPr>
        <w:t>******</w:t>
      </w:r>
      <w:bookmarkEnd w:id="8"/>
      <w:bookmarkEnd w:id="9"/>
      <w:r>
        <w:rPr>
          <w:rFonts w:ascii="仿宋_GB2312" w:eastAsia="仿宋_GB2312" w:hAnsi="仿宋_GB2312" w:cs="仿宋_GB2312"/>
          <w:sz w:val="32"/>
          <w:szCs w:val="32"/>
        </w:rPr>
        <w:t>001</w:t>
      </w:r>
      <w:bookmarkStart w:id="10" w:name="OLE_LINK17"/>
      <w:bookmarkStart w:id="11" w:name="OLE_LINK18"/>
      <w:r>
        <w:rPr>
          <w:rFonts w:ascii="仿宋_GB2312" w:eastAsia="仿宋_GB2312" w:hAnsi="仿宋_GB2312" w:cs="仿宋_GB2312"/>
          <w:sz w:val="32"/>
          <w:szCs w:val="32"/>
        </w:rPr>
        <w:t>X</w:t>
      </w:r>
      <w:bookmarkEnd w:id="10"/>
      <w:bookmarkEnd w:id="11"/>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巍</w:t>
      </w:r>
      <w:r>
        <w:rPr>
          <w:rFonts w:ascii="仿宋_GB2312" w:eastAsia="仿宋_GB2312" w:hAnsi="仿宋_GB2312" w:cs="仿宋_GB2312" w:hint="eastAsia"/>
          <w:sz w:val="32"/>
          <w:szCs w:val="32"/>
        </w:rPr>
        <w:t xml:space="preserve">  </w:t>
      </w:r>
      <w:bookmarkStart w:id="12" w:name="_GoBack"/>
      <w:bookmarkEnd w:id="12"/>
      <w:r>
        <w:rPr>
          <w:rFonts w:ascii="仿宋_GB2312" w:eastAsia="仿宋_GB2312" w:hAnsi="仿宋_GB2312" w:cs="仿宋_GB2312"/>
          <w:sz w:val="32"/>
          <w:szCs w:val="32"/>
        </w:rPr>
        <w:t>13112219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0010</w:t>
      </w:r>
    </w:p>
    <w:p w:rsidR="009C622B" w:rsidRDefault="001F1CF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三、公告效力</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本公告发布之日起，即视为已向上述第一条第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款所列人员履行了告知义务。相关告知内容以本次公告及原《关于未全额上缴军队养老保险和职业年金补助资金的告知书》为准。</w:t>
      </w:r>
    </w:p>
    <w:p w:rsidR="009C622B" w:rsidRDefault="001F1CF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四、后续处理</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请上述人员务必关注本公告内容，并及时按照告知要求行使权利或履行义务。如对公告内容有疑问或需进一步了解详情，请于本公告发布之日起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日内，按以下方式联系我们。逾期，我中心将根据公告内容及既定程序进行后续处理。</w:t>
      </w:r>
    </w:p>
    <w:p w:rsidR="009C622B" w:rsidRDefault="001F1CF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五、联系方式</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联系单位：北京市东城区社会保险基金管理中心</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联系地址：北京市东城区珠市口东大街</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号二层</w:t>
      </w:r>
    </w:p>
    <w:p w:rsidR="009C622B" w:rsidRDefault="001F1C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010-650</w:t>
      </w:r>
      <w:r>
        <w:rPr>
          <w:rFonts w:ascii="仿宋_GB2312" w:eastAsia="仿宋_GB2312" w:hAnsi="仿宋_GB2312" w:cs="仿宋_GB2312" w:hint="eastAsia"/>
          <w:sz w:val="32"/>
          <w:szCs w:val="32"/>
        </w:rPr>
        <w:t>06161</w:t>
      </w:r>
    </w:p>
    <w:p w:rsidR="009C622B" w:rsidRDefault="001F1CF8">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北京市东城区社会保险基金管理中心</w:t>
      </w:r>
    </w:p>
    <w:p w:rsidR="009C622B" w:rsidRDefault="001F1CF8">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sectPr w:rsidR="009C622B" w:rsidSect="009C62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CF8" w:rsidRDefault="001F1CF8" w:rsidP="00B51857">
      <w:r>
        <w:separator/>
      </w:r>
    </w:p>
  </w:endnote>
  <w:endnote w:type="continuationSeparator" w:id="1">
    <w:p w:rsidR="001F1CF8" w:rsidRDefault="001F1CF8" w:rsidP="00B51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CF8" w:rsidRDefault="001F1CF8" w:rsidP="00B51857">
      <w:r>
        <w:separator/>
      </w:r>
    </w:p>
  </w:footnote>
  <w:footnote w:type="continuationSeparator" w:id="1">
    <w:p w:rsidR="001F1CF8" w:rsidRDefault="001F1CF8" w:rsidP="00B51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976B1"/>
    <w:multiLevelType w:val="singleLevel"/>
    <w:tmpl w:val="6E3976B1"/>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5D0D"/>
    <w:rsid w:val="00001ED6"/>
    <w:rsid w:val="00056A5C"/>
    <w:rsid w:val="000B6E0E"/>
    <w:rsid w:val="001C04EA"/>
    <w:rsid w:val="001F1CF8"/>
    <w:rsid w:val="00290B62"/>
    <w:rsid w:val="00305D7E"/>
    <w:rsid w:val="00395E28"/>
    <w:rsid w:val="004D0C79"/>
    <w:rsid w:val="00522E1C"/>
    <w:rsid w:val="005E74CE"/>
    <w:rsid w:val="0066053A"/>
    <w:rsid w:val="006F4D7B"/>
    <w:rsid w:val="00745BED"/>
    <w:rsid w:val="0076589D"/>
    <w:rsid w:val="00794AF9"/>
    <w:rsid w:val="008054E4"/>
    <w:rsid w:val="009C622B"/>
    <w:rsid w:val="00A101B6"/>
    <w:rsid w:val="00A516F3"/>
    <w:rsid w:val="00A924CA"/>
    <w:rsid w:val="00B51857"/>
    <w:rsid w:val="00B53D60"/>
    <w:rsid w:val="00BB3EB8"/>
    <w:rsid w:val="00D4426D"/>
    <w:rsid w:val="00E02262"/>
    <w:rsid w:val="00E25D0D"/>
    <w:rsid w:val="00EE19F8"/>
    <w:rsid w:val="00EE3996"/>
    <w:rsid w:val="00EF22D8"/>
    <w:rsid w:val="07154B2B"/>
    <w:rsid w:val="079F21D4"/>
    <w:rsid w:val="087670D1"/>
    <w:rsid w:val="1B0A270C"/>
    <w:rsid w:val="213B1B76"/>
    <w:rsid w:val="50866BAB"/>
    <w:rsid w:val="549D4D41"/>
    <w:rsid w:val="5CDC5B18"/>
    <w:rsid w:val="70FF2F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22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C622B"/>
    <w:pPr>
      <w:tabs>
        <w:tab w:val="center" w:pos="4153"/>
        <w:tab w:val="right" w:pos="8306"/>
      </w:tabs>
      <w:snapToGrid w:val="0"/>
      <w:jc w:val="left"/>
    </w:pPr>
    <w:rPr>
      <w:sz w:val="18"/>
      <w:szCs w:val="18"/>
    </w:rPr>
  </w:style>
  <w:style w:type="paragraph" w:styleId="a4">
    <w:name w:val="header"/>
    <w:basedOn w:val="a"/>
    <w:link w:val="Char0"/>
    <w:qFormat/>
    <w:rsid w:val="009C622B"/>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C622B"/>
    <w:rPr>
      <w:sz w:val="24"/>
    </w:rPr>
  </w:style>
  <w:style w:type="character" w:styleId="a6">
    <w:name w:val="Strong"/>
    <w:basedOn w:val="a0"/>
    <w:qFormat/>
    <w:rsid w:val="009C622B"/>
    <w:rPr>
      <w:b/>
    </w:rPr>
  </w:style>
  <w:style w:type="character" w:styleId="HTML">
    <w:name w:val="HTML Code"/>
    <w:basedOn w:val="a0"/>
    <w:qFormat/>
    <w:rsid w:val="009C622B"/>
    <w:rPr>
      <w:rFonts w:ascii="Courier New" w:hAnsi="Courier New"/>
      <w:sz w:val="20"/>
    </w:rPr>
  </w:style>
  <w:style w:type="character" w:customStyle="1" w:styleId="Char0">
    <w:name w:val="页眉 Char"/>
    <w:basedOn w:val="a0"/>
    <w:link w:val="a4"/>
    <w:qFormat/>
    <w:rsid w:val="009C622B"/>
    <w:rPr>
      <w:rFonts w:asciiTheme="minorHAnsi" w:eastAsiaTheme="minorEastAsia" w:hAnsiTheme="minorHAnsi" w:cstheme="minorBidi"/>
      <w:kern w:val="2"/>
      <w:sz w:val="18"/>
      <w:szCs w:val="18"/>
    </w:rPr>
  </w:style>
  <w:style w:type="character" w:customStyle="1" w:styleId="Char">
    <w:name w:val="页脚 Char"/>
    <w:basedOn w:val="a0"/>
    <w:link w:val="a3"/>
    <w:qFormat/>
    <w:rsid w:val="009C622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148</Words>
  <Characters>848</Characters>
  <Application>Microsoft Office Word</Application>
  <DocSecurity>0</DocSecurity>
  <Lines>7</Lines>
  <Paragraphs>1</Paragraphs>
  <ScaleCrop>false</ScaleCrop>
  <Company>东城社保</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东城社保</cp:lastModifiedBy>
  <cp:revision>25</cp:revision>
  <cp:lastPrinted>2026-01-28T08:05:00Z</cp:lastPrinted>
  <dcterms:created xsi:type="dcterms:W3CDTF">2026-01-23T10:21:00Z</dcterms:created>
  <dcterms:modified xsi:type="dcterms:W3CDTF">2026-01-30T03:43:00Z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eyJoZGlkIjoiZmM1NTg5YTZjYmFiN2FjZGVjYjBkZTM0ODUzMzk4NmYiLCJ1c2VySWQiOiIzOTg3NDQ1ODUifQ==</vt:lpwstr>
  </property>
  <property fmtid="{D5CDD505-2E9C-101B-9397-08002B2CF9AE}" pid="4" name="ICV">
    <vt:lpwstr>84BFBC5404D245CCB36650CD6784B078_13</vt:lpwstr>
  </property>
</Properties>
</file>