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95" w:rsidRDefault="0035763D" w:rsidP="008A0D95">
      <w:pPr>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2018</w:t>
      </w:r>
      <w:r w:rsidR="008A0D95" w:rsidRPr="00EC7DDE">
        <w:rPr>
          <w:rFonts w:ascii="仿宋_GB2312" w:eastAsia="仿宋_GB2312" w:hAnsi="宋体" w:cs="宋体" w:hint="eastAsia"/>
          <w:b/>
          <w:bCs/>
          <w:color w:val="000000"/>
          <w:kern w:val="0"/>
          <w:sz w:val="32"/>
          <w:szCs w:val="32"/>
        </w:rPr>
        <w:t>年北京市东城区政府债务余额和限额</w:t>
      </w:r>
    </w:p>
    <w:p w:rsidR="00B70501" w:rsidRDefault="00B70501" w:rsidP="008A0D95">
      <w:pPr>
        <w:jc w:val="center"/>
      </w:pPr>
    </w:p>
    <w:tbl>
      <w:tblPr>
        <w:tblW w:w="8240" w:type="dxa"/>
        <w:tblInd w:w="93" w:type="dxa"/>
        <w:tblLook w:val="04A0"/>
      </w:tblPr>
      <w:tblGrid>
        <w:gridCol w:w="1560"/>
        <w:gridCol w:w="1007"/>
        <w:gridCol w:w="73"/>
        <w:gridCol w:w="1081"/>
        <w:gridCol w:w="1256"/>
        <w:gridCol w:w="907"/>
        <w:gridCol w:w="1219"/>
        <w:gridCol w:w="1137"/>
      </w:tblGrid>
      <w:tr w:rsidR="005A18E5" w:rsidTr="00483534">
        <w:trPr>
          <w:trHeight w:val="270"/>
        </w:trPr>
        <w:tc>
          <w:tcPr>
            <w:tcW w:w="1560" w:type="dxa"/>
            <w:tcBorders>
              <w:top w:val="nil"/>
              <w:left w:val="nil"/>
              <w:bottom w:val="nil"/>
              <w:right w:val="nil"/>
            </w:tcBorders>
            <w:shd w:val="clear" w:color="auto" w:fill="auto"/>
            <w:noWrap/>
            <w:vAlign w:val="center"/>
            <w:hideMark/>
          </w:tcPr>
          <w:p w:rsidR="005A18E5" w:rsidRDefault="005A18E5" w:rsidP="008A0D95">
            <w:pPr>
              <w:widowControl/>
              <w:jc w:val="left"/>
              <w:rPr>
                <w:rFonts w:ascii="宋体" w:hAnsi="宋体" w:cs="宋体"/>
                <w:color w:val="000000"/>
                <w:sz w:val="22"/>
                <w:szCs w:val="22"/>
              </w:rPr>
            </w:pPr>
          </w:p>
        </w:tc>
        <w:tc>
          <w:tcPr>
            <w:tcW w:w="1080" w:type="dxa"/>
            <w:gridSpan w:val="2"/>
            <w:tcBorders>
              <w:top w:val="nil"/>
              <w:left w:val="nil"/>
              <w:bottom w:val="nil"/>
              <w:right w:val="nil"/>
            </w:tcBorders>
            <w:shd w:val="clear" w:color="auto" w:fill="auto"/>
            <w:noWrap/>
            <w:vAlign w:val="center"/>
            <w:hideMark/>
          </w:tcPr>
          <w:p w:rsidR="005A18E5" w:rsidRDefault="005A18E5">
            <w:pPr>
              <w:rPr>
                <w:rFonts w:ascii="宋体" w:hAnsi="宋体" w:cs="宋体"/>
                <w:color w:val="000000"/>
                <w:sz w:val="22"/>
                <w:szCs w:val="22"/>
              </w:rPr>
            </w:pPr>
          </w:p>
        </w:tc>
        <w:tc>
          <w:tcPr>
            <w:tcW w:w="1081" w:type="dxa"/>
            <w:tcBorders>
              <w:top w:val="nil"/>
              <w:left w:val="nil"/>
              <w:bottom w:val="nil"/>
              <w:right w:val="nil"/>
            </w:tcBorders>
            <w:shd w:val="clear" w:color="auto" w:fill="auto"/>
            <w:noWrap/>
            <w:vAlign w:val="center"/>
            <w:hideMark/>
          </w:tcPr>
          <w:p w:rsidR="005A18E5" w:rsidRDefault="005A18E5">
            <w:pPr>
              <w:rPr>
                <w:rFonts w:ascii="宋体" w:hAnsi="宋体" w:cs="宋体"/>
                <w:color w:val="000000"/>
                <w:sz w:val="22"/>
                <w:szCs w:val="22"/>
              </w:rPr>
            </w:pPr>
          </w:p>
        </w:tc>
        <w:tc>
          <w:tcPr>
            <w:tcW w:w="1256" w:type="dxa"/>
            <w:tcBorders>
              <w:top w:val="nil"/>
              <w:left w:val="nil"/>
              <w:bottom w:val="nil"/>
              <w:right w:val="nil"/>
            </w:tcBorders>
            <w:shd w:val="clear" w:color="auto" w:fill="auto"/>
            <w:noWrap/>
            <w:vAlign w:val="center"/>
            <w:hideMark/>
          </w:tcPr>
          <w:p w:rsidR="005A18E5" w:rsidRDefault="005A18E5">
            <w:pPr>
              <w:rPr>
                <w:rFonts w:ascii="宋体" w:hAnsi="宋体" w:cs="宋体"/>
                <w:color w:val="000000"/>
                <w:sz w:val="22"/>
                <w:szCs w:val="22"/>
              </w:rPr>
            </w:pPr>
          </w:p>
        </w:tc>
        <w:tc>
          <w:tcPr>
            <w:tcW w:w="907" w:type="dxa"/>
            <w:tcBorders>
              <w:top w:val="nil"/>
              <w:left w:val="nil"/>
              <w:bottom w:val="nil"/>
              <w:right w:val="nil"/>
            </w:tcBorders>
            <w:shd w:val="clear" w:color="auto" w:fill="auto"/>
            <w:noWrap/>
            <w:vAlign w:val="center"/>
            <w:hideMark/>
          </w:tcPr>
          <w:p w:rsidR="005A18E5" w:rsidRDefault="005A18E5">
            <w:pPr>
              <w:rPr>
                <w:rFonts w:ascii="宋体" w:hAnsi="宋体" w:cs="宋体"/>
                <w:color w:val="000000"/>
                <w:sz w:val="22"/>
                <w:szCs w:val="22"/>
              </w:rPr>
            </w:pPr>
          </w:p>
        </w:tc>
        <w:tc>
          <w:tcPr>
            <w:tcW w:w="2356" w:type="dxa"/>
            <w:gridSpan w:val="2"/>
            <w:tcBorders>
              <w:top w:val="nil"/>
              <w:left w:val="nil"/>
              <w:bottom w:val="single" w:sz="4" w:space="0" w:color="auto"/>
              <w:right w:val="nil"/>
            </w:tcBorders>
            <w:shd w:val="clear" w:color="auto" w:fill="auto"/>
            <w:noWrap/>
            <w:vAlign w:val="center"/>
            <w:hideMark/>
          </w:tcPr>
          <w:p w:rsidR="005A18E5" w:rsidRDefault="005A18E5">
            <w:pPr>
              <w:jc w:val="right"/>
              <w:rPr>
                <w:rFonts w:ascii="宋体" w:hAnsi="宋体" w:cs="宋体"/>
                <w:color w:val="000000"/>
                <w:sz w:val="22"/>
                <w:szCs w:val="22"/>
              </w:rPr>
            </w:pPr>
            <w:r>
              <w:rPr>
                <w:rFonts w:hint="eastAsia"/>
                <w:color w:val="000000"/>
                <w:sz w:val="22"/>
                <w:szCs w:val="22"/>
              </w:rPr>
              <w:t>单位：亿元</w:t>
            </w:r>
            <w:r>
              <w:rPr>
                <w:rFonts w:hint="eastAsia"/>
                <w:color w:val="000000"/>
                <w:sz w:val="22"/>
                <w:szCs w:val="22"/>
              </w:rPr>
              <w:t xml:space="preserve">  </w:t>
            </w:r>
          </w:p>
        </w:tc>
      </w:tr>
      <w:tr w:rsidR="005A18E5" w:rsidTr="00483534">
        <w:trPr>
          <w:trHeight w:val="47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项目</w:t>
            </w:r>
          </w:p>
        </w:tc>
        <w:tc>
          <w:tcPr>
            <w:tcW w:w="3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5A18E5" w:rsidRDefault="0035763D">
            <w:pPr>
              <w:jc w:val="center"/>
              <w:rPr>
                <w:rFonts w:ascii="宋体" w:hAnsi="宋体" w:cs="宋体"/>
                <w:color w:val="000000"/>
                <w:sz w:val="22"/>
                <w:szCs w:val="22"/>
              </w:rPr>
            </w:pPr>
            <w:r>
              <w:rPr>
                <w:rFonts w:hint="eastAsia"/>
                <w:color w:val="000000"/>
                <w:sz w:val="22"/>
                <w:szCs w:val="22"/>
              </w:rPr>
              <w:t>2018</w:t>
            </w:r>
            <w:r w:rsidR="005A18E5">
              <w:rPr>
                <w:rFonts w:hint="eastAsia"/>
                <w:color w:val="000000"/>
                <w:sz w:val="22"/>
                <w:szCs w:val="22"/>
              </w:rPr>
              <w:t>年政府债务余额</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A18E5" w:rsidRDefault="0035763D">
            <w:pPr>
              <w:jc w:val="center"/>
              <w:rPr>
                <w:rFonts w:ascii="宋体" w:hAnsi="宋体" w:cs="宋体"/>
                <w:color w:val="000000"/>
                <w:sz w:val="22"/>
                <w:szCs w:val="22"/>
              </w:rPr>
            </w:pPr>
            <w:r>
              <w:rPr>
                <w:rFonts w:hint="eastAsia"/>
                <w:color w:val="000000"/>
                <w:sz w:val="22"/>
                <w:szCs w:val="22"/>
              </w:rPr>
              <w:t>2018</w:t>
            </w:r>
            <w:r w:rsidR="005A18E5">
              <w:rPr>
                <w:rFonts w:hint="eastAsia"/>
                <w:color w:val="000000"/>
                <w:sz w:val="22"/>
                <w:szCs w:val="22"/>
              </w:rPr>
              <w:t>年政府债务限额</w:t>
            </w:r>
          </w:p>
        </w:tc>
      </w:tr>
      <w:tr w:rsidR="005A18E5" w:rsidTr="00483534">
        <w:trPr>
          <w:trHeight w:val="434"/>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5A18E5" w:rsidRDefault="005A18E5">
            <w:pPr>
              <w:rPr>
                <w:rFonts w:ascii="宋体" w:hAnsi="宋体" w:cs="宋体"/>
                <w:color w:val="000000"/>
                <w:sz w:val="22"/>
                <w:szCs w:val="22"/>
              </w:rPr>
            </w:pPr>
          </w:p>
        </w:tc>
        <w:tc>
          <w:tcPr>
            <w:tcW w:w="1007" w:type="dxa"/>
            <w:tcBorders>
              <w:top w:val="nil"/>
              <w:left w:val="nil"/>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合计</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一般债务</w:t>
            </w:r>
          </w:p>
        </w:tc>
        <w:tc>
          <w:tcPr>
            <w:tcW w:w="1256" w:type="dxa"/>
            <w:tcBorders>
              <w:top w:val="nil"/>
              <w:left w:val="nil"/>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专项债务</w:t>
            </w:r>
          </w:p>
        </w:tc>
        <w:tc>
          <w:tcPr>
            <w:tcW w:w="907" w:type="dxa"/>
            <w:tcBorders>
              <w:top w:val="nil"/>
              <w:left w:val="nil"/>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合计</w:t>
            </w:r>
          </w:p>
        </w:tc>
        <w:tc>
          <w:tcPr>
            <w:tcW w:w="1219" w:type="dxa"/>
            <w:tcBorders>
              <w:top w:val="nil"/>
              <w:left w:val="nil"/>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一般债务</w:t>
            </w:r>
          </w:p>
        </w:tc>
        <w:tc>
          <w:tcPr>
            <w:tcW w:w="1137" w:type="dxa"/>
            <w:tcBorders>
              <w:top w:val="nil"/>
              <w:left w:val="nil"/>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专项债务</w:t>
            </w:r>
          </w:p>
        </w:tc>
      </w:tr>
      <w:tr w:rsidR="005A18E5" w:rsidTr="00483534">
        <w:trPr>
          <w:trHeight w:val="399"/>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A18E5" w:rsidRDefault="005A18E5">
            <w:pPr>
              <w:jc w:val="center"/>
              <w:rPr>
                <w:rFonts w:ascii="宋体" w:hAnsi="宋体" w:cs="宋体"/>
                <w:color w:val="000000"/>
                <w:sz w:val="22"/>
                <w:szCs w:val="22"/>
              </w:rPr>
            </w:pPr>
            <w:r>
              <w:rPr>
                <w:rFonts w:hint="eastAsia"/>
                <w:color w:val="000000"/>
                <w:sz w:val="22"/>
                <w:szCs w:val="22"/>
              </w:rPr>
              <w:t>北京市东城区</w:t>
            </w:r>
          </w:p>
        </w:tc>
        <w:tc>
          <w:tcPr>
            <w:tcW w:w="1007" w:type="dxa"/>
            <w:tcBorders>
              <w:top w:val="nil"/>
              <w:left w:val="nil"/>
              <w:bottom w:val="single" w:sz="4" w:space="0" w:color="auto"/>
              <w:right w:val="single" w:sz="4" w:space="0" w:color="auto"/>
            </w:tcBorders>
            <w:shd w:val="clear" w:color="auto" w:fill="auto"/>
            <w:noWrap/>
            <w:vAlign w:val="center"/>
            <w:hideMark/>
          </w:tcPr>
          <w:p w:rsidR="005A18E5" w:rsidRDefault="0035763D" w:rsidP="0035763D">
            <w:pPr>
              <w:jc w:val="right"/>
              <w:rPr>
                <w:rFonts w:ascii="宋体" w:hAnsi="宋体" w:cs="宋体"/>
                <w:color w:val="000000"/>
                <w:sz w:val="22"/>
                <w:szCs w:val="22"/>
              </w:rPr>
            </w:pPr>
            <w:r w:rsidRPr="0035763D">
              <w:rPr>
                <w:rFonts w:ascii="宋体" w:hAnsi="宋体" w:cs="宋体"/>
                <w:color w:val="000000"/>
                <w:sz w:val="22"/>
                <w:szCs w:val="22"/>
              </w:rPr>
              <w:t>58</w:t>
            </w:r>
            <w:r>
              <w:rPr>
                <w:rFonts w:ascii="宋体" w:hAnsi="宋体" w:cs="宋体" w:hint="eastAsia"/>
                <w:color w:val="000000"/>
                <w:sz w:val="22"/>
                <w:szCs w:val="22"/>
              </w:rPr>
              <w:t>.</w:t>
            </w:r>
            <w:r>
              <w:rPr>
                <w:rFonts w:ascii="宋体" w:hAnsi="宋体" w:cs="宋体"/>
                <w:color w:val="000000"/>
                <w:sz w:val="22"/>
                <w:szCs w:val="22"/>
              </w:rPr>
              <w:t>0</w:t>
            </w:r>
            <w:r>
              <w:rPr>
                <w:rFonts w:ascii="宋体" w:hAnsi="宋体" w:cs="宋体" w:hint="eastAsia"/>
                <w:color w:val="000000"/>
                <w:sz w:val="22"/>
                <w:szCs w:val="22"/>
              </w:rPr>
              <w:t>6</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5A18E5" w:rsidRDefault="0035763D" w:rsidP="005A18E5">
            <w:pPr>
              <w:jc w:val="right"/>
              <w:rPr>
                <w:rFonts w:ascii="宋体" w:hAnsi="宋体" w:cs="宋体"/>
                <w:color w:val="000000"/>
                <w:sz w:val="22"/>
                <w:szCs w:val="22"/>
              </w:rPr>
            </w:pPr>
            <w:r>
              <w:rPr>
                <w:rFonts w:ascii="宋体" w:hAnsi="宋体" w:cs="宋体" w:hint="eastAsia"/>
                <w:color w:val="000000"/>
                <w:sz w:val="22"/>
                <w:szCs w:val="22"/>
              </w:rPr>
              <w:t>54.46</w:t>
            </w:r>
          </w:p>
        </w:tc>
        <w:tc>
          <w:tcPr>
            <w:tcW w:w="1256" w:type="dxa"/>
            <w:tcBorders>
              <w:top w:val="nil"/>
              <w:left w:val="nil"/>
              <w:bottom w:val="single" w:sz="4" w:space="0" w:color="auto"/>
              <w:right w:val="single" w:sz="4" w:space="0" w:color="auto"/>
            </w:tcBorders>
            <w:shd w:val="clear" w:color="auto" w:fill="auto"/>
            <w:noWrap/>
            <w:vAlign w:val="center"/>
            <w:hideMark/>
          </w:tcPr>
          <w:p w:rsidR="005A18E5" w:rsidRDefault="0035763D">
            <w:pPr>
              <w:jc w:val="right"/>
              <w:rPr>
                <w:rFonts w:ascii="宋体" w:hAnsi="宋体" w:cs="宋体"/>
                <w:color w:val="000000"/>
                <w:sz w:val="22"/>
                <w:szCs w:val="22"/>
              </w:rPr>
            </w:pPr>
            <w:r>
              <w:rPr>
                <w:rFonts w:ascii="宋体" w:hAnsi="宋体" w:cs="宋体" w:hint="eastAsia"/>
                <w:color w:val="000000"/>
                <w:sz w:val="22"/>
                <w:szCs w:val="22"/>
              </w:rPr>
              <w:t>3.6</w:t>
            </w:r>
          </w:p>
        </w:tc>
        <w:tc>
          <w:tcPr>
            <w:tcW w:w="907" w:type="dxa"/>
            <w:tcBorders>
              <w:top w:val="nil"/>
              <w:left w:val="nil"/>
              <w:bottom w:val="single" w:sz="4" w:space="0" w:color="auto"/>
              <w:right w:val="single" w:sz="4" w:space="0" w:color="auto"/>
            </w:tcBorders>
            <w:shd w:val="clear" w:color="auto" w:fill="auto"/>
            <w:noWrap/>
            <w:vAlign w:val="center"/>
            <w:hideMark/>
          </w:tcPr>
          <w:p w:rsidR="005A18E5" w:rsidRDefault="0035763D" w:rsidP="004D3B0D">
            <w:pPr>
              <w:jc w:val="right"/>
              <w:rPr>
                <w:rFonts w:ascii="宋体" w:hAnsi="宋体" w:cs="宋体"/>
                <w:color w:val="000000"/>
                <w:sz w:val="22"/>
                <w:szCs w:val="22"/>
              </w:rPr>
            </w:pPr>
            <w:r w:rsidRPr="0035763D">
              <w:rPr>
                <w:rFonts w:ascii="宋体" w:hAnsi="宋体" w:cs="宋体"/>
                <w:color w:val="000000"/>
                <w:sz w:val="22"/>
                <w:szCs w:val="22"/>
              </w:rPr>
              <w:t>61.54</w:t>
            </w:r>
          </w:p>
        </w:tc>
        <w:tc>
          <w:tcPr>
            <w:tcW w:w="1219" w:type="dxa"/>
            <w:tcBorders>
              <w:top w:val="nil"/>
              <w:left w:val="nil"/>
              <w:bottom w:val="single" w:sz="4" w:space="0" w:color="auto"/>
              <w:right w:val="single" w:sz="4" w:space="0" w:color="auto"/>
            </w:tcBorders>
            <w:shd w:val="clear" w:color="auto" w:fill="auto"/>
            <w:noWrap/>
            <w:vAlign w:val="center"/>
            <w:hideMark/>
          </w:tcPr>
          <w:p w:rsidR="005A18E5" w:rsidRDefault="0035763D">
            <w:pPr>
              <w:jc w:val="right"/>
              <w:rPr>
                <w:rFonts w:ascii="宋体" w:hAnsi="宋体" w:cs="宋体"/>
                <w:color w:val="000000"/>
                <w:sz w:val="22"/>
                <w:szCs w:val="22"/>
              </w:rPr>
            </w:pPr>
            <w:r w:rsidRPr="0035763D">
              <w:rPr>
                <w:rFonts w:ascii="宋体" w:hAnsi="宋体" w:cs="宋体"/>
                <w:color w:val="000000"/>
                <w:sz w:val="22"/>
                <w:szCs w:val="22"/>
              </w:rPr>
              <w:t>57.94</w:t>
            </w:r>
          </w:p>
        </w:tc>
        <w:tc>
          <w:tcPr>
            <w:tcW w:w="1137" w:type="dxa"/>
            <w:tcBorders>
              <w:top w:val="nil"/>
              <w:left w:val="nil"/>
              <w:bottom w:val="single" w:sz="4" w:space="0" w:color="auto"/>
              <w:right w:val="single" w:sz="4" w:space="0" w:color="auto"/>
            </w:tcBorders>
            <w:shd w:val="clear" w:color="auto" w:fill="auto"/>
            <w:noWrap/>
            <w:vAlign w:val="center"/>
            <w:hideMark/>
          </w:tcPr>
          <w:p w:rsidR="005A18E5" w:rsidRDefault="0035763D">
            <w:pPr>
              <w:jc w:val="right"/>
              <w:rPr>
                <w:rFonts w:ascii="宋体" w:hAnsi="宋体" w:cs="宋体"/>
                <w:color w:val="000000"/>
                <w:sz w:val="22"/>
                <w:szCs w:val="22"/>
              </w:rPr>
            </w:pPr>
            <w:r w:rsidRPr="0035763D">
              <w:rPr>
                <w:rFonts w:ascii="宋体" w:hAnsi="宋体" w:cs="宋体"/>
                <w:color w:val="000000"/>
                <w:sz w:val="22"/>
                <w:szCs w:val="22"/>
              </w:rPr>
              <w:t>3.6</w:t>
            </w:r>
          </w:p>
        </w:tc>
      </w:tr>
    </w:tbl>
    <w:p w:rsidR="00EC7DDE" w:rsidRDefault="005A18E5">
      <w:r>
        <w:rPr>
          <w:rFonts w:hint="eastAsia"/>
        </w:rPr>
        <w:t xml:space="preserve">                   </w:t>
      </w:r>
    </w:p>
    <w:p w:rsidR="00EC7DDE" w:rsidRPr="005A18E5" w:rsidRDefault="00BE0A04">
      <w:pPr>
        <w:rPr>
          <w:rFonts w:ascii="仿宋_GB2312" w:eastAsia="仿宋_GB2312"/>
          <w:sz w:val="28"/>
          <w:szCs w:val="28"/>
        </w:rPr>
      </w:pPr>
      <w:r w:rsidRPr="005A18E5">
        <w:rPr>
          <w:rFonts w:ascii="仿宋_GB2312" w:eastAsia="仿宋_GB2312" w:hint="eastAsia"/>
          <w:sz w:val="28"/>
          <w:szCs w:val="28"/>
        </w:rPr>
        <w:t>1.</w:t>
      </w:r>
      <w:r w:rsidR="0035763D">
        <w:rPr>
          <w:rFonts w:ascii="仿宋_GB2312" w:eastAsia="仿宋_GB2312" w:hint="eastAsia"/>
          <w:sz w:val="28"/>
          <w:szCs w:val="28"/>
        </w:rPr>
        <w:t>2018</w:t>
      </w:r>
      <w:r w:rsidR="00EC7DDE" w:rsidRPr="005A18E5">
        <w:rPr>
          <w:rFonts w:ascii="仿宋_GB2312" w:eastAsia="仿宋_GB2312" w:hint="eastAsia"/>
          <w:sz w:val="28"/>
          <w:szCs w:val="28"/>
        </w:rPr>
        <w:t>年底北京市东城区政府债务余额情况说明</w:t>
      </w:r>
    </w:p>
    <w:p w:rsidR="00EC7DDE" w:rsidRPr="005A18E5" w:rsidRDefault="0035763D" w:rsidP="005A18E5">
      <w:pPr>
        <w:ind w:firstLineChars="200" w:firstLine="560"/>
        <w:rPr>
          <w:rFonts w:ascii="仿宋_GB2312" w:eastAsia="仿宋_GB2312"/>
          <w:sz w:val="28"/>
          <w:szCs w:val="28"/>
        </w:rPr>
      </w:pPr>
      <w:r>
        <w:rPr>
          <w:rFonts w:ascii="仿宋_GB2312" w:eastAsia="仿宋_GB2312" w:hint="eastAsia"/>
          <w:sz w:val="28"/>
          <w:szCs w:val="28"/>
        </w:rPr>
        <w:t>2018</w:t>
      </w:r>
      <w:r w:rsidR="00EC7DDE" w:rsidRPr="005A18E5">
        <w:rPr>
          <w:rFonts w:ascii="仿宋_GB2312" w:eastAsia="仿宋_GB2312" w:hint="eastAsia"/>
          <w:sz w:val="28"/>
          <w:szCs w:val="28"/>
        </w:rPr>
        <w:t>年底北京市东城区政府债务余额</w:t>
      </w:r>
      <w:r>
        <w:rPr>
          <w:rFonts w:ascii="仿宋_GB2312" w:eastAsia="仿宋_GB2312" w:hint="eastAsia"/>
          <w:sz w:val="28"/>
          <w:szCs w:val="28"/>
        </w:rPr>
        <w:t>58.06</w:t>
      </w:r>
      <w:r w:rsidR="00EC7DDE" w:rsidRPr="005A18E5">
        <w:rPr>
          <w:rFonts w:ascii="仿宋_GB2312" w:eastAsia="仿宋_GB2312" w:hint="eastAsia"/>
          <w:sz w:val="28"/>
          <w:szCs w:val="28"/>
        </w:rPr>
        <w:t>亿元，未超过</w:t>
      </w:r>
      <w:r w:rsidR="000A034F">
        <w:rPr>
          <w:rFonts w:ascii="仿宋_GB2312" w:eastAsia="仿宋_GB2312" w:hint="eastAsia"/>
          <w:sz w:val="28"/>
          <w:szCs w:val="28"/>
        </w:rPr>
        <w:t>北京</w:t>
      </w:r>
      <w:r w:rsidR="00EC7DDE" w:rsidRPr="005A18E5">
        <w:rPr>
          <w:rFonts w:ascii="仿宋_GB2312" w:eastAsia="仿宋_GB2312" w:hint="eastAsia"/>
          <w:sz w:val="28"/>
          <w:szCs w:val="28"/>
        </w:rPr>
        <w:t>市财政局下达我区的当年政府债务限额</w:t>
      </w:r>
      <w:r>
        <w:rPr>
          <w:rFonts w:ascii="仿宋_GB2312" w:eastAsia="仿宋_GB2312" w:hint="eastAsia"/>
          <w:sz w:val="28"/>
          <w:szCs w:val="28"/>
        </w:rPr>
        <w:t>61.54亿元</w:t>
      </w:r>
      <w:r w:rsidR="00EC7DDE" w:rsidRPr="005A18E5">
        <w:rPr>
          <w:rFonts w:ascii="仿宋_GB2312" w:eastAsia="仿宋_GB2312" w:hint="eastAsia"/>
          <w:sz w:val="28"/>
          <w:szCs w:val="28"/>
        </w:rPr>
        <w:t>。</w:t>
      </w:r>
    </w:p>
    <w:p w:rsidR="00EC7DDE" w:rsidRPr="005A18E5" w:rsidRDefault="0035763D">
      <w:pPr>
        <w:rPr>
          <w:rFonts w:ascii="仿宋_GB2312" w:eastAsia="仿宋_GB2312"/>
          <w:sz w:val="28"/>
          <w:szCs w:val="28"/>
        </w:rPr>
      </w:pPr>
      <w:r>
        <w:rPr>
          <w:rFonts w:ascii="仿宋_GB2312" w:eastAsia="仿宋_GB2312" w:hint="eastAsia"/>
          <w:sz w:val="28"/>
          <w:szCs w:val="28"/>
        </w:rPr>
        <w:t>2.2018</w:t>
      </w:r>
      <w:r w:rsidR="00942501" w:rsidRPr="005A18E5">
        <w:rPr>
          <w:rFonts w:ascii="仿宋_GB2312" w:eastAsia="仿宋_GB2312" w:hint="eastAsia"/>
          <w:sz w:val="28"/>
          <w:szCs w:val="28"/>
        </w:rPr>
        <w:t>年北京市东城区举借政府债务的解释说明</w:t>
      </w:r>
    </w:p>
    <w:p w:rsidR="00942501" w:rsidRPr="005A18E5" w:rsidRDefault="0035763D" w:rsidP="00BE0A04">
      <w:pPr>
        <w:ind w:firstLine="435"/>
        <w:rPr>
          <w:rFonts w:ascii="仿宋_GB2312" w:eastAsia="仿宋_GB2312"/>
          <w:sz w:val="28"/>
          <w:szCs w:val="28"/>
        </w:rPr>
      </w:pPr>
      <w:r>
        <w:rPr>
          <w:rFonts w:ascii="仿宋_GB2312" w:eastAsia="仿宋_GB2312" w:hint="eastAsia"/>
          <w:sz w:val="28"/>
          <w:szCs w:val="28"/>
        </w:rPr>
        <w:t>2018</w:t>
      </w:r>
      <w:r w:rsidR="00942501" w:rsidRPr="005A18E5">
        <w:rPr>
          <w:rFonts w:ascii="仿宋_GB2312" w:eastAsia="仿宋_GB2312" w:hint="eastAsia"/>
          <w:sz w:val="28"/>
          <w:szCs w:val="28"/>
        </w:rPr>
        <w:t>年北京市东城区由北京市代为发行地方政府债券共计</w:t>
      </w:r>
      <w:r>
        <w:rPr>
          <w:rFonts w:ascii="仿宋_GB2312" w:eastAsia="仿宋_GB2312" w:hint="eastAsia"/>
          <w:sz w:val="28"/>
          <w:szCs w:val="28"/>
        </w:rPr>
        <w:t>3.45</w:t>
      </w:r>
      <w:r w:rsidR="00942501" w:rsidRPr="005A18E5">
        <w:rPr>
          <w:rFonts w:ascii="仿宋_GB2312" w:eastAsia="仿宋_GB2312" w:hint="eastAsia"/>
          <w:sz w:val="28"/>
          <w:szCs w:val="28"/>
        </w:rPr>
        <w:t>亿元，</w:t>
      </w:r>
      <w:r w:rsidR="00BE0A04" w:rsidRPr="005A18E5">
        <w:rPr>
          <w:rFonts w:ascii="仿宋_GB2312" w:eastAsia="仿宋_GB2312" w:hint="eastAsia"/>
          <w:sz w:val="28"/>
          <w:szCs w:val="28"/>
        </w:rPr>
        <w:t>为新增地方政府债券</w:t>
      </w:r>
      <w:r w:rsidR="00942501" w:rsidRPr="005A18E5">
        <w:rPr>
          <w:rFonts w:ascii="仿宋_GB2312" w:eastAsia="仿宋_GB2312" w:hint="eastAsia"/>
          <w:sz w:val="28"/>
          <w:szCs w:val="28"/>
        </w:rPr>
        <w:t>。</w:t>
      </w:r>
      <w:r w:rsidR="00BE0A04" w:rsidRPr="005A18E5">
        <w:rPr>
          <w:rFonts w:ascii="仿宋_GB2312" w:eastAsia="仿宋_GB2312" w:hint="eastAsia"/>
          <w:sz w:val="28"/>
          <w:szCs w:val="28"/>
        </w:rPr>
        <w:t>新增</w:t>
      </w:r>
      <w:r w:rsidR="00C50438">
        <w:rPr>
          <w:rFonts w:ascii="仿宋_GB2312" w:eastAsia="仿宋_GB2312" w:hint="eastAsia"/>
          <w:sz w:val="28"/>
          <w:szCs w:val="28"/>
        </w:rPr>
        <w:t>3.</w:t>
      </w:r>
      <w:r>
        <w:rPr>
          <w:rFonts w:ascii="仿宋_GB2312" w:eastAsia="仿宋_GB2312" w:hint="eastAsia"/>
          <w:sz w:val="28"/>
          <w:szCs w:val="28"/>
        </w:rPr>
        <w:t>45</w:t>
      </w:r>
      <w:r w:rsidR="00BE0A04" w:rsidRPr="005A18E5">
        <w:rPr>
          <w:rFonts w:ascii="仿宋_GB2312" w:eastAsia="仿宋_GB2312" w:hint="eastAsia"/>
          <w:sz w:val="28"/>
          <w:szCs w:val="28"/>
        </w:rPr>
        <w:t>亿元债券资金安排</w:t>
      </w:r>
      <w:r w:rsidR="00942501" w:rsidRPr="005A18E5">
        <w:rPr>
          <w:rFonts w:ascii="仿宋_GB2312" w:eastAsia="仿宋_GB2312" w:hint="eastAsia"/>
          <w:sz w:val="28"/>
          <w:szCs w:val="28"/>
        </w:rPr>
        <w:t>用于我区</w:t>
      </w:r>
      <w:r w:rsidRPr="0035763D">
        <w:rPr>
          <w:rFonts w:ascii="仿宋_GB2312" w:eastAsia="仿宋_GB2312" w:hint="eastAsia"/>
          <w:sz w:val="28"/>
          <w:szCs w:val="28"/>
        </w:rPr>
        <w:t>东城区架空线入地及规范梳理工程</w:t>
      </w:r>
      <w:r w:rsidR="00942501" w:rsidRPr="005A18E5">
        <w:rPr>
          <w:rFonts w:ascii="仿宋_GB2312" w:eastAsia="仿宋_GB2312" w:hint="eastAsia"/>
          <w:sz w:val="28"/>
          <w:szCs w:val="28"/>
        </w:rPr>
        <w:t>。</w:t>
      </w:r>
    </w:p>
    <w:p w:rsidR="00BE0A04" w:rsidRPr="00A35078" w:rsidRDefault="00F76FDB" w:rsidP="00BE0A04">
      <w:pPr>
        <w:rPr>
          <w:rFonts w:ascii="仿宋_GB2312" w:eastAsia="仿宋_GB2312"/>
          <w:sz w:val="28"/>
          <w:szCs w:val="28"/>
        </w:rPr>
      </w:pPr>
      <w:r w:rsidRPr="00A35078">
        <w:rPr>
          <w:rFonts w:ascii="仿宋_GB2312" w:eastAsia="仿宋_GB2312" w:hint="eastAsia"/>
          <w:sz w:val="28"/>
          <w:szCs w:val="28"/>
        </w:rPr>
        <w:t>3.名词解释</w:t>
      </w:r>
    </w:p>
    <w:p w:rsidR="00F76FDB" w:rsidRPr="00A35078" w:rsidRDefault="00F76FDB" w:rsidP="00F76FDB">
      <w:pPr>
        <w:ind w:firstLine="435"/>
        <w:rPr>
          <w:rFonts w:ascii="仿宋_GB2312" w:eastAsia="仿宋_GB2312"/>
          <w:sz w:val="28"/>
          <w:szCs w:val="28"/>
        </w:rPr>
      </w:pPr>
      <w:r w:rsidRPr="00A35078">
        <w:rPr>
          <w:rFonts w:ascii="仿宋_GB2312" w:eastAsia="仿宋_GB2312" w:hint="eastAsia"/>
          <w:sz w:val="28"/>
          <w:szCs w:val="28"/>
        </w:rPr>
        <w:t>政府一般债券：指省、自治区、直辖市政府（</w:t>
      </w:r>
      <w:proofErr w:type="gramStart"/>
      <w:r w:rsidRPr="00A35078">
        <w:rPr>
          <w:rFonts w:ascii="仿宋_GB2312" w:eastAsia="仿宋_GB2312" w:hint="eastAsia"/>
          <w:sz w:val="28"/>
          <w:szCs w:val="28"/>
        </w:rPr>
        <w:t>含经省级</w:t>
      </w:r>
      <w:proofErr w:type="gramEnd"/>
      <w:r w:rsidRPr="00A35078">
        <w:rPr>
          <w:rFonts w:ascii="仿宋_GB2312" w:eastAsia="仿宋_GB2312" w:hint="eastAsia"/>
          <w:sz w:val="28"/>
          <w:szCs w:val="28"/>
        </w:rPr>
        <w:t>政府批准自办债券发行的计划单列市政府）为没有收益的公益性项目发行的、约定一定期限内主要以一般公共预算收入还本付息的政府债券。</w:t>
      </w:r>
    </w:p>
    <w:p w:rsidR="00F76FDB" w:rsidRPr="00A35078" w:rsidRDefault="00F76FDB" w:rsidP="00F76FDB">
      <w:pPr>
        <w:ind w:firstLine="435"/>
        <w:rPr>
          <w:rFonts w:ascii="仿宋_GB2312" w:eastAsia="仿宋_GB2312"/>
          <w:sz w:val="28"/>
          <w:szCs w:val="28"/>
        </w:rPr>
      </w:pPr>
      <w:r w:rsidRPr="00A35078">
        <w:rPr>
          <w:rFonts w:ascii="仿宋_GB2312" w:eastAsia="仿宋_GB2312" w:hint="eastAsia"/>
          <w:sz w:val="28"/>
          <w:szCs w:val="28"/>
        </w:rPr>
        <w:t>政府专项债券：指省、自治区、直辖市政府（</w:t>
      </w:r>
      <w:proofErr w:type="gramStart"/>
      <w:r w:rsidRPr="00A35078">
        <w:rPr>
          <w:rFonts w:ascii="仿宋_GB2312" w:eastAsia="仿宋_GB2312" w:hint="eastAsia"/>
          <w:sz w:val="28"/>
          <w:szCs w:val="28"/>
        </w:rPr>
        <w:t>含经省级</w:t>
      </w:r>
      <w:proofErr w:type="gramEnd"/>
      <w:r w:rsidRPr="00A35078">
        <w:rPr>
          <w:rFonts w:ascii="仿宋_GB2312" w:eastAsia="仿宋_GB2312" w:hint="eastAsia"/>
          <w:sz w:val="28"/>
          <w:szCs w:val="28"/>
        </w:rPr>
        <w:t>政府批准自办债券发行的计划单列市政府）为有一定收益的公益性项目发行的、约定一定期限内以公益性项目对应的政府性基金或专项收入还本付息的政府债券。</w:t>
      </w:r>
    </w:p>
    <w:p w:rsidR="00F76FDB" w:rsidRPr="00A35078" w:rsidRDefault="00F76FDB" w:rsidP="00F76FDB">
      <w:pPr>
        <w:ind w:firstLine="435"/>
        <w:rPr>
          <w:rFonts w:ascii="仿宋_GB2312" w:eastAsia="仿宋_GB2312"/>
          <w:sz w:val="28"/>
          <w:szCs w:val="28"/>
        </w:rPr>
      </w:pPr>
      <w:r w:rsidRPr="00A35078">
        <w:rPr>
          <w:rFonts w:ascii="仿宋_GB2312" w:eastAsia="仿宋_GB2312" w:hint="eastAsia"/>
          <w:sz w:val="28"/>
          <w:szCs w:val="28"/>
        </w:rPr>
        <w:t>政府债务限额：自2015年起，国家对地方政府债务余额实行限额管理，地方政府举债不得突破批准的限额。各省、自治区、直辖市政</w:t>
      </w:r>
      <w:r w:rsidRPr="00A35078">
        <w:rPr>
          <w:rFonts w:ascii="仿宋_GB2312" w:eastAsia="仿宋_GB2312" w:hint="eastAsia"/>
          <w:sz w:val="28"/>
          <w:szCs w:val="28"/>
        </w:rPr>
        <w:lastRenderedPageBreak/>
        <w:t>府债务限额，由财政部在全国人大或其常委会批准的总限额内，根据债务风险、财力状况等因素，并统筹考虑国家宏观调控政策、各地区建设投资需求等提出方案，报国务院批准后下达各省级财政部门。北京市</w:t>
      </w:r>
      <w:r w:rsidR="00492C90" w:rsidRPr="00A35078">
        <w:rPr>
          <w:rFonts w:ascii="仿宋_GB2312" w:eastAsia="仿宋_GB2312" w:hint="eastAsia"/>
          <w:sz w:val="28"/>
          <w:szCs w:val="28"/>
        </w:rPr>
        <w:t>各区政府债务限额由市财政部门根据各区的债务风险、财力状况及经济增速等因素测算，并报市政府批准。</w:t>
      </w:r>
    </w:p>
    <w:sectPr w:rsidR="00F76FDB" w:rsidRPr="00A35078" w:rsidSect="000C5B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2F6" w:rsidRDefault="00AC42F6" w:rsidP="00A65AE2">
      <w:r>
        <w:separator/>
      </w:r>
    </w:p>
  </w:endnote>
  <w:endnote w:type="continuationSeparator" w:id="0">
    <w:p w:rsidR="00AC42F6" w:rsidRDefault="00AC42F6" w:rsidP="00A6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2F6" w:rsidRDefault="00AC42F6" w:rsidP="00A65AE2">
      <w:r>
        <w:separator/>
      </w:r>
    </w:p>
  </w:footnote>
  <w:footnote w:type="continuationSeparator" w:id="0">
    <w:p w:rsidR="00AC42F6" w:rsidRDefault="00AC42F6" w:rsidP="00A65A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DDE"/>
    <w:rsid w:val="000A034F"/>
    <w:rsid w:val="000C5BCA"/>
    <w:rsid w:val="0035763D"/>
    <w:rsid w:val="00372823"/>
    <w:rsid w:val="003F7598"/>
    <w:rsid w:val="00483534"/>
    <w:rsid w:val="00492C90"/>
    <w:rsid w:val="004D3B0D"/>
    <w:rsid w:val="005A18E5"/>
    <w:rsid w:val="00605C76"/>
    <w:rsid w:val="00700148"/>
    <w:rsid w:val="008A0D95"/>
    <w:rsid w:val="008F0A78"/>
    <w:rsid w:val="00942501"/>
    <w:rsid w:val="00A35078"/>
    <w:rsid w:val="00A65AE2"/>
    <w:rsid w:val="00AC42F6"/>
    <w:rsid w:val="00B323C4"/>
    <w:rsid w:val="00B70501"/>
    <w:rsid w:val="00BD16C2"/>
    <w:rsid w:val="00BE0A04"/>
    <w:rsid w:val="00BF7D20"/>
    <w:rsid w:val="00C17433"/>
    <w:rsid w:val="00C50438"/>
    <w:rsid w:val="00D96962"/>
    <w:rsid w:val="00EC7DDE"/>
    <w:rsid w:val="00F30232"/>
    <w:rsid w:val="00F76FDB"/>
    <w:rsid w:val="00F90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5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5AE2"/>
    <w:rPr>
      <w:kern w:val="2"/>
      <w:sz w:val="18"/>
      <w:szCs w:val="18"/>
    </w:rPr>
  </w:style>
  <w:style w:type="paragraph" w:styleId="a4">
    <w:name w:val="footer"/>
    <w:basedOn w:val="a"/>
    <w:link w:val="Char0"/>
    <w:rsid w:val="00A65AE2"/>
    <w:pPr>
      <w:tabs>
        <w:tab w:val="center" w:pos="4153"/>
        <w:tab w:val="right" w:pos="8306"/>
      </w:tabs>
      <w:snapToGrid w:val="0"/>
      <w:jc w:val="left"/>
    </w:pPr>
    <w:rPr>
      <w:sz w:val="18"/>
      <w:szCs w:val="18"/>
    </w:rPr>
  </w:style>
  <w:style w:type="character" w:customStyle="1" w:styleId="Char0">
    <w:name w:val="页脚 Char"/>
    <w:basedOn w:val="a0"/>
    <w:link w:val="a4"/>
    <w:rsid w:val="00A65AE2"/>
    <w:rPr>
      <w:kern w:val="2"/>
      <w:sz w:val="18"/>
      <w:szCs w:val="18"/>
    </w:rPr>
  </w:style>
</w:styles>
</file>

<file path=word/webSettings.xml><?xml version="1.0" encoding="utf-8"?>
<w:webSettings xmlns:r="http://schemas.openxmlformats.org/officeDocument/2006/relationships" xmlns:w="http://schemas.openxmlformats.org/wordprocessingml/2006/main">
  <w:divs>
    <w:div w:id="946042417">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Words>
  <Characters>620</Characters>
  <Application>Microsoft Office Word</Application>
  <DocSecurity>0</DocSecurity>
  <Lines>5</Lines>
  <Paragraphs>1</Paragraphs>
  <ScaleCrop>false</ScaleCrop>
  <Company>dccz</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杨春艳</dc:creator>
  <cp:keywords/>
  <dc:description/>
  <cp:lastModifiedBy>杨春艳</cp:lastModifiedBy>
  <cp:revision>3</cp:revision>
  <cp:lastPrinted>2017-03-02T07:12:00Z</cp:lastPrinted>
  <dcterms:created xsi:type="dcterms:W3CDTF">2019-01-23T03:18:00Z</dcterms:created>
  <dcterms:modified xsi:type="dcterms:W3CDTF">2019-01-23T03:28:00Z</dcterms:modified>
</cp:coreProperties>
</file>