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A3" w:rsidRDefault="00612DA3" w:rsidP="00016E21">
      <w:pPr>
        <w:ind w:firstLineChars="0" w:firstLine="0"/>
        <w:jc w:val="center"/>
        <w:rPr>
          <w:rFonts w:ascii="方正小标宋简体" w:eastAsia="方正小标宋简体"/>
          <w:b/>
          <w:spacing w:val="-10"/>
          <w:sz w:val="36"/>
          <w:szCs w:val="36"/>
        </w:rPr>
      </w:pPr>
      <w:r w:rsidRPr="00016E21">
        <w:rPr>
          <w:rFonts w:ascii="方正小标宋简体" w:eastAsia="方正小标宋简体" w:hint="eastAsia"/>
          <w:b/>
          <w:spacing w:val="-10"/>
          <w:sz w:val="36"/>
          <w:szCs w:val="36"/>
        </w:rPr>
        <w:t>北京市东城区生态环境局</w:t>
      </w:r>
    </w:p>
    <w:p w:rsidR="00612DA3" w:rsidRPr="00016E21" w:rsidRDefault="00612DA3" w:rsidP="00016E21">
      <w:pPr>
        <w:ind w:firstLineChars="0" w:firstLine="0"/>
        <w:jc w:val="center"/>
        <w:rPr>
          <w:rFonts w:ascii="方正小标宋简体" w:eastAsia="方正小标宋简体"/>
          <w:b/>
          <w:spacing w:val="-10"/>
          <w:sz w:val="36"/>
          <w:szCs w:val="36"/>
        </w:rPr>
      </w:pPr>
      <w:r w:rsidRPr="00F72D5A">
        <w:rPr>
          <w:rFonts w:ascii="方正小标宋简体" w:eastAsia="方正小标宋简体" w:hint="eastAsia"/>
          <w:b/>
          <w:spacing w:val="-10"/>
          <w:sz w:val="36"/>
          <w:szCs w:val="36"/>
        </w:rPr>
        <w:t>部门</w:t>
      </w:r>
      <w:r w:rsidRPr="00016E21">
        <w:rPr>
          <w:rFonts w:ascii="方正小标宋简体" w:eastAsia="方正小标宋简体" w:hint="eastAsia"/>
          <w:b/>
          <w:sz w:val="36"/>
          <w:szCs w:val="36"/>
        </w:rPr>
        <w:t>整体支出绩效评价报告</w:t>
      </w:r>
    </w:p>
    <w:p w:rsidR="00612DA3" w:rsidRDefault="00612DA3" w:rsidP="00016E21">
      <w:pPr>
        <w:ind w:firstLine="480"/>
      </w:pPr>
    </w:p>
    <w:p w:rsidR="00612DA3" w:rsidRDefault="00612DA3" w:rsidP="00352F75">
      <w:pPr>
        <w:spacing w:line="360" w:lineRule="auto"/>
        <w:ind w:firstLine="640"/>
        <w:rPr>
          <w:rFonts w:ascii="仿宋_GB2312" w:eastAsia="仿宋_GB2312"/>
          <w:sz w:val="32"/>
          <w:szCs w:val="32"/>
        </w:rPr>
      </w:pPr>
      <w:r>
        <w:rPr>
          <w:rFonts w:ascii="仿宋_GB2312" w:eastAsia="仿宋_GB2312" w:hint="eastAsia"/>
          <w:sz w:val="32"/>
          <w:szCs w:val="32"/>
        </w:rPr>
        <w:t>为进一步加强财政支出管理，强化部门支出责任，提高财政资金使用效益和科学化精细化管理水平，保障部门更好地履行职责，根据《北京市东城区财政支出绩效评价管理办法》（东财发〔</w:t>
      </w:r>
      <w:r>
        <w:rPr>
          <w:rFonts w:ascii="仿宋_GB2312" w:eastAsia="仿宋_GB2312"/>
          <w:sz w:val="32"/>
          <w:szCs w:val="32"/>
        </w:rPr>
        <w:t>2021</w:t>
      </w:r>
      <w:r>
        <w:rPr>
          <w:rFonts w:ascii="仿宋_GB2312" w:eastAsia="仿宋_GB2312" w:hint="eastAsia"/>
          <w:sz w:val="32"/>
          <w:szCs w:val="32"/>
        </w:rPr>
        <w:t>〕</w:t>
      </w:r>
      <w:r>
        <w:rPr>
          <w:rFonts w:ascii="仿宋_GB2312" w:eastAsia="仿宋_GB2312"/>
          <w:sz w:val="32"/>
          <w:szCs w:val="32"/>
        </w:rPr>
        <w:t>429</w:t>
      </w:r>
      <w:r>
        <w:rPr>
          <w:rFonts w:ascii="仿宋_GB2312" w:eastAsia="仿宋_GB2312" w:hint="eastAsia"/>
          <w:sz w:val="32"/>
          <w:szCs w:val="32"/>
        </w:rPr>
        <w:t>号）和《关于开展</w:t>
      </w:r>
      <w:r>
        <w:rPr>
          <w:rFonts w:ascii="仿宋_GB2312" w:eastAsia="仿宋_GB2312"/>
          <w:sz w:val="32"/>
          <w:szCs w:val="32"/>
        </w:rPr>
        <w:t>2022</w:t>
      </w:r>
      <w:r>
        <w:rPr>
          <w:rFonts w:ascii="仿宋_GB2312" w:eastAsia="仿宋_GB2312" w:hint="eastAsia"/>
          <w:sz w:val="32"/>
          <w:szCs w:val="32"/>
        </w:rPr>
        <w:t>年东城区财政支出绩效评价工作的通知》（东财发〔</w:t>
      </w:r>
      <w:r>
        <w:rPr>
          <w:rFonts w:ascii="仿宋_GB2312" w:eastAsia="仿宋_GB2312"/>
          <w:sz w:val="32"/>
          <w:szCs w:val="32"/>
        </w:rPr>
        <w:t>2022</w:t>
      </w:r>
      <w:r>
        <w:rPr>
          <w:rFonts w:ascii="仿宋_GB2312" w:eastAsia="仿宋_GB2312" w:hint="eastAsia"/>
          <w:sz w:val="32"/>
          <w:szCs w:val="32"/>
        </w:rPr>
        <w:t>〕</w:t>
      </w:r>
      <w:r>
        <w:rPr>
          <w:rFonts w:ascii="仿宋_GB2312" w:eastAsia="仿宋_GB2312"/>
          <w:sz w:val="32"/>
          <w:szCs w:val="32"/>
        </w:rPr>
        <w:t>75</w:t>
      </w:r>
      <w:r>
        <w:rPr>
          <w:rFonts w:ascii="仿宋_GB2312" w:eastAsia="仿宋_GB2312" w:hint="eastAsia"/>
          <w:sz w:val="32"/>
          <w:szCs w:val="32"/>
        </w:rPr>
        <w:t>号）等文件，</w:t>
      </w:r>
      <w:r>
        <w:rPr>
          <w:rFonts w:ascii="仿宋_GB2312" w:eastAsia="仿宋_GB2312" w:hAnsi="宋体" w:hint="eastAsia"/>
          <w:sz w:val="32"/>
          <w:szCs w:val="32"/>
        </w:rPr>
        <w:t>区财政局成立了项目绩效评价工作组，</w:t>
      </w:r>
      <w:r>
        <w:rPr>
          <w:rFonts w:ascii="仿宋_GB2312" w:eastAsia="仿宋_GB2312" w:hint="eastAsia"/>
          <w:sz w:val="32"/>
          <w:szCs w:val="32"/>
        </w:rPr>
        <w:t>对北京市东城区生态环境局</w:t>
      </w:r>
      <w:r>
        <w:rPr>
          <w:rFonts w:ascii="仿宋_GB2312" w:eastAsia="仿宋_GB2312" w:hAnsi="仿宋" w:hint="eastAsia"/>
          <w:sz w:val="32"/>
        </w:rPr>
        <w:t>（以下简称“区生态环境局”）</w:t>
      </w:r>
      <w:r>
        <w:rPr>
          <w:rFonts w:ascii="仿宋_GB2312" w:eastAsia="仿宋_GB2312"/>
          <w:sz w:val="32"/>
          <w:szCs w:val="32"/>
        </w:rPr>
        <w:t>2021</w:t>
      </w:r>
      <w:r>
        <w:rPr>
          <w:rFonts w:ascii="仿宋_GB2312" w:eastAsia="仿宋_GB2312" w:hint="eastAsia"/>
          <w:sz w:val="32"/>
          <w:szCs w:val="32"/>
        </w:rPr>
        <w:t>年度部门整体支出的决策、管理和绩效实现情况进行绩效评价，形成本绩效评价报告。</w:t>
      </w:r>
    </w:p>
    <w:p w:rsidR="00612DA3" w:rsidRDefault="00612DA3" w:rsidP="00016E21">
      <w:pPr>
        <w:pStyle w:val="Heading1"/>
        <w:spacing w:before="0" w:after="0" w:line="360" w:lineRule="auto"/>
        <w:ind w:firstLine="640"/>
        <w:rPr>
          <w:rFonts w:ascii="黑体" w:eastAsia="黑体" w:hAnsi="黑体"/>
          <w:b w:val="0"/>
          <w:sz w:val="32"/>
          <w:szCs w:val="32"/>
        </w:rPr>
      </w:pPr>
      <w:bookmarkStart w:id="0" w:name="_Toc491333097"/>
      <w:bookmarkStart w:id="1" w:name="_Toc6769"/>
      <w:r>
        <w:rPr>
          <w:rFonts w:ascii="黑体" w:eastAsia="黑体" w:hAnsi="黑体" w:hint="eastAsia"/>
          <w:b w:val="0"/>
          <w:sz w:val="32"/>
          <w:szCs w:val="32"/>
        </w:rPr>
        <w:t>一、部门概述</w:t>
      </w:r>
      <w:bookmarkEnd w:id="0"/>
      <w:bookmarkEnd w:id="1"/>
    </w:p>
    <w:p w:rsidR="00612DA3" w:rsidRPr="00016E21" w:rsidRDefault="00612DA3" w:rsidP="00016E21">
      <w:pPr>
        <w:pStyle w:val="Heading2"/>
        <w:spacing w:line="360" w:lineRule="auto"/>
        <w:ind w:firstLineChars="200" w:firstLine="643"/>
        <w:jc w:val="both"/>
        <w:rPr>
          <w:rFonts w:ascii="楷体_GB2312" w:eastAsia="楷体_GB2312" w:hAnsi="仿宋"/>
          <w:sz w:val="32"/>
        </w:rPr>
      </w:pPr>
      <w:bookmarkStart w:id="2" w:name="_Toc200"/>
      <w:bookmarkStart w:id="3" w:name="_Toc491333098"/>
      <w:r w:rsidRPr="00016E21">
        <w:rPr>
          <w:rFonts w:ascii="楷体_GB2312" w:eastAsia="楷体_GB2312" w:hAnsi="仿宋" w:hint="eastAsia"/>
          <w:sz w:val="32"/>
        </w:rPr>
        <w:t>（一）部门职能</w:t>
      </w:r>
      <w:bookmarkEnd w:id="2"/>
      <w:bookmarkEnd w:id="3"/>
    </w:p>
    <w:p w:rsidR="00612DA3" w:rsidRDefault="00612DA3">
      <w:pPr>
        <w:spacing w:line="360" w:lineRule="auto"/>
        <w:ind w:firstLine="640"/>
        <w:rPr>
          <w:rFonts w:ascii="仿宋_GB2312" w:eastAsia="仿宋_GB2312" w:hAnsi="仿宋"/>
          <w:sz w:val="32"/>
        </w:rPr>
      </w:pPr>
      <w:r>
        <w:rPr>
          <w:rFonts w:ascii="仿宋_GB2312" w:eastAsia="仿宋_GB2312" w:hAnsi="仿宋" w:hint="eastAsia"/>
          <w:sz w:val="32"/>
        </w:rPr>
        <w:t>区生态环境局作为东城区政府工作部门，主要职责有：</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1.</w:t>
      </w:r>
      <w:r>
        <w:rPr>
          <w:rFonts w:ascii="仿宋_GB2312" w:eastAsia="仿宋_GB2312" w:hAnsi="仿宋" w:hint="eastAsia"/>
          <w:sz w:val="32"/>
        </w:rPr>
        <w:t>贯彻落实国家和北京市关于环境保护方面的法律、法规、规章和政策，建立健全环境保护工作制度，并负责监督、检查和协调实施。</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2.</w:t>
      </w:r>
      <w:r>
        <w:rPr>
          <w:rFonts w:ascii="仿宋_GB2312" w:eastAsia="仿宋_GB2312" w:hAnsi="仿宋" w:hint="eastAsia"/>
          <w:sz w:val="32"/>
        </w:rPr>
        <w:t>组织编制东城区环境保护规划和计划，负责环境形势综合分析。</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3.</w:t>
      </w:r>
      <w:r>
        <w:rPr>
          <w:rFonts w:ascii="仿宋_GB2312" w:eastAsia="仿宋_GB2312" w:hAnsi="仿宋" w:hint="eastAsia"/>
          <w:sz w:val="32"/>
        </w:rPr>
        <w:t>负责本辖区环境问题的统筹协调和监督管理。牵头组织协调环境污染事故和生态破坏事件的调查处理，参与突发环境事件的应急处置。</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4.</w:t>
      </w:r>
      <w:r>
        <w:rPr>
          <w:rFonts w:ascii="仿宋_GB2312" w:eastAsia="仿宋_GB2312" w:hAnsi="仿宋" w:hint="eastAsia"/>
          <w:sz w:val="32"/>
        </w:rPr>
        <w:t>承担落实本辖区污染减排目标的责任。组织制定主要污染物排放总量控制计划并监督实施，实施排污许可证制度；督查、督办、核查有关部门、单位污染物减排任务完成情况；实施环境保护目标责任制，负责总量减排考核并上报。</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5.</w:t>
      </w:r>
      <w:r>
        <w:rPr>
          <w:rFonts w:ascii="仿宋_GB2312" w:eastAsia="仿宋_GB2312" w:hAnsi="仿宋" w:hint="eastAsia"/>
          <w:sz w:val="32"/>
        </w:rPr>
        <w:t>负责本辖区环境污染防治的监督管理和污染源日常监督管理。组织实施水体、大气、土壤、噪声、光、恶臭、固体废物、化学品、机动车等的污染防治工作；负责环境监察，组织开展环境保护执法检查；负责限期治理、排污申报登记、排污收费等制度的实施；参与促进清洁生产。</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6.</w:t>
      </w:r>
      <w:r>
        <w:rPr>
          <w:rFonts w:ascii="仿宋_GB2312" w:eastAsia="仿宋_GB2312" w:hAnsi="仿宋" w:hint="eastAsia"/>
          <w:sz w:val="32"/>
        </w:rPr>
        <w:t>按管理权限审批建设项目环境影响评价文件，负责建设项目主体工程与环境保护设施同时设计、同时施工、同时投产使用的监督管理，负责建设项目竣工环境保护验收。</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7.</w:t>
      </w:r>
      <w:r>
        <w:rPr>
          <w:rFonts w:ascii="仿宋_GB2312" w:eastAsia="仿宋_GB2312" w:hAnsi="仿宋" w:hint="eastAsia"/>
          <w:sz w:val="32"/>
        </w:rPr>
        <w:t>负责本辖区辐射安全的监督管理，参与辐射环境事故应急处置；按权限对废弃的放射源、放射性废物处置进行监督管理。</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8.</w:t>
      </w:r>
      <w:r>
        <w:rPr>
          <w:rFonts w:ascii="仿宋_GB2312" w:eastAsia="仿宋_GB2312" w:hAnsi="仿宋" w:hint="eastAsia"/>
          <w:sz w:val="32"/>
        </w:rPr>
        <w:t>负责本辖区环境监测工作。制定环境监测工作制度和规范；组织实施环境质量监测和污染源监督性监测。</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9.</w:t>
      </w:r>
      <w:r>
        <w:rPr>
          <w:rFonts w:ascii="仿宋_GB2312" w:eastAsia="仿宋_GB2312" w:hAnsi="仿宋" w:hint="eastAsia"/>
          <w:sz w:val="32"/>
        </w:rPr>
        <w:t>组织环境保护宣传教育工作，推动社会组织和公众参与环境保护。</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10.</w:t>
      </w:r>
      <w:r>
        <w:rPr>
          <w:rFonts w:ascii="仿宋_GB2312" w:eastAsia="仿宋_GB2312" w:hAnsi="仿宋" w:hint="eastAsia"/>
          <w:sz w:val="32"/>
        </w:rPr>
        <w:t>开展环境保护科研工作。推动环境保护科研成果和技术应用。</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11.</w:t>
      </w:r>
      <w:r>
        <w:rPr>
          <w:rFonts w:ascii="仿宋_GB2312" w:eastAsia="仿宋_GB2312" w:hAnsi="仿宋" w:hint="eastAsia"/>
          <w:sz w:val="32"/>
        </w:rPr>
        <w:t>在本部门职责范围内加强为驻区中央单位、市属单位、驻区部队和区域内企事业单位的服务。</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12.</w:t>
      </w:r>
      <w:r>
        <w:rPr>
          <w:rFonts w:ascii="仿宋_GB2312" w:eastAsia="仿宋_GB2312" w:hAnsi="仿宋" w:hint="eastAsia"/>
          <w:sz w:val="32"/>
        </w:rPr>
        <w:t>负责本机关及所属单位的安全工作，并承担相应的领导责任。对以本部门名义组织的各类公共活动、社会活动的安全工作承担主体责任。</w:t>
      </w:r>
    </w:p>
    <w:p w:rsidR="00612DA3" w:rsidRDefault="00612DA3">
      <w:pPr>
        <w:spacing w:line="360" w:lineRule="auto"/>
        <w:ind w:firstLine="640"/>
        <w:rPr>
          <w:rFonts w:ascii="仿宋_GB2312" w:eastAsia="仿宋_GB2312" w:hAnsi="仿宋"/>
          <w:sz w:val="32"/>
        </w:rPr>
      </w:pPr>
      <w:r>
        <w:rPr>
          <w:rFonts w:ascii="仿宋_GB2312" w:eastAsia="仿宋_GB2312" w:hAnsi="仿宋"/>
          <w:sz w:val="32"/>
        </w:rPr>
        <w:t>13.</w:t>
      </w:r>
      <w:r>
        <w:rPr>
          <w:rFonts w:ascii="仿宋_GB2312" w:eastAsia="仿宋_GB2312" w:hAnsi="仿宋" w:hint="eastAsia"/>
          <w:sz w:val="32"/>
        </w:rPr>
        <w:t>承办区政府交办的其他工作。</w:t>
      </w:r>
    </w:p>
    <w:p w:rsidR="00612DA3" w:rsidRPr="00016E21" w:rsidRDefault="00612DA3" w:rsidP="00016E21">
      <w:pPr>
        <w:pStyle w:val="Heading2"/>
        <w:spacing w:line="360" w:lineRule="auto"/>
        <w:ind w:firstLineChars="200" w:firstLine="640"/>
        <w:jc w:val="both"/>
        <w:rPr>
          <w:rFonts w:ascii="楷体_GB2312" w:eastAsia="楷体_GB2312" w:hAnsi="仿宋"/>
          <w:b w:val="0"/>
          <w:sz w:val="32"/>
        </w:rPr>
      </w:pPr>
      <w:bookmarkStart w:id="4" w:name="_Toc17838"/>
      <w:bookmarkStart w:id="5" w:name="_Toc491333099"/>
      <w:r w:rsidRPr="00016E21">
        <w:rPr>
          <w:rFonts w:ascii="楷体_GB2312" w:eastAsia="楷体_GB2312" w:hAnsi="仿宋" w:hint="eastAsia"/>
          <w:b w:val="0"/>
          <w:sz w:val="32"/>
        </w:rPr>
        <w:t>（二）机构设置</w:t>
      </w:r>
      <w:bookmarkEnd w:id="4"/>
      <w:bookmarkEnd w:id="5"/>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区生态环境局部门独立编制机构</w:t>
      </w:r>
      <w:r>
        <w:rPr>
          <w:rFonts w:ascii="仿宋_GB2312" w:eastAsia="仿宋_GB2312" w:hAnsi="仿宋"/>
          <w:color w:val="000000"/>
          <w:kern w:val="32"/>
          <w:sz w:val="32"/>
          <w:szCs w:val="32"/>
        </w:rPr>
        <w:t>4</w:t>
      </w:r>
      <w:r>
        <w:rPr>
          <w:rFonts w:ascii="仿宋_GB2312" w:eastAsia="仿宋_GB2312" w:hAnsi="仿宋" w:hint="eastAsia"/>
          <w:color w:val="000000"/>
          <w:kern w:val="32"/>
          <w:sz w:val="32"/>
          <w:szCs w:val="32"/>
        </w:rPr>
        <w:t>个，分别为：北京市东城区生态环境局机关、北京市东城区生态环境综合执法大队、北京市东城区环境保护监测站、北京市东城区空气质量改善督查调度中心。北京市东城区生态环境局机关下设</w:t>
      </w:r>
      <w:r>
        <w:rPr>
          <w:rFonts w:ascii="仿宋_GB2312" w:eastAsia="仿宋_GB2312" w:hAnsi="仿宋"/>
          <w:color w:val="000000"/>
          <w:kern w:val="32"/>
          <w:sz w:val="32"/>
          <w:szCs w:val="32"/>
        </w:rPr>
        <w:t>7</w:t>
      </w:r>
      <w:r>
        <w:rPr>
          <w:rFonts w:ascii="仿宋_GB2312" w:eastAsia="仿宋_GB2312" w:hAnsi="仿宋" w:hint="eastAsia"/>
          <w:color w:val="000000"/>
          <w:kern w:val="32"/>
          <w:sz w:val="32"/>
          <w:szCs w:val="32"/>
        </w:rPr>
        <w:t>个科室，分别为办公室、党建人事科、综合管理科（研究室）、大气环境管理科、水土生态环境管理科、污染源管理科、政务服务科。</w:t>
      </w:r>
    </w:p>
    <w:p w:rsidR="00612DA3" w:rsidRPr="00016E21" w:rsidRDefault="00612DA3" w:rsidP="00016E21">
      <w:pPr>
        <w:pStyle w:val="Heading2"/>
        <w:spacing w:line="360" w:lineRule="auto"/>
        <w:ind w:firstLineChars="200" w:firstLine="640"/>
        <w:jc w:val="both"/>
        <w:rPr>
          <w:rFonts w:ascii="楷体_GB2312" w:eastAsia="楷体_GB2312" w:hAnsi="仿宋"/>
          <w:b w:val="0"/>
          <w:sz w:val="32"/>
        </w:rPr>
      </w:pPr>
      <w:bookmarkStart w:id="6" w:name="_Toc491333100"/>
      <w:bookmarkStart w:id="7" w:name="_Toc21544"/>
      <w:r w:rsidRPr="00016E21">
        <w:rPr>
          <w:rFonts w:ascii="楷体_GB2312" w:eastAsia="楷体_GB2312" w:hAnsi="仿宋" w:hint="eastAsia"/>
          <w:b w:val="0"/>
          <w:sz w:val="32"/>
        </w:rPr>
        <w:t>（三）绩效目标</w:t>
      </w:r>
      <w:bookmarkEnd w:id="6"/>
      <w:bookmarkEnd w:id="7"/>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color w:val="000000"/>
          <w:kern w:val="32"/>
          <w:sz w:val="32"/>
          <w:szCs w:val="32"/>
        </w:rPr>
        <w:t>1.</w:t>
      </w:r>
      <w:r>
        <w:rPr>
          <w:rFonts w:ascii="仿宋_GB2312" w:eastAsia="仿宋_GB2312" w:hAnsi="仿宋" w:hint="eastAsia"/>
          <w:color w:val="000000"/>
          <w:kern w:val="32"/>
          <w:sz w:val="32"/>
          <w:szCs w:val="32"/>
        </w:rPr>
        <w:t>总体绩效目标</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区生态环境局总体绩效目标任务按预算支出分为：</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1</w:t>
      </w:r>
      <w:r>
        <w:rPr>
          <w:rFonts w:ascii="仿宋_GB2312" w:eastAsia="仿宋_GB2312" w:hAnsi="仿宋" w:hint="eastAsia"/>
          <w:color w:val="000000"/>
          <w:kern w:val="32"/>
          <w:sz w:val="32"/>
          <w:szCs w:val="32"/>
        </w:rPr>
        <w:t>）基本履职：一是人员经费和公用经费方面工作，二是环境保护工作、信息化系统维护、办公物业管理方面工作；</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2</w:t>
      </w:r>
      <w:r>
        <w:rPr>
          <w:rFonts w:ascii="仿宋_GB2312" w:eastAsia="仿宋_GB2312" w:hAnsi="仿宋" w:hint="eastAsia"/>
          <w:color w:val="000000"/>
          <w:kern w:val="32"/>
          <w:sz w:val="32"/>
          <w:szCs w:val="32"/>
        </w:rPr>
        <w:t>）生态环境保护宣传：主要是生态环境保护宣传教育方面的工作；</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3</w:t>
      </w:r>
      <w:r>
        <w:rPr>
          <w:rFonts w:ascii="仿宋_GB2312" w:eastAsia="仿宋_GB2312" w:hAnsi="仿宋" w:hint="eastAsia"/>
          <w:color w:val="000000"/>
          <w:kern w:val="32"/>
          <w:sz w:val="32"/>
          <w:szCs w:val="32"/>
        </w:rPr>
        <w:t>）污染防治：一是治理空气污染、汽车尾气、无煤化、餐饮油烟等方面工作，二是水污染防治方面工作，三是噪声信访监测方面工作，四是应对气候变化管理事务等方面工作；</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4</w:t>
      </w:r>
      <w:r>
        <w:rPr>
          <w:rFonts w:ascii="仿宋_GB2312" w:eastAsia="仿宋_GB2312" w:hAnsi="仿宋" w:hint="eastAsia"/>
          <w:color w:val="000000"/>
          <w:kern w:val="32"/>
          <w:sz w:val="32"/>
          <w:szCs w:val="32"/>
        </w:rPr>
        <w:t>）生态环境监测：主要是环境质量监测、污染源监督性监测、环境统计调查、质量分析等方面工作；</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5</w:t>
      </w:r>
      <w:r>
        <w:rPr>
          <w:rFonts w:ascii="仿宋_GB2312" w:eastAsia="仿宋_GB2312" w:hAnsi="仿宋" w:hint="eastAsia"/>
          <w:color w:val="000000"/>
          <w:kern w:val="32"/>
          <w:sz w:val="32"/>
          <w:szCs w:val="32"/>
        </w:rPr>
        <w:t>）生态环境执法监察：主要是生态环境监督检查工作，环保法律法规、标准等执行方面工作。</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color w:val="000000"/>
          <w:kern w:val="32"/>
          <w:sz w:val="32"/>
          <w:szCs w:val="32"/>
        </w:rPr>
        <w:t>2.</w:t>
      </w:r>
      <w:r>
        <w:rPr>
          <w:rFonts w:ascii="仿宋_GB2312" w:eastAsia="仿宋_GB2312" w:hAnsi="仿宋" w:hint="eastAsia"/>
          <w:color w:val="000000"/>
          <w:kern w:val="32"/>
          <w:sz w:val="32"/>
          <w:szCs w:val="32"/>
        </w:rPr>
        <w:t>总体履职目标包括：</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1</w:t>
      </w: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2021</w:t>
      </w:r>
      <w:r>
        <w:rPr>
          <w:rFonts w:ascii="仿宋_GB2312" w:eastAsia="仿宋_GB2312" w:hAnsi="仿宋" w:hint="eastAsia"/>
          <w:color w:val="000000"/>
          <w:kern w:val="32"/>
          <w:sz w:val="32"/>
          <w:szCs w:val="32"/>
        </w:rPr>
        <w:t>年保障东城区生态环境局机关、东城区生态环境综合执法大队、东城区环境保护监测站及东城区空气质量改善督查调度中心的基本运转；</w:t>
      </w:r>
    </w:p>
    <w:p w:rsidR="00612DA3" w:rsidRDefault="00612DA3">
      <w:pPr>
        <w:spacing w:line="360" w:lineRule="auto"/>
        <w:ind w:firstLine="640"/>
        <w:rPr>
          <w:rFonts w:ascii="仿宋_GB2312" w:eastAsia="仿宋_GB2312" w:hAnsi="仿宋"/>
          <w:color w:val="000000"/>
          <w:kern w:val="32"/>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2</w:t>
      </w:r>
      <w:r>
        <w:rPr>
          <w:rFonts w:ascii="仿宋_GB2312" w:eastAsia="仿宋_GB2312" w:hAnsi="仿宋" w:hint="eastAsia"/>
          <w:color w:val="000000"/>
          <w:kern w:val="32"/>
          <w:sz w:val="32"/>
          <w:szCs w:val="32"/>
        </w:rPr>
        <w:t>）保障区生态环境局贯彻落实《北京市东城区人民政府办公室关于印发</w:t>
      </w:r>
      <w:r>
        <w:rPr>
          <w:rFonts w:ascii="仿宋_GB2312" w:eastAsia="仿宋_GB2312" w:hAnsi="仿宋"/>
          <w:color w:val="000000"/>
          <w:kern w:val="32"/>
          <w:sz w:val="32"/>
          <w:szCs w:val="32"/>
        </w:rPr>
        <w:t>&lt;</w:t>
      </w:r>
      <w:r>
        <w:rPr>
          <w:rFonts w:ascii="仿宋_GB2312" w:eastAsia="仿宋_GB2312" w:hAnsi="仿宋" w:hint="eastAsia"/>
          <w:color w:val="000000"/>
          <w:kern w:val="32"/>
          <w:sz w:val="32"/>
          <w:szCs w:val="32"/>
        </w:rPr>
        <w:t>东城区深入打好污染防治攻坚战</w:t>
      </w:r>
      <w:r>
        <w:rPr>
          <w:rFonts w:ascii="仿宋_GB2312" w:eastAsia="仿宋_GB2312" w:hAnsi="仿宋"/>
          <w:color w:val="000000"/>
          <w:kern w:val="32"/>
          <w:sz w:val="32"/>
          <w:szCs w:val="32"/>
        </w:rPr>
        <w:t>2021</w:t>
      </w:r>
      <w:r>
        <w:rPr>
          <w:rFonts w:ascii="仿宋_GB2312" w:eastAsia="仿宋_GB2312" w:hAnsi="仿宋" w:hint="eastAsia"/>
          <w:color w:val="000000"/>
          <w:kern w:val="32"/>
          <w:sz w:val="32"/>
          <w:szCs w:val="32"/>
        </w:rPr>
        <w:t>年行动计划</w:t>
      </w:r>
      <w:r>
        <w:rPr>
          <w:rFonts w:ascii="仿宋_GB2312" w:eastAsia="仿宋_GB2312" w:hAnsi="仿宋"/>
          <w:color w:val="000000"/>
          <w:kern w:val="32"/>
          <w:sz w:val="32"/>
          <w:szCs w:val="32"/>
        </w:rPr>
        <w:t>&gt;</w:t>
      </w:r>
      <w:r>
        <w:rPr>
          <w:rFonts w:ascii="仿宋_GB2312" w:eastAsia="仿宋_GB2312" w:hAnsi="仿宋" w:hint="eastAsia"/>
          <w:color w:val="000000"/>
          <w:kern w:val="32"/>
          <w:sz w:val="32"/>
          <w:szCs w:val="32"/>
        </w:rPr>
        <w:t>的通知》（东政办发</w:t>
      </w:r>
      <w:r>
        <w:rPr>
          <w:rFonts w:ascii="仿宋_GB2312" w:eastAsia="仿宋_GB2312" w:hAnsi="仿宋"/>
          <w:color w:val="000000"/>
          <w:kern w:val="32"/>
          <w:sz w:val="32"/>
          <w:szCs w:val="32"/>
        </w:rPr>
        <w:t>[2021]4</w:t>
      </w:r>
      <w:r>
        <w:rPr>
          <w:rFonts w:ascii="仿宋_GB2312" w:eastAsia="仿宋_GB2312" w:hAnsi="仿宋" w:hint="eastAsia"/>
          <w:color w:val="000000"/>
          <w:kern w:val="32"/>
          <w:sz w:val="32"/>
          <w:szCs w:val="32"/>
        </w:rPr>
        <w:t>号）文件规定的各项重点工作；</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 w:hint="eastAsia"/>
          <w:color w:val="000000"/>
          <w:kern w:val="32"/>
          <w:sz w:val="32"/>
          <w:szCs w:val="32"/>
        </w:rPr>
        <w:t>（</w:t>
      </w:r>
      <w:r>
        <w:rPr>
          <w:rFonts w:ascii="仿宋_GB2312" w:eastAsia="仿宋_GB2312" w:hAnsi="仿宋"/>
          <w:color w:val="000000"/>
          <w:kern w:val="32"/>
          <w:sz w:val="32"/>
          <w:szCs w:val="32"/>
        </w:rPr>
        <w:t>3</w:t>
      </w:r>
      <w:r>
        <w:rPr>
          <w:rFonts w:ascii="仿宋_GB2312" w:eastAsia="仿宋_GB2312" w:hAnsi="仿宋" w:hint="eastAsia"/>
          <w:color w:val="000000"/>
          <w:kern w:val="32"/>
          <w:sz w:val="32"/>
          <w:szCs w:val="32"/>
        </w:rPr>
        <w:t>）保障区生态环境局正常开展</w:t>
      </w:r>
      <w:r>
        <w:rPr>
          <w:rFonts w:ascii="仿宋_GB2312" w:eastAsia="仿宋_GB2312" w:hAnsi="仿宋"/>
          <w:color w:val="000000"/>
          <w:kern w:val="32"/>
          <w:sz w:val="32"/>
          <w:szCs w:val="32"/>
        </w:rPr>
        <w:t>2021</w:t>
      </w:r>
      <w:r>
        <w:rPr>
          <w:rFonts w:ascii="仿宋_GB2312" w:eastAsia="仿宋_GB2312" w:hAnsi="仿宋" w:hint="eastAsia"/>
          <w:color w:val="000000"/>
          <w:kern w:val="32"/>
          <w:sz w:val="32"/>
          <w:szCs w:val="32"/>
        </w:rPr>
        <w:t>年区生态文明建设工作，全力控制二氧化碳排放，深入打好污染防治攻坚战，编制“十四五”时期生态环境保护有关规划，进一步健全生态环境治理体系，加强全面从严治党，强化后勤保障。</w:t>
      </w:r>
      <w:bookmarkStart w:id="8" w:name="_Toc491333103"/>
    </w:p>
    <w:p w:rsidR="00612DA3" w:rsidRDefault="00612DA3">
      <w:pPr>
        <w:pStyle w:val="Heading1"/>
        <w:spacing w:before="0" w:after="0" w:line="360" w:lineRule="auto"/>
        <w:ind w:firstLine="640"/>
        <w:rPr>
          <w:rFonts w:ascii="黑体" w:eastAsia="黑体" w:hAnsi="黑体"/>
          <w:b w:val="0"/>
          <w:sz w:val="32"/>
          <w:szCs w:val="32"/>
        </w:rPr>
      </w:pPr>
      <w:bookmarkStart w:id="9" w:name="_Toc13762"/>
      <w:r>
        <w:rPr>
          <w:rFonts w:ascii="黑体" w:eastAsia="黑体" w:hAnsi="黑体" w:hint="eastAsia"/>
          <w:b w:val="0"/>
          <w:sz w:val="32"/>
          <w:szCs w:val="32"/>
        </w:rPr>
        <w:t>二、绩效评价工作</w:t>
      </w:r>
      <w:bookmarkEnd w:id="8"/>
      <w:r>
        <w:rPr>
          <w:rFonts w:ascii="黑体" w:eastAsia="黑体" w:hAnsi="黑体" w:hint="eastAsia"/>
          <w:b w:val="0"/>
          <w:sz w:val="32"/>
          <w:szCs w:val="32"/>
        </w:rPr>
        <w:t>开展</w:t>
      </w:r>
      <w:bookmarkEnd w:id="9"/>
    </w:p>
    <w:p w:rsidR="00612DA3" w:rsidRPr="00016E21" w:rsidRDefault="00612DA3" w:rsidP="00016E21">
      <w:pPr>
        <w:pStyle w:val="Heading2"/>
        <w:spacing w:line="360" w:lineRule="auto"/>
        <w:ind w:firstLineChars="200" w:firstLine="640"/>
        <w:jc w:val="both"/>
        <w:rPr>
          <w:rFonts w:ascii="楷体_GB2312" w:eastAsia="楷体_GB2312" w:hAnsi="仿宋"/>
          <w:b w:val="0"/>
          <w:sz w:val="32"/>
        </w:rPr>
      </w:pPr>
      <w:bookmarkStart w:id="10" w:name="_Toc21445"/>
      <w:bookmarkStart w:id="11" w:name="_Toc491333104"/>
      <w:r w:rsidRPr="00016E21">
        <w:rPr>
          <w:rFonts w:ascii="楷体_GB2312" w:eastAsia="楷体_GB2312" w:hAnsi="仿宋" w:hint="eastAsia"/>
          <w:b w:val="0"/>
          <w:sz w:val="32"/>
        </w:rPr>
        <w:t>（一）绩效评价目的、对象和范围</w:t>
      </w:r>
      <w:bookmarkEnd w:id="10"/>
    </w:p>
    <w:p w:rsidR="00612DA3" w:rsidRDefault="00612DA3">
      <w:pPr>
        <w:spacing w:line="360" w:lineRule="auto"/>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ascii="仿宋_GB2312" w:eastAsia="仿宋_GB2312" w:cs="仿宋_GB2312" w:hint="eastAsia"/>
          <w:color w:val="000000"/>
          <w:sz w:val="32"/>
          <w:szCs w:val="32"/>
        </w:rPr>
        <w:t>评价目的。通过绩效评价，促进区生态环境局树立绩效理念；加强对财政资金的监督和管理，保证财政资金使用的规范性、安全性、有效性；为指导预算编制、申报绩效目标、优化财政支出结构、提高公共服务水平提供决策依据，更好地发挥财政资金的引导和放大作用。</w:t>
      </w:r>
    </w:p>
    <w:p w:rsidR="00612DA3" w:rsidRDefault="00612DA3">
      <w:pPr>
        <w:spacing w:line="360" w:lineRule="auto"/>
        <w:ind w:firstLine="640"/>
      </w:pPr>
      <w:r>
        <w:rPr>
          <w:rFonts w:ascii="仿宋_GB2312" w:eastAsia="仿宋_GB2312" w:cs="仿宋_GB2312"/>
          <w:color w:val="000000"/>
          <w:sz w:val="32"/>
          <w:szCs w:val="32"/>
        </w:rPr>
        <w:t>2.</w:t>
      </w:r>
      <w:r>
        <w:rPr>
          <w:rFonts w:ascii="仿宋_GB2312" w:eastAsia="仿宋_GB2312" w:cs="仿宋_GB2312" w:hint="eastAsia"/>
          <w:color w:val="000000"/>
          <w:sz w:val="32"/>
          <w:szCs w:val="32"/>
        </w:rPr>
        <w:t>评价对象和范围：本次对区生态环境局</w:t>
      </w:r>
      <w:r>
        <w:rPr>
          <w:rFonts w:ascii="仿宋_GB2312" w:eastAsia="仿宋_GB2312" w:cs="仿宋_GB2312"/>
          <w:color w:val="000000"/>
          <w:sz w:val="32"/>
          <w:szCs w:val="32"/>
        </w:rPr>
        <w:t>2021</w:t>
      </w:r>
      <w:r>
        <w:rPr>
          <w:rFonts w:ascii="仿宋_GB2312" w:eastAsia="仿宋_GB2312" w:cs="仿宋_GB2312" w:hint="eastAsia"/>
          <w:color w:val="000000"/>
          <w:sz w:val="32"/>
          <w:szCs w:val="32"/>
        </w:rPr>
        <w:t>年部门整体支出进行绩效评价，主要从决策、管理、产出、效益几方面对区财政局拨付的资金使用内容进行评价。</w:t>
      </w:r>
    </w:p>
    <w:p w:rsidR="00612DA3" w:rsidRPr="00016E21" w:rsidRDefault="00612DA3" w:rsidP="00016E21">
      <w:pPr>
        <w:pStyle w:val="Heading2"/>
        <w:spacing w:line="360" w:lineRule="auto"/>
        <w:ind w:firstLineChars="200" w:firstLine="640"/>
        <w:jc w:val="both"/>
        <w:rPr>
          <w:rFonts w:ascii="楷体_GB2312" w:eastAsia="楷体_GB2312" w:hAnsi="仿宋"/>
          <w:b w:val="0"/>
          <w:sz w:val="32"/>
        </w:rPr>
      </w:pPr>
      <w:bookmarkStart w:id="12" w:name="_Toc6984"/>
      <w:r w:rsidRPr="00016E21">
        <w:rPr>
          <w:rFonts w:ascii="楷体_GB2312" w:eastAsia="楷体_GB2312" w:hAnsi="仿宋" w:hint="eastAsia"/>
          <w:b w:val="0"/>
          <w:sz w:val="32"/>
        </w:rPr>
        <w:t>（二）绩效评价原则、评价指标体系、评价方法、评价标准</w:t>
      </w:r>
      <w:bookmarkEnd w:id="12"/>
    </w:p>
    <w:p w:rsidR="00612DA3" w:rsidRDefault="00612DA3">
      <w:pPr>
        <w:spacing w:line="360" w:lineRule="auto"/>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ascii="仿宋_GB2312" w:eastAsia="仿宋_GB2312" w:cs="仿宋_GB2312" w:hint="eastAsia"/>
          <w:color w:val="000000"/>
          <w:sz w:val="32"/>
          <w:szCs w:val="32"/>
        </w:rPr>
        <w:t>评价原则。遵循“客观、公正、科学、规范”的原则，通过对部门支出经济性、效率性、效益性的比较和分析，评价财政资金的支出效率和效果。</w:t>
      </w:r>
    </w:p>
    <w:p w:rsidR="00612DA3" w:rsidRDefault="00612DA3">
      <w:pPr>
        <w:spacing w:line="360" w:lineRule="auto"/>
        <w:ind w:firstLine="640"/>
        <w:rPr>
          <w:rFonts w:ascii="仿宋_GB2312" w:eastAsia="仿宋_GB2312" w:cs="仿宋_GB2312"/>
          <w:bCs/>
          <w:color w:val="000000"/>
          <w:sz w:val="32"/>
          <w:szCs w:val="32"/>
        </w:rPr>
      </w:pPr>
      <w:r>
        <w:rPr>
          <w:rFonts w:ascii="仿宋_GB2312" w:eastAsia="仿宋_GB2312" w:cs="仿宋_GB2312"/>
          <w:bCs/>
          <w:color w:val="000000"/>
          <w:sz w:val="32"/>
          <w:szCs w:val="32"/>
        </w:rPr>
        <w:t>2.</w:t>
      </w:r>
      <w:r>
        <w:rPr>
          <w:rFonts w:ascii="仿宋_GB2312" w:eastAsia="仿宋_GB2312" w:cs="仿宋_GB2312" w:hint="eastAsia"/>
          <w:bCs/>
          <w:color w:val="000000"/>
          <w:sz w:val="32"/>
          <w:szCs w:val="32"/>
        </w:rPr>
        <w:t>评价指标体系。评价工作组根据该项目的具体情况，在审阅区生态环境局提供资料的基础上，本着遵循客观规律、坚持科学态度的原则，在市财政局部门整体支出绩效评价指标体系的基础上，结合区生态环境局特点，制定了部门支出绩效评价指标体系，并在绩效评价专家的指导下对指标体系进行细化与完善，形成了最终的评价指标体系。本次绩效评价指标体系分决策、管理、绩效三部分，突出结果导向，其中决策权重占</w:t>
      </w:r>
      <w:r>
        <w:rPr>
          <w:rFonts w:ascii="仿宋_GB2312" w:eastAsia="仿宋_GB2312" w:cs="仿宋_GB2312"/>
          <w:bCs/>
          <w:color w:val="000000"/>
          <w:sz w:val="32"/>
          <w:szCs w:val="32"/>
        </w:rPr>
        <w:t>10%</w:t>
      </w:r>
      <w:r>
        <w:rPr>
          <w:rFonts w:ascii="仿宋_GB2312" w:eastAsia="仿宋_GB2312" w:cs="仿宋_GB2312" w:hint="eastAsia"/>
          <w:bCs/>
          <w:color w:val="000000"/>
          <w:sz w:val="32"/>
          <w:szCs w:val="32"/>
        </w:rPr>
        <w:t>，管理权重占</w:t>
      </w:r>
      <w:r>
        <w:rPr>
          <w:rFonts w:ascii="仿宋_GB2312" w:eastAsia="仿宋_GB2312" w:cs="仿宋_GB2312"/>
          <w:bCs/>
          <w:color w:val="000000"/>
          <w:sz w:val="32"/>
          <w:szCs w:val="32"/>
        </w:rPr>
        <w:t>30%</w:t>
      </w:r>
      <w:r>
        <w:rPr>
          <w:rFonts w:ascii="仿宋_GB2312" w:eastAsia="仿宋_GB2312" w:cs="仿宋_GB2312" w:hint="eastAsia"/>
          <w:bCs/>
          <w:color w:val="000000"/>
          <w:sz w:val="32"/>
          <w:szCs w:val="32"/>
        </w:rPr>
        <w:t>，绩效权重占</w:t>
      </w:r>
      <w:r>
        <w:rPr>
          <w:rFonts w:ascii="仿宋_GB2312" w:eastAsia="仿宋_GB2312" w:cs="仿宋_GB2312"/>
          <w:bCs/>
          <w:color w:val="000000"/>
          <w:sz w:val="32"/>
          <w:szCs w:val="32"/>
        </w:rPr>
        <w:t>60%</w:t>
      </w:r>
      <w:r>
        <w:rPr>
          <w:rFonts w:ascii="仿宋_GB2312" w:eastAsia="仿宋_GB2312" w:cs="仿宋_GB2312" w:hint="eastAsia"/>
          <w:bCs/>
          <w:color w:val="000000"/>
          <w:sz w:val="32"/>
          <w:szCs w:val="32"/>
        </w:rPr>
        <w:t>。</w:t>
      </w:r>
      <w:r>
        <w:rPr>
          <w:rFonts w:ascii="仿宋_GB2312" w:eastAsia="仿宋_GB2312" w:cs="仿宋_GB2312"/>
          <w:bCs/>
          <w:color w:val="000000"/>
          <w:sz w:val="32"/>
          <w:szCs w:val="32"/>
        </w:rPr>
        <w:t xml:space="preserve"> </w:t>
      </w:r>
    </w:p>
    <w:p w:rsidR="00612DA3" w:rsidRDefault="00612DA3" w:rsidP="002E0F3B">
      <w:pPr>
        <w:widowControl/>
        <w:ind w:firstLine="480"/>
        <w:jc w:val="center"/>
        <w:rPr>
          <w:rFonts w:ascii="仿宋_GB2312" w:eastAsia="仿宋_GB2312" w:hAnsi="宋体" w:cs="宋体"/>
          <w:bCs/>
          <w:color w:val="000000"/>
          <w:kern w:val="0"/>
          <w:szCs w:val="24"/>
        </w:rPr>
      </w:pPr>
    </w:p>
    <w:p w:rsidR="00612DA3" w:rsidRPr="002E0F3B" w:rsidRDefault="00612DA3" w:rsidP="002E0F3B">
      <w:pPr>
        <w:widowControl/>
        <w:ind w:firstLine="480"/>
        <w:jc w:val="center"/>
        <w:rPr>
          <w:rFonts w:ascii="仿宋_GB2312" w:eastAsia="仿宋_GB2312" w:cs="宋体"/>
          <w:bCs/>
          <w:color w:val="000000"/>
          <w:kern w:val="0"/>
          <w:szCs w:val="24"/>
        </w:rPr>
      </w:pPr>
      <w:r w:rsidRPr="002E0F3B">
        <w:rPr>
          <w:rFonts w:ascii="仿宋_GB2312" w:eastAsia="仿宋_GB2312" w:hAnsi="宋体" w:cs="宋体" w:hint="eastAsia"/>
          <w:bCs/>
          <w:color w:val="000000"/>
          <w:kern w:val="0"/>
          <w:szCs w:val="24"/>
        </w:rPr>
        <w:t>表</w:t>
      </w:r>
      <w:r w:rsidRPr="002E0F3B">
        <w:rPr>
          <w:rFonts w:ascii="仿宋_GB2312" w:eastAsia="仿宋_GB2312" w:hAnsi="宋体" w:cs="宋体"/>
          <w:bCs/>
          <w:color w:val="000000"/>
          <w:kern w:val="0"/>
          <w:szCs w:val="24"/>
        </w:rPr>
        <w:t>1.</w:t>
      </w:r>
      <w:r w:rsidRPr="002E0F3B">
        <w:rPr>
          <w:rFonts w:ascii="仿宋_GB2312" w:eastAsia="仿宋_GB2312" w:hAnsi="宋体" w:cs="宋体" w:hint="eastAsia"/>
          <w:bCs/>
          <w:color w:val="000000"/>
          <w:kern w:val="0"/>
          <w:szCs w:val="24"/>
        </w:rPr>
        <w:t>东城区生态环境局部门整体支出绩效评价</w:t>
      </w:r>
    </w:p>
    <w:p w:rsidR="00612DA3" w:rsidRPr="002E0F3B" w:rsidRDefault="00612DA3" w:rsidP="002E0F3B">
      <w:pPr>
        <w:widowControl/>
        <w:ind w:firstLine="480"/>
        <w:jc w:val="center"/>
        <w:rPr>
          <w:rFonts w:ascii="仿宋_GB2312" w:eastAsia="仿宋_GB2312" w:cs="宋体"/>
          <w:bCs/>
          <w:color w:val="000000"/>
          <w:kern w:val="0"/>
          <w:szCs w:val="24"/>
        </w:rPr>
      </w:pPr>
      <w:r w:rsidRPr="002E0F3B">
        <w:rPr>
          <w:rFonts w:ascii="仿宋_GB2312" w:eastAsia="仿宋_GB2312" w:hAnsi="宋体" w:cs="宋体" w:hint="eastAsia"/>
          <w:bCs/>
          <w:color w:val="000000"/>
          <w:kern w:val="0"/>
          <w:szCs w:val="24"/>
        </w:rPr>
        <w:t>专家评分指标体系</w:t>
      </w:r>
    </w:p>
    <w:tbl>
      <w:tblPr>
        <w:tblW w:w="8112" w:type="dxa"/>
        <w:tblInd w:w="96" w:type="dxa"/>
        <w:tblLayout w:type="fixed"/>
        <w:tblLook w:val="00A0"/>
      </w:tblPr>
      <w:tblGrid>
        <w:gridCol w:w="1146"/>
        <w:gridCol w:w="1276"/>
        <w:gridCol w:w="5690"/>
      </w:tblGrid>
      <w:tr w:rsidR="00612DA3" w:rsidRPr="00A16EA5" w:rsidTr="00600E8E">
        <w:trPr>
          <w:trHeight w:val="624"/>
          <w:tblHeader/>
        </w:trPr>
        <w:tc>
          <w:tcPr>
            <w:tcW w:w="1146" w:type="dxa"/>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b/>
                <w:bCs/>
                <w:color w:val="000000"/>
                <w:sz w:val="20"/>
                <w:szCs w:val="20"/>
              </w:rPr>
            </w:pPr>
            <w:r>
              <w:rPr>
                <w:rFonts w:ascii="宋体" w:hAnsi="宋体" w:cs="宋体" w:hint="eastAsia"/>
                <w:b/>
                <w:bCs/>
                <w:color w:val="000000"/>
                <w:kern w:val="0"/>
                <w:sz w:val="20"/>
                <w:szCs w:val="20"/>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b/>
                <w:bCs/>
                <w:color w:val="000000"/>
                <w:sz w:val="20"/>
                <w:szCs w:val="20"/>
              </w:rPr>
            </w:pPr>
            <w:r>
              <w:rPr>
                <w:rFonts w:ascii="宋体" w:hAnsi="宋体" w:cs="宋体" w:hint="eastAsia"/>
                <w:b/>
                <w:bCs/>
                <w:color w:val="000000"/>
                <w:kern w:val="0"/>
                <w:sz w:val="20"/>
                <w:szCs w:val="20"/>
              </w:rPr>
              <w:t>二级指标</w:t>
            </w:r>
          </w:p>
        </w:tc>
        <w:tc>
          <w:tcPr>
            <w:tcW w:w="5690" w:type="dxa"/>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2"/>
              <w:jc w:val="center"/>
              <w:textAlignment w:val="center"/>
              <w:rPr>
                <w:rFonts w:ascii="宋体" w:cs="宋体"/>
                <w:b/>
                <w:bCs/>
                <w:color w:val="000000"/>
                <w:sz w:val="20"/>
                <w:szCs w:val="20"/>
              </w:rPr>
            </w:pPr>
            <w:r>
              <w:rPr>
                <w:rFonts w:ascii="宋体" w:hAnsi="宋体" w:cs="宋体" w:hint="eastAsia"/>
                <w:b/>
                <w:bCs/>
                <w:color w:val="000000"/>
                <w:kern w:val="0"/>
                <w:sz w:val="20"/>
                <w:szCs w:val="20"/>
              </w:rPr>
              <w:t>三级指标</w:t>
            </w:r>
          </w:p>
        </w:tc>
      </w:tr>
      <w:tr w:rsidR="00612DA3" w:rsidRPr="00A16EA5" w:rsidTr="00600E8E">
        <w:trPr>
          <w:trHeight w:val="624"/>
        </w:trPr>
        <w:tc>
          <w:tcPr>
            <w:tcW w:w="114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部门决策（</w:t>
            </w:r>
            <w:r>
              <w:rPr>
                <w:rFonts w:ascii="宋体" w:hAnsi="宋体" w:cs="宋体"/>
                <w:color w:val="000000"/>
                <w:kern w:val="0"/>
                <w:sz w:val="20"/>
                <w:szCs w:val="20"/>
              </w:rPr>
              <w:t>10</w:t>
            </w:r>
            <w:r>
              <w:rPr>
                <w:rFonts w:ascii="宋体" w:hAnsi="宋体" w:cs="宋体" w:hint="eastAsia"/>
                <w:color w:val="000000"/>
                <w:kern w:val="0"/>
                <w:sz w:val="20"/>
                <w:szCs w:val="20"/>
              </w:rPr>
              <w:t>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目标设定</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4</w:t>
            </w:r>
            <w:r>
              <w:rPr>
                <w:rFonts w:ascii="宋体" w:hAnsi="宋体" w:cs="宋体" w:hint="eastAsia"/>
                <w:color w:val="000000"/>
                <w:kern w:val="0"/>
                <w:sz w:val="20"/>
                <w:szCs w:val="20"/>
              </w:rPr>
              <w:t>分）</w:t>
            </w: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绩效目标合理性（</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绩效指标明确性（</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预算决策机制</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3</w:t>
            </w:r>
            <w:r>
              <w:rPr>
                <w:rFonts w:ascii="宋体" w:hAnsi="宋体" w:cs="宋体" w:hint="eastAsia"/>
                <w:color w:val="000000"/>
                <w:kern w:val="0"/>
                <w:sz w:val="20"/>
                <w:szCs w:val="20"/>
              </w:rPr>
              <w:t>分）</w:t>
            </w: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决策程序（</w:t>
            </w:r>
            <w:r>
              <w:rPr>
                <w:rFonts w:ascii="宋体" w:hAnsi="宋体" w:cs="宋体"/>
                <w:color w:val="000000"/>
                <w:kern w:val="0"/>
                <w:sz w:val="20"/>
                <w:szCs w:val="20"/>
              </w:rPr>
              <w:t>3</w:t>
            </w:r>
            <w:r>
              <w:rPr>
                <w:rFonts w:ascii="宋体" w:hAnsi="宋体" w:cs="宋体" w:hint="eastAsia"/>
                <w:color w:val="000000"/>
                <w:kern w:val="0"/>
                <w:sz w:val="20"/>
                <w:szCs w:val="20"/>
              </w:rPr>
              <w:t>分）</w:t>
            </w:r>
          </w:p>
        </w:tc>
      </w:tr>
      <w:tr w:rsidR="00612DA3" w:rsidRPr="00A16EA5" w:rsidTr="00600E8E">
        <w:trPr>
          <w:trHeight w:val="421"/>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预算资金分配</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3</w:t>
            </w:r>
            <w:r>
              <w:rPr>
                <w:rFonts w:ascii="宋体" w:hAnsi="宋体" w:cs="宋体" w:hint="eastAsia"/>
                <w:color w:val="000000"/>
                <w:kern w:val="0"/>
                <w:sz w:val="20"/>
                <w:szCs w:val="20"/>
              </w:rPr>
              <w:t>分）</w:t>
            </w: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分配依据（</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537"/>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分配结果（</w:t>
            </w:r>
            <w:r>
              <w:rPr>
                <w:rFonts w:ascii="宋体" w:hAnsi="宋体" w:cs="宋体"/>
                <w:color w:val="000000"/>
                <w:kern w:val="0"/>
                <w:sz w:val="20"/>
                <w:szCs w:val="20"/>
              </w:rPr>
              <w:t>1</w:t>
            </w:r>
            <w:r>
              <w:rPr>
                <w:rFonts w:ascii="宋体" w:hAnsi="宋体" w:cs="宋体" w:hint="eastAsia"/>
                <w:color w:val="000000"/>
                <w:kern w:val="0"/>
                <w:sz w:val="20"/>
                <w:szCs w:val="20"/>
              </w:rPr>
              <w:t>分）</w:t>
            </w:r>
          </w:p>
        </w:tc>
      </w:tr>
      <w:tr w:rsidR="00612DA3" w:rsidRPr="00A16EA5" w:rsidTr="00600E8E">
        <w:trPr>
          <w:trHeight w:val="624"/>
        </w:trPr>
        <w:tc>
          <w:tcPr>
            <w:tcW w:w="114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部门管理（</w:t>
            </w:r>
            <w:r>
              <w:rPr>
                <w:rFonts w:ascii="宋体" w:hAnsi="宋体" w:cs="宋体"/>
                <w:color w:val="000000"/>
                <w:kern w:val="0"/>
                <w:sz w:val="20"/>
                <w:szCs w:val="20"/>
              </w:rPr>
              <w:t>30</w:t>
            </w:r>
            <w:r>
              <w:rPr>
                <w:rFonts w:ascii="宋体" w:hAnsi="宋体" w:cs="宋体" w:hint="eastAsia"/>
                <w:color w:val="000000"/>
                <w:kern w:val="0"/>
                <w:sz w:val="20"/>
                <w:szCs w:val="20"/>
              </w:rPr>
              <w:t>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预算执行</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10</w:t>
            </w:r>
            <w:r>
              <w:rPr>
                <w:rFonts w:ascii="宋体" w:hAnsi="宋体" w:cs="宋体" w:hint="eastAsia"/>
                <w:color w:val="000000"/>
                <w:kern w:val="0"/>
                <w:sz w:val="20"/>
                <w:szCs w:val="20"/>
              </w:rPr>
              <w:t>分）</w:t>
            </w: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支出预算执行率（</w:t>
            </w:r>
            <w:r>
              <w:rPr>
                <w:rFonts w:ascii="宋体" w:hAnsi="宋体" w:cs="宋体"/>
                <w:color w:val="000000"/>
                <w:kern w:val="0"/>
                <w:sz w:val="20"/>
                <w:szCs w:val="20"/>
              </w:rPr>
              <w:t>3</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支出预算调整率（</w:t>
            </w:r>
            <w:r>
              <w:rPr>
                <w:rFonts w:ascii="宋体" w:hAnsi="宋体" w:cs="宋体"/>
                <w:color w:val="000000"/>
                <w:kern w:val="0"/>
                <w:sz w:val="20"/>
                <w:szCs w:val="20"/>
              </w:rPr>
              <w:t>3</w:t>
            </w:r>
            <w:r>
              <w:rPr>
                <w:rFonts w:ascii="宋体" w:hAnsi="宋体" w:cs="宋体" w:hint="eastAsia"/>
                <w:color w:val="000000"/>
                <w:kern w:val="0"/>
                <w:sz w:val="20"/>
                <w:szCs w:val="20"/>
              </w:rPr>
              <w:t>分</w:t>
            </w:r>
            <w:r>
              <w:rPr>
                <w:rFonts w:ascii="宋体" w:hAnsi="宋体" w:cs="宋体"/>
                <w:color w:val="000000"/>
                <w:kern w:val="0"/>
                <w:sz w:val="20"/>
                <w:szCs w:val="20"/>
              </w:rPr>
              <w:t xml:space="preserve"> </w:t>
            </w:r>
            <w:r>
              <w:rPr>
                <w:rFonts w:ascii="宋体" w:hAnsi="宋体" w:cs="宋体" w:hint="eastAsia"/>
                <w:color w:val="000000"/>
                <w:kern w:val="0"/>
                <w:sz w:val="20"/>
                <w:szCs w:val="20"/>
              </w:rPr>
              <w:t>）</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资金结转结余率（</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公用经费控制率（</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预算管理</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14</w:t>
            </w:r>
            <w:r>
              <w:rPr>
                <w:rFonts w:ascii="宋体" w:hAnsi="宋体" w:cs="宋体" w:hint="eastAsia"/>
                <w:color w:val="000000"/>
                <w:kern w:val="0"/>
                <w:sz w:val="20"/>
                <w:szCs w:val="20"/>
              </w:rPr>
              <w:t>分）</w:t>
            </w: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管理制度健全性和有效性（</w:t>
            </w:r>
            <w:r>
              <w:rPr>
                <w:rFonts w:ascii="宋体" w:hAnsi="宋体" w:cs="宋体"/>
                <w:color w:val="000000"/>
                <w:kern w:val="0"/>
                <w:sz w:val="20"/>
                <w:szCs w:val="20"/>
              </w:rPr>
              <w:t>6</w:t>
            </w:r>
            <w:r>
              <w:rPr>
                <w:rFonts w:ascii="宋体" w:hAnsi="宋体" w:cs="宋体" w:hint="eastAsia"/>
                <w:color w:val="000000"/>
                <w:kern w:val="0"/>
                <w:sz w:val="20"/>
                <w:szCs w:val="20"/>
              </w:rPr>
              <w:t>分）</w:t>
            </w:r>
          </w:p>
        </w:tc>
      </w:tr>
      <w:tr w:rsidR="00612DA3" w:rsidRPr="00A16EA5" w:rsidTr="00600E8E">
        <w:trPr>
          <w:trHeight w:val="337"/>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资产管理规范性（</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资金使用合规性和安全性（</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预算信息公开性（</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基础信息完善性（</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绩效管理</w:t>
            </w: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6</w:t>
            </w:r>
            <w:r>
              <w:rPr>
                <w:rFonts w:ascii="宋体" w:hAnsi="宋体" w:cs="宋体" w:hint="eastAsia"/>
                <w:color w:val="000000"/>
                <w:kern w:val="0"/>
                <w:sz w:val="20"/>
                <w:szCs w:val="20"/>
              </w:rPr>
              <w:t>分）</w:t>
            </w: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组织机构及制度建设情况（</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绩效信息收集情况（</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预算绩效跟踪管理（</w:t>
            </w:r>
            <w:r>
              <w:rPr>
                <w:rFonts w:ascii="宋体" w:hAnsi="宋体" w:cs="宋体"/>
                <w:color w:val="000000"/>
                <w:kern w:val="0"/>
                <w:sz w:val="20"/>
                <w:szCs w:val="20"/>
              </w:rPr>
              <w:t>2</w:t>
            </w:r>
            <w:r>
              <w:rPr>
                <w:rFonts w:ascii="宋体" w:hAnsi="宋体" w:cs="宋体" w:hint="eastAsia"/>
                <w:color w:val="000000"/>
                <w:kern w:val="0"/>
                <w:sz w:val="20"/>
                <w:szCs w:val="20"/>
              </w:rPr>
              <w:t>分）</w:t>
            </w:r>
          </w:p>
        </w:tc>
      </w:tr>
      <w:tr w:rsidR="00612DA3" w:rsidRPr="00A16EA5" w:rsidTr="00600E8E">
        <w:trPr>
          <w:trHeight w:val="624"/>
        </w:trPr>
        <w:tc>
          <w:tcPr>
            <w:tcW w:w="114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部门绩效（</w:t>
            </w:r>
            <w:r>
              <w:rPr>
                <w:rFonts w:ascii="宋体" w:hAnsi="宋体" w:cs="宋体"/>
                <w:color w:val="000000"/>
                <w:kern w:val="0"/>
                <w:sz w:val="20"/>
                <w:szCs w:val="20"/>
              </w:rPr>
              <w:t>60</w:t>
            </w:r>
            <w:r>
              <w:rPr>
                <w:rFonts w:ascii="宋体" w:hAnsi="宋体" w:cs="宋体" w:hint="eastAsia"/>
                <w:color w:val="000000"/>
                <w:kern w:val="0"/>
                <w:sz w:val="20"/>
                <w:szCs w:val="20"/>
              </w:rPr>
              <w:t>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产出（</w:t>
            </w:r>
            <w:r>
              <w:rPr>
                <w:rFonts w:ascii="宋体" w:hAnsi="宋体" w:cs="宋体"/>
                <w:color w:val="000000"/>
                <w:kern w:val="0"/>
                <w:sz w:val="20"/>
                <w:szCs w:val="20"/>
              </w:rPr>
              <w:t>30</w:t>
            </w:r>
            <w:r>
              <w:rPr>
                <w:rFonts w:ascii="宋体" w:hAnsi="宋体" w:cs="宋体" w:hint="eastAsia"/>
                <w:color w:val="000000"/>
                <w:kern w:val="0"/>
                <w:sz w:val="20"/>
                <w:szCs w:val="20"/>
              </w:rPr>
              <w:t>分）</w:t>
            </w: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产出数量（</w:t>
            </w:r>
            <w:r>
              <w:rPr>
                <w:rFonts w:ascii="宋体" w:hAnsi="宋体" w:cs="宋体"/>
                <w:color w:val="000000"/>
                <w:kern w:val="0"/>
                <w:sz w:val="20"/>
                <w:szCs w:val="20"/>
              </w:rPr>
              <w:t>10</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产出质量（</w:t>
            </w:r>
            <w:r>
              <w:rPr>
                <w:rFonts w:ascii="宋体" w:hAnsi="宋体" w:cs="宋体"/>
                <w:color w:val="000000"/>
                <w:kern w:val="0"/>
                <w:sz w:val="20"/>
                <w:szCs w:val="20"/>
              </w:rPr>
              <w:t>10</w:t>
            </w:r>
            <w:r>
              <w:rPr>
                <w:rFonts w:ascii="宋体" w:hAnsi="宋体" w:cs="宋体" w:hint="eastAsia"/>
                <w:color w:val="000000"/>
                <w:kern w:val="0"/>
                <w:sz w:val="20"/>
                <w:szCs w:val="20"/>
              </w:rPr>
              <w:t>分）</w:t>
            </w:r>
          </w:p>
        </w:tc>
      </w:tr>
      <w:tr w:rsidR="00612DA3" w:rsidRPr="00A16EA5" w:rsidTr="00600E8E">
        <w:trPr>
          <w:trHeight w:val="4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产出进度（</w:t>
            </w:r>
            <w:r>
              <w:rPr>
                <w:rFonts w:ascii="宋体" w:hAnsi="宋体" w:cs="宋体"/>
                <w:color w:val="000000"/>
                <w:kern w:val="0"/>
                <w:sz w:val="20"/>
                <w:szCs w:val="20"/>
              </w:rPr>
              <w:t>5</w:t>
            </w:r>
            <w:r>
              <w:rPr>
                <w:rFonts w:ascii="宋体" w:hAnsi="宋体" w:cs="宋体" w:hint="eastAsia"/>
                <w:color w:val="000000"/>
                <w:kern w:val="0"/>
                <w:sz w:val="20"/>
                <w:szCs w:val="20"/>
              </w:rPr>
              <w:t>分）</w:t>
            </w:r>
          </w:p>
        </w:tc>
      </w:tr>
      <w:tr w:rsidR="00612DA3" w:rsidRPr="00A16EA5" w:rsidTr="00600E8E">
        <w:trPr>
          <w:trHeight w:val="337"/>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产出成本（</w:t>
            </w:r>
            <w:r>
              <w:rPr>
                <w:rFonts w:ascii="宋体" w:hAnsi="宋体" w:cs="宋体"/>
                <w:color w:val="000000"/>
                <w:kern w:val="0"/>
                <w:sz w:val="20"/>
                <w:szCs w:val="20"/>
              </w:rPr>
              <w:t>5</w:t>
            </w:r>
            <w:r>
              <w:rPr>
                <w:rFonts w:ascii="宋体" w:hAnsi="宋体" w:cs="宋体" w:hint="eastAsia"/>
                <w:color w:val="000000"/>
                <w:kern w:val="0"/>
                <w:sz w:val="20"/>
                <w:szCs w:val="20"/>
              </w:rPr>
              <w:t>分）</w:t>
            </w:r>
          </w:p>
        </w:tc>
      </w:tr>
      <w:tr w:rsidR="00612DA3" w:rsidRPr="00A16EA5" w:rsidTr="00600E8E">
        <w:trPr>
          <w:trHeight w:val="337"/>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Chars="0" w:firstLine="0"/>
              <w:textAlignment w:val="center"/>
              <w:rPr>
                <w:rFonts w:ascii="宋体" w:cs="宋体"/>
                <w:color w:val="000000"/>
                <w:sz w:val="20"/>
                <w:szCs w:val="20"/>
              </w:rPr>
            </w:pPr>
            <w:r>
              <w:rPr>
                <w:rFonts w:ascii="宋体" w:hAnsi="宋体" w:cs="宋体" w:hint="eastAsia"/>
                <w:color w:val="000000"/>
                <w:kern w:val="0"/>
                <w:sz w:val="20"/>
                <w:szCs w:val="20"/>
              </w:rPr>
              <w:t>效果（</w:t>
            </w:r>
            <w:r>
              <w:rPr>
                <w:rFonts w:ascii="宋体" w:hAnsi="宋体" w:cs="宋体"/>
                <w:color w:val="000000"/>
                <w:kern w:val="0"/>
                <w:sz w:val="20"/>
                <w:szCs w:val="20"/>
              </w:rPr>
              <w:t>30</w:t>
            </w:r>
            <w:r>
              <w:rPr>
                <w:rFonts w:ascii="宋体" w:hAnsi="宋体" w:cs="宋体" w:hint="eastAsia"/>
                <w:color w:val="000000"/>
                <w:kern w:val="0"/>
                <w:sz w:val="20"/>
                <w:szCs w:val="20"/>
              </w:rPr>
              <w:t>分）</w:t>
            </w: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社会效益（</w:t>
            </w:r>
            <w:r>
              <w:rPr>
                <w:rFonts w:ascii="宋体" w:hAnsi="宋体" w:cs="宋体"/>
                <w:color w:val="000000"/>
                <w:kern w:val="0"/>
                <w:sz w:val="20"/>
                <w:szCs w:val="20"/>
              </w:rPr>
              <w:t>9</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337"/>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val="restart"/>
            <w:tcBorders>
              <w:top w:val="single" w:sz="4" w:space="0" w:color="000000"/>
              <w:left w:val="single" w:sz="4" w:space="0" w:color="000000"/>
              <w:bottom w:val="nil"/>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生态效益（</w:t>
            </w:r>
            <w:r>
              <w:rPr>
                <w:rFonts w:ascii="宋体" w:hAnsi="宋体" w:cs="宋体"/>
                <w:color w:val="000000"/>
                <w:kern w:val="0"/>
                <w:sz w:val="20"/>
                <w:szCs w:val="20"/>
              </w:rPr>
              <w:t>6</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nil"/>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337"/>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nil"/>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可持续影响（</w:t>
            </w:r>
            <w:r>
              <w:rPr>
                <w:rFonts w:ascii="宋体" w:hAnsi="宋体" w:cs="宋体"/>
                <w:color w:val="000000"/>
                <w:kern w:val="0"/>
                <w:sz w:val="20"/>
                <w:szCs w:val="20"/>
              </w:rPr>
              <w:t>5</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val="restart"/>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textAlignment w:val="center"/>
              <w:rPr>
                <w:rFonts w:ascii="宋体" w:cs="宋体"/>
                <w:color w:val="000000"/>
                <w:sz w:val="20"/>
                <w:szCs w:val="20"/>
              </w:rPr>
            </w:pPr>
            <w:r>
              <w:rPr>
                <w:rFonts w:ascii="宋体" w:hAnsi="宋体" w:cs="宋体" w:hint="eastAsia"/>
                <w:color w:val="000000"/>
                <w:kern w:val="0"/>
                <w:sz w:val="20"/>
                <w:szCs w:val="20"/>
              </w:rPr>
              <w:t>工作评价（</w:t>
            </w:r>
            <w:r>
              <w:rPr>
                <w:rFonts w:ascii="宋体" w:hAnsi="宋体" w:cs="宋体"/>
                <w:color w:val="000000"/>
                <w:kern w:val="0"/>
                <w:sz w:val="20"/>
                <w:szCs w:val="20"/>
              </w:rPr>
              <w:t>10</w:t>
            </w:r>
            <w:r>
              <w:rPr>
                <w:rFonts w:ascii="宋体" w:hAnsi="宋体" w:cs="宋体" w:hint="eastAsia"/>
                <w:color w:val="000000"/>
                <w:kern w:val="0"/>
                <w:sz w:val="20"/>
                <w:szCs w:val="20"/>
              </w:rPr>
              <w:t>分）</w:t>
            </w:r>
          </w:p>
        </w:tc>
      </w:tr>
      <w:tr w:rsidR="00612DA3" w:rsidRPr="00A16EA5" w:rsidTr="00600E8E">
        <w:trPr>
          <w:trHeight w:val="624"/>
        </w:trPr>
        <w:tc>
          <w:tcPr>
            <w:tcW w:w="114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p>
        </w:tc>
        <w:tc>
          <w:tcPr>
            <w:tcW w:w="5690" w:type="dxa"/>
            <w:vMerge/>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p>
        </w:tc>
      </w:tr>
      <w:tr w:rsidR="00612DA3" w:rsidRPr="00A16EA5" w:rsidTr="00600E8E">
        <w:trPr>
          <w:trHeight w:val="624"/>
        </w:trPr>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12DA3" w:rsidRDefault="00612DA3" w:rsidP="002E0F3B">
            <w:pPr>
              <w:widowControl/>
              <w:adjustRightInd w:val="0"/>
              <w:snapToGrid w:val="0"/>
              <w:ind w:firstLine="400"/>
              <w:jc w:val="center"/>
              <w:rPr>
                <w:rFonts w:ascii="宋体" w:cs="宋体"/>
                <w:color w:val="000000"/>
                <w:sz w:val="20"/>
                <w:szCs w:val="20"/>
              </w:rPr>
            </w:pPr>
            <w:r>
              <w:rPr>
                <w:rFonts w:ascii="宋体" w:cs="宋体" w:hint="eastAsia"/>
                <w:color w:val="000000"/>
                <w:sz w:val="20"/>
                <w:szCs w:val="20"/>
              </w:rPr>
              <w:t>合计</w:t>
            </w:r>
          </w:p>
        </w:tc>
        <w:tc>
          <w:tcPr>
            <w:tcW w:w="5690" w:type="dxa"/>
            <w:tcBorders>
              <w:top w:val="single" w:sz="4" w:space="0" w:color="000000"/>
              <w:left w:val="single" w:sz="4" w:space="0" w:color="000000"/>
              <w:bottom w:val="single" w:sz="4" w:space="0" w:color="000000"/>
              <w:right w:val="single" w:sz="4" w:space="0" w:color="000000"/>
            </w:tcBorders>
            <w:noWrap/>
            <w:vAlign w:val="center"/>
          </w:tcPr>
          <w:p w:rsidR="00612DA3" w:rsidRDefault="00612DA3" w:rsidP="002E0F3B">
            <w:pPr>
              <w:widowControl/>
              <w:adjustRightInd w:val="0"/>
              <w:snapToGrid w:val="0"/>
              <w:ind w:firstLine="400"/>
              <w:jc w:val="center"/>
              <w:rPr>
                <w:rFonts w:ascii="宋体" w:cs="宋体"/>
                <w:color w:val="000000"/>
                <w:sz w:val="20"/>
                <w:szCs w:val="20"/>
              </w:rPr>
            </w:pPr>
            <w:r>
              <w:rPr>
                <w:rFonts w:ascii="宋体" w:cs="宋体"/>
                <w:color w:val="000000"/>
                <w:sz w:val="20"/>
                <w:szCs w:val="20"/>
              </w:rPr>
              <w:t>100</w:t>
            </w:r>
            <w:r>
              <w:rPr>
                <w:rFonts w:ascii="宋体" w:cs="宋体" w:hint="eastAsia"/>
                <w:color w:val="000000"/>
                <w:sz w:val="20"/>
                <w:szCs w:val="20"/>
              </w:rPr>
              <w:t>（分）</w:t>
            </w:r>
          </w:p>
        </w:tc>
      </w:tr>
    </w:tbl>
    <w:p w:rsidR="00612DA3" w:rsidRDefault="00612DA3">
      <w:pPr>
        <w:spacing w:line="360" w:lineRule="auto"/>
        <w:ind w:firstLine="640"/>
        <w:rPr>
          <w:rFonts w:ascii="仿宋_GB2312" w:eastAsia="仿宋_GB2312" w:cs="仿宋_GB2312"/>
          <w:color w:val="000000"/>
          <w:sz w:val="32"/>
          <w:szCs w:val="32"/>
        </w:rPr>
      </w:pPr>
    </w:p>
    <w:p w:rsidR="00612DA3" w:rsidRDefault="00612DA3">
      <w:pPr>
        <w:spacing w:line="360" w:lineRule="auto"/>
        <w:ind w:firstLine="640"/>
        <w:rPr>
          <w:rFonts w:ascii="仿宋_GB2312" w:eastAsia="仿宋_GB2312" w:cs="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评价方法。主要运用成本效益分析法、比较法、因素分析法、最低成本法、公众评判法等评价方法，对部门整体支出进行评价。具体评价时，先进行定性分析，再对评价内容实施量化指标确定，进行量化分析评价，从而评价部门整体绩效实施情况。</w:t>
      </w:r>
    </w:p>
    <w:p w:rsidR="00612DA3" w:rsidRDefault="00612DA3">
      <w:pPr>
        <w:spacing w:line="360" w:lineRule="auto"/>
        <w:ind w:firstLine="640"/>
      </w:pPr>
      <w:r>
        <w:rPr>
          <w:rFonts w:ascii="仿宋_GB2312" w:eastAsia="仿宋_GB2312" w:cs="仿宋_GB2312"/>
          <w:color w:val="000000"/>
          <w:sz w:val="32"/>
          <w:szCs w:val="32"/>
        </w:rPr>
        <w:t>4.</w:t>
      </w:r>
      <w:r>
        <w:rPr>
          <w:rFonts w:ascii="仿宋_GB2312" w:eastAsia="仿宋_GB2312" w:cs="仿宋_GB2312" w:hint="eastAsia"/>
          <w:color w:val="000000"/>
          <w:sz w:val="32"/>
          <w:szCs w:val="32"/>
        </w:rPr>
        <w:t>评价标准。此次评价的结论共分优、良、中、差四个等级，</w:t>
      </w:r>
      <w:r>
        <w:rPr>
          <w:rFonts w:ascii="仿宋_GB2312" w:eastAsia="仿宋_GB2312" w:cs="仿宋_GB2312"/>
          <w:color w:val="000000"/>
          <w:sz w:val="32"/>
          <w:szCs w:val="32"/>
        </w:rPr>
        <w:t>90</w:t>
      </w:r>
      <w:r>
        <w:rPr>
          <w:rFonts w:ascii="仿宋_GB2312" w:eastAsia="仿宋_GB2312" w:cs="仿宋_GB2312" w:hint="eastAsia"/>
          <w:color w:val="000000"/>
          <w:sz w:val="32"/>
          <w:szCs w:val="32"/>
        </w:rPr>
        <w:t>（含）</w:t>
      </w:r>
      <w:r>
        <w:rPr>
          <w:rFonts w:ascii="仿宋_GB2312" w:eastAsia="仿宋_GB2312" w:cs="仿宋_GB2312"/>
          <w:color w:val="000000"/>
          <w:sz w:val="32"/>
          <w:szCs w:val="32"/>
        </w:rPr>
        <w:t>-100</w:t>
      </w:r>
      <w:r>
        <w:rPr>
          <w:rFonts w:ascii="仿宋_GB2312" w:eastAsia="仿宋_GB2312" w:cs="仿宋_GB2312" w:hint="eastAsia"/>
          <w:color w:val="000000"/>
          <w:sz w:val="32"/>
          <w:szCs w:val="32"/>
        </w:rPr>
        <w:t>分为“优”，</w:t>
      </w:r>
      <w:r>
        <w:rPr>
          <w:rFonts w:ascii="仿宋_GB2312" w:eastAsia="仿宋_GB2312" w:cs="仿宋_GB2312"/>
          <w:color w:val="000000"/>
          <w:sz w:val="32"/>
          <w:szCs w:val="32"/>
        </w:rPr>
        <w:t>80</w:t>
      </w:r>
      <w:r>
        <w:rPr>
          <w:rFonts w:ascii="仿宋_GB2312" w:eastAsia="仿宋_GB2312" w:cs="仿宋_GB2312" w:hint="eastAsia"/>
          <w:color w:val="000000"/>
          <w:sz w:val="32"/>
          <w:szCs w:val="32"/>
        </w:rPr>
        <w:t>（含）</w:t>
      </w:r>
      <w:r>
        <w:rPr>
          <w:rFonts w:ascii="仿宋_GB2312" w:eastAsia="仿宋_GB2312" w:cs="仿宋_GB2312"/>
          <w:color w:val="000000"/>
          <w:sz w:val="32"/>
          <w:szCs w:val="32"/>
        </w:rPr>
        <w:t>-90</w:t>
      </w:r>
      <w:r>
        <w:rPr>
          <w:rFonts w:ascii="仿宋_GB2312" w:eastAsia="仿宋_GB2312" w:cs="仿宋_GB2312" w:hint="eastAsia"/>
          <w:color w:val="000000"/>
          <w:sz w:val="32"/>
          <w:szCs w:val="32"/>
        </w:rPr>
        <w:t>分为“良”，</w:t>
      </w:r>
      <w:r>
        <w:rPr>
          <w:rFonts w:ascii="仿宋_GB2312" w:eastAsia="仿宋_GB2312" w:cs="仿宋_GB2312"/>
          <w:color w:val="000000"/>
          <w:sz w:val="32"/>
          <w:szCs w:val="32"/>
        </w:rPr>
        <w:t>60</w:t>
      </w:r>
      <w:r>
        <w:rPr>
          <w:rFonts w:ascii="仿宋_GB2312" w:eastAsia="仿宋_GB2312" w:cs="仿宋_GB2312" w:hint="eastAsia"/>
          <w:color w:val="000000"/>
          <w:sz w:val="32"/>
          <w:szCs w:val="32"/>
        </w:rPr>
        <w:t>（含）</w:t>
      </w:r>
      <w:r>
        <w:rPr>
          <w:rFonts w:ascii="仿宋_GB2312" w:eastAsia="仿宋_GB2312" w:cs="仿宋_GB2312"/>
          <w:color w:val="000000"/>
          <w:sz w:val="32"/>
          <w:szCs w:val="32"/>
        </w:rPr>
        <w:t>-80</w:t>
      </w:r>
      <w:r>
        <w:rPr>
          <w:rFonts w:ascii="仿宋_GB2312" w:eastAsia="仿宋_GB2312" w:cs="仿宋_GB2312" w:hint="eastAsia"/>
          <w:color w:val="000000"/>
          <w:sz w:val="32"/>
          <w:szCs w:val="32"/>
        </w:rPr>
        <w:t>分为“中”，</w:t>
      </w:r>
      <w:r>
        <w:rPr>
          <w:rFonts w:ascii="仿宋_GB2312" w:eastAsia="仿宋_GB2312" w:cs="仿宋_GB2312"/>
          <w:color w:val="000000"/>
          <w:sz w:val="32"/>
          <w:szCs w:val="32"/>
        </w:rPr>
        <w:t>60</w:t>
      </w:r>
      <w:r>
        <w:rPr>
          <w:rFonts w:ascii="仿宋_GB2312" w:eastAsia="仿宋_GB2312" w:cs="仿宋_GB2312" w:hint="eastAsia"/>
          <w:color w:val="000000"/>
          <w:sz w:val="32"/>
          <w:szCs w:val="32"/>
        </w:rPr>
        <w:t>分以下为“差”。评价工作组根据区生态环境局预先制定的绩效目标为参考依据，评价部门的绩效实施情况。</w:t>
      </w:r>
      <w:bookmarkEnd w:id="11"/>
    </w:p>
    <w:p w:rsidR="00612DA3" w:rsidRDefault="00612DA3">
      <w:pPr>
        <w:spacing w:line="360" w:lineRule="auto"/>
        <w:ind w:firstLine="640"/>
        <w:outlineLvl w:val="0"/>
        <w:rPr>
          <w:rFonts w:ascii="宋体"/>
          <w:b/>
          <w:bCs/>
        </w:rPr>
      </w:pPr>
      <w:bookmarkStart w:id="13" w:name="_Toc491333106"/>
      <w:bookmarkStart w:id="14" w:name="_Toc1054"/>
      <w:r>
        <w:rPr>
          <w:rFonts w:ascii="黑体" w:eastAsia="黑体" w:hAnsi="黑体" w:hint="eastAsia"/>
          <w:sz w:val="32"/>
          <w:szCs w:val="32"/>
        </w:rPr>
        <w:t>三、</w:t>
      </w:r>
      <w:bookmarkEnd w:id="13"/>
      <w:r>
        <w:rPr>
          <w:rFonts w:ascii="黑体" w:eastAsia="黑体" w:hAnsi="黑体" w:hint="eastAsia"/>
          <w:sz w:val="32"/>
          <w:szCs w:val="32"/>
        </w:rPr>
        <w:t>综合评价情况及评价结论</w:t>
      </w:r>
      <w:bookmarkEnd w:id="14"/>
    </w:p>
    <w:p w:rsidR="00612DA3" w:rsidRDefault="00612DA3" w:rsidP="00EB232D">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经评价，该部门专家评价得分</w:t>
      </w:r>
      <w:r>
        <w:rPr>
          <w:rFonts w:ascii="仿宋_GB2312" w:eastAsia="仿宋_GB2312" w:hAnsi="仿宋_GB2312" w:cs="仿宋_GB2312"/>
          <w:bCs/>
          <w:sz w:val="32"/>
          <w:szCs w:val="32"/>
        </w:rPr>
        <w:t>84.38</w:t>
      </w:r>
      <w:r>
        <w:rPr>
          <w:rFonts w:ascii="仿宋_GB2312" w:eastAsia="仿宋_GB2312" w:hAnsi="仿宋_GB2312" w:cs="仿宋_GB2312" w:hint="eastAsia"/>
          <w:bCs/>
          <w:sz w:val="32"/>
          <w:szCs w:val="32"/>
        </w:rPr>
        <w:t>分，评价级别“良”。</w:t>
      </w:r>
    </w:p>
    <w:p w:rsidR="00612DA3" w:rsidRDefault="00612DA3" w:rsidP="00EB232D">
      <w:pPr>
        <w:spacing w:line="360" w:lineRule="auto"/>
        <w:ind w:firstLineChars="0" w:firstLine="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其中部门决策情况得分</w:t>
      </w:r>
      <w:r>
        <w:rPr>
          <w:rFonts w:ascii="仿宋_GB2312" w:eastAsia="仿宋_GB2312" w:hAnsi="仿宋_GB2312" w:cs="仿宋_GB2312"/>
          <w:bCs/>
          <w:sz w:val="32"/>
          <w:szCs w:val="32"/>
        </w:rPr>
        <w:t>7.97</w:t>
      </w:r>
      <w:r>
        <w:rPr>
          <w:rFonts w:ascii="仿宋_GB2312" w:eastAsia="仿宋_GB2312" w:hAnsi="仿宋_GB2312" w:cs="仿宋_GB2312" w:hint="eastAsia"/>
          <w:bCs/>
          <w:sz w:val="32"/>
          <w:szCs w:val="32"/>
        </w:rPr>
        <w:t>分，过程管理情况得分</w:t>
      </w:r>
      <w:r>
        <w:rPr>
          <w:rFonts w:ascii="仿宋_GB2312" w:eastAsia="仿宋_GB2312" w:hAnsi="仿宋_GB2312" w:cs="仿宋_GB2312"/>
          <w:bCs/>
          <w:sz w:val="32"/>
          <w:szCs w:val="32"/>
        </w:rPr>
        <w:t>24.05</w:t>
      </w:r>
      <w:r>
        <w:rPr>
          <w:rFonts w:ascii="仿宋_GB2312" w:eastAsia="仿宋_GB2312" w:hAnsi="仿宋_GB2312" w:cs="仿宋_GB2312" w:hint="eastAsia"/>
          <w:bCs/>
          <w:sz w:val="32"/>
          <w:szCs w:val="32"/>
        </w:rPr>
        <w:t>分，部门产出情况得分</w:t>
      </w:r>
      <w:r>
        <w:rPr>
          <w:rFonts w:ascii="仿宋_GB2312" w:eastAsia="仿宋_GB2312" w:hAnsi="仿宋_GB2312" w:cs="仿宋_GB2312"/>
          <w:bCs/>
          <w:sz w:val="32"/>
          <w:szCs w:val="32"/>
        </w:rPr>
        <w:t>26.38</w:t>
      </w:r>
      <w:r>
        <w:rPr>
          <w:rFonts w:ascii="仿宋_GB2312" w:eastAsia="仿宋_GB2312" w:hAnsi="仿宋_GB2312" w:cs="仿宋_GB2312" w:hint="eastAsia"/>
          <w:bCs/>
          <w:sz w:val="32"/>
          <w:szCs w:val="32"/>
        </w:rPr>
        <w:t>分，部门效益情况得分</w:t>
      </w:r>
      <w:r>
        <w:rPr>
          <w:rFonts w:ascii="仿宋_GB2312" w:eastAsia="仿宋_GB2312" w:hAnsi="仿宋_GB2312" w:cs="仿宋_GB2312"/>
          <w:bCs/>
          <w:sz w:val="32"/>
          <w:szCs w:val="32"/>
        </w:rPr>
        <w:t>25.98</w:t>
      </w:r>
      <w:r>
        <w:rPr>
          <w:rFonts w:ascii="仿宋_GB2312" w:eastAsia="仿宋_GB2312" w:hAnsi="仿宋_GB2312" w:cs="仿宋_GB2312" w:hint="eastAsia"/>
          <w:bCs/>
          <w:sz w:val="32"/>
          <w:szCs w:val="32"/>
        </w:rPr>
        <w:t>分。</w:t>
      </w:r>
    </w:p>
    <w:p w:rsidR="00612DA3" w:rsidRDefault="00612DA3" w:rsidP="00D9222D">
      <w:pPr>
        <w:pStyle w:val="Heading1"/>
        <w:spacing w:before="0" w:after="0" w:line="360" w:lineRule="auto"/>
        <w:ind w:firstLine="640"/>
        <w:rPr>
          <w:rFonts w:ascii="黑体" w:eastAsia="黑体" w:hAnsi="黑体"/>
          <w:b w:val="0"/>
          <w:color w:val="000000"/>
          <w:sz w:val="32"/>
          <w:szCs w:val="32"/>
        </w:rPr>
      </w:pPr>
      <w:bookmarkStart w:id="15" w:name="_Toc491333114"/>
      <w:bookmarkStart w:id="16" w:name="_Toc8592"/>
      <w:r>
        <w:rPr>
          <w:rFonts w:ascii="黑体" w:eastAsia="黑体" w:hAnsi="黑体" w:hint="eastAsia"/>
          <w:b w:val="0"/>
          <w:color w:val="000000"/>
          <w:sz w:val="32"/>
          <w:szCs w:val="32"/>
        </w:rPr>
        <w:t>四、主要经验及做法、存在的问题及</w:t>
      </w:r>
      <w:bookmarkEnd w:id="15"/>
      <w:r>
        <w:rPr>
          <w:rFonts w:ascii="黑体" w:eastAsia="黑体" w:hAnsi="黑体" w:hint="eastAsia"/>
          <w:b w:val="0"/>
          <w:color w:val="000000"/>
          <w:sz w:val="32"/>
          <w:szCs w:val="32"/>
        </w:rPr>
        <w:t>原因分析</w:t>
      </w:r>
      <w:bookmarkEnd w:id="16"/>
    </w:p>
    <w:p w:rsidR="00612DA3" w:rsidRPr="00016E21" w:rsidRDefault="00612DA3" w:rsidP="00016E21">
      <w:pPr>
        <w:pStyle w:val="Heading2"/>
        <w:spacing w:line="360" w:lineRule="auto"/>
        <w:ind w:firstLineChars="200" w:firstLine="640"/>
        <w:jc w:val="both"/>
        <w:rPr>
          <w:rFonts w:ascii="楷体_GB2312" w:eastAsia="楷体_GB2312" w:hAnsi="仿宋"/>
          <w:b w:val="0"/>
          <w:color w:val="000000"/>
          <w:sz w:val="32"/>
        </w:rPr>
      </w:pPr>
      <w:bookmarkStart w:id="17" w:name="_Toc27162"/>
      <w:bookmarkStart w:id="18" w:name="_Toc5933"/>
      <w:bookmarkStart w:id="19" w:name="_Toc24825"/>
      <w:bookmarkStart w:id="20" w:name="_Toc491333115"/>
      <w:r w:rsidRPr="00016E21">
        <w:rPr>
          <w:rFonts w:ascii="楷体_GB2312" w:eastAsia="楷体_GB2312" w:hAnsi="仿宋" w:hint="eastAsia"/>
          <w:b w:val="0"/>
          <w:color w:val="000000"/>
          <w:sz w:val="32"/>
        </w:rPr>
        <w:t>（一）主要经验及做法</w:t>
      </w:r>
      <w:bookmarkEnd w:id="17"/>
    </w:p>
    <w:p w:rsidR="00612DA3" w:rsidRDefault="00612DA3">
      <w:pPr>
        <w:pStyle w:val="a"/>
        <w:adjustRightInd/>
        <w:snapToGrid/>
        <w:ind w:firstLine="640"/>
        <w:rPr>
          <w:rFonts w:eastAsia="仿宋_GB2312" w:hAnsi="仿宋_GB2312" w:cs="仿宋_GB2312"/>
          <w:bCs/>
        </w:rPr>
      </w:pPr>
      <w:r>
        <w:rPr>
          <w:rFonts w:eastAsia="仿宋_GB2312" w:hAnsi="仿宋_GB2312" w:cs="仿宋_GB2312" w:hint="eastAsia"/>
          <w:bCs/>
        </w:rPr>
        <w:t>业务管理层面，区生态环境局构建齐抓共管、多元施治工作格局，构建区</w:t>
      </w:r>
      <w:r>
        <w:rPr>
          <w:rFonts w:eastAsia="仿宋_GB2312" w:hAnsi="仿宋_GB2312" w:cs="仿宋_GB2312"/>
          <w:bCs/>
        </w:rPr>
        <w:t>—</w:t>
      </w:r>
      <w:r>
        <w:rPr>
          <w:rFonts w:eastAsia="仿宋_GB2312" w:hAnsi="仿宋_GB2312" w:cs="仿宋_GB2312" w:hint="eastAsia"/>
          <w:bCs/>
        </w:rPr>
        <w:t>街道</w:t>
      </w:r>
      <w:r>
        <w:rPr>
          <w:rFonts w:eastAsia="仿宋_GB2312" w:hAnsi="仿宋_GB2312" w:cs="仿宋_GB2312"/>
          <w:bCs/>
        </w:rPr>
        <w:t>—</w:t>
      </w:r>
      <w:r>
        <w:rPr>
          <w:rFonts w:eastAsia="仿宋_GB2312" w:hAnsi="仿宋_GB2312" w:cs="仿宋_GB2312" w:hint="eastAsia"/>
          <w:bCs/>
        </w:rPr>
        <w:t>社区上下贯通、分级负责工作机制；开创大气精细化管控“东城模式”，打造</w:t>
      </w:r>
      <w:r>
        <w:rPr>
          <w:rFonts w:eastAsia="仿宋_GB2312" w:hAnsi="仿宋_GB2312" w:cs="仿宋_GB2312"/>
          <w:bCs/>
        </w:rPr>
        <w:t>2</w:t>
      </w:r>
      <w:r>
        <w:rPr>
          <w:rFonts w:eastAsia="仿宋_GB2312" w:hAnsi="仿宋_GB2312" w:cs="仿宋_GB2312" w:hint="eastAsia"/>
          <w:bCs/>
        </w:rPr>
        <w:t>个综合治理精品街道和</w:t>
      </w:r>
      <w:r>
        <w:rPr>
          <w:rFonts w:eastAsia="仿宋_GB2312" w:hAnsi="仿宋_GB2312" w:cs="仿宋_GB2312"/>
          <w:bCs/>
        </w:rPr>
        <w:t>3</w:t>
      </w:r>
      <w:r>
        <w:rPr>
          <w:rFonts w:eastAsia="仿宋_GB2312" w:hAnsi="仿宋_GB2312" w:cs="仿宋_GB2312" w:hint="eastAsia"/>
          <w:bCs/>
        </w:rPr>
        <w:t>个试点项目，创新提出“分类分区管控”理念，打好屋顶清洁、小微工地全封闭、精细化保洁、裸地动态“清零”、扬尘不间断巡查“组合拳”；强化科技手段助力监管效能提升，完成“车脸识别系统”一期建设，依托餐饮油烟在线实时监控平台，开发手机</w:t>
      </w:r>
      <w:r>
        <w:rPr>
          <w:rFonts w:eastAsia="仿宋_GB2312" w:hAnsi="仿宋_GB2312" w:cs="仿宋_GB2312"/>
          <w:bCs/>
        </w:rPr>
        <w:t>APP</w:t>
      </w:r>
      <w:r>
        <w:rPr>
          <w:rFonts w:eastAsia="仿宋_GB2312" w:hAnsi="仿宋_GB2312" w:cs="仿宋_GB2312" w:hint="eastAsia"/>
          <w:bCs/>
        </w:rPr>
        <w:t>，选取</w:t>
      </w:r>
      <w:r>
        <w:rPr>
          <w:rFonts w:eastAsia="仿宋_GB2312" w:hAnsi="仿宋_GB2312" w:cs="仿宋_GB2312"/>
          <w:bCs/>
        </w:rPr>
        <w:t>1114</w:t>
      </w:r>
      <w:r>
        <w:rPr>
          <w:rFonts w:eastAsia="仿宋_GB2312" w:hAnsi="仿宋_GB2312" w:cs="仿宋_GB2312" w:hint="eastAsia"/>
          <w:bCs/>
        </w:rPr>
        <w:t>户平房家庭开展居民油烟治理试点换装带有净化功能的抽油烟机，通过上述工作提高了环境治理能力。</w:t>
      </w:r>
    </w:p>
    <w:p w:rsidR="00612DA3" w:rsidRDefault="00612DA3">
      <w:pPr>
        <w:pStyle w:val="a"/>
        <w:adjustRightInd/>
        <w:snapToGrid/>
        <w:ind w:firstLine="640"/>
      </w:pPr>
      <w:r>
        <w:rPr>
          <w:rFonts w:eastAsia="仿宋_GB2312" w:hAnsi="仿宋_GB2312" w:cs="仿宋_GB2312" w:hint="eastAsia"/>
          <w:bCs/>
        </w:rPr>
        <w:t>资金管理层面，突出重点环节、重点项目，严密组织预算、决算编报，做到数据真实；按照区财政局的统一要求，认真分析研究决算的情况，及时公开，注重反馈；加强部门决算数据分析利用工作，利用好决算分析，为领导决策提供有力数据。</w:t>
      </w:r>
    </w:p>
    <w:p w:rsidR="00612DA3" w:rsidRPr="00016E21" w:rsidRDefault="00612DA3" w:rsidP="00016E21">
      <w:pPr>
        <w:pStyle w:val="Heading2"/>
        <w:spacing w:line="360" w:lineRule="auto"/>
        <w:ind w:firstLineChars="200" w:firstLine="640"/>
        <w:jc w:val="both"/>
        <w:rPr>
          <w:rFonts w:ascii="楷体_GB2312" w:eastAsia="楷体_GB2312" w:hAnsi="仿宋_GB2312" w:cs="仿宋_GB2312"/>
          <w:b w:val="0"/>
          <w:sz w:val="32"/>
        </w:rPr>
      </w:pPr>
      <w:bookmarkStart w:id="21" w:name="_Toc23213"/>
      <w:r w:rsidRPr="00016E21">
        <w:rPr>
          <w:rFonts w:ascii="楷体_GB2312" w:eastAsia="楷体_GB2312" w:hAnsi="仿宋" w:hint="eastAsia"/>
          <w:b w:val="0"/>
          <w:color w:val="000000"/>
          <w:sz w:val="32"/>
        </w:rPr>
        <w:t>（二）存在的问题</w:t>
      </w:r>
      <w:bookmarkEnd w:id="18"/>
      <w:bookmarkEnd w:id="19"/>
      <w:bookmarkEnd w:id="20"/>
      <w:r w:rsidRPr="00016E21">
        <w:rPr>
          <w:rFonts w:ascii="楷体_GB2312" w:eastAsia="楷体_GB2312" w:hAnsi="仿宋" w:hint="eastAsia"/>
          <w:b w:val="0"/>
          <w:color w:val="000000"/>
          <w:sz w:val="32"/>
        </w:rPr>
        <w:t>及原因分析</w:t>
      </w:r>
      <w:bookmarkEnd w:id="21"/>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绩效目标申报表填报不够完善</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区生态环境局部门整体绩效部分指标不够明确、合理，内容有待完善，具体衡量标准有待提升，时效指标不够细化，生态效益指标涵盖内容有所重复。</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项目前期调研不够充分</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区生态环境局编制预算前对项目前期调研不够充分，由于对部分项目实施基础和完成条件了解不充分导致部分内容无法开展，财政资金未及时支出，资金使用效率不高。</w:t>
      </w:r>
    </w:p>
    <w:p w:rsidR="00612DA3" w:rsidRDefault="00612DA3">
      <w:pPr>
        <w:spacing w:line="36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绩效信息收集不完整</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区生态环境局成立了绩效评价小组，负责绩效资料的收集整理工作，但部门整体及项目决策资料、管理过程资料及绩效实现情况资料仍收集不完整，预算绩效管理工作需加强。</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未对满意度调查结果进行统计分析</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区生态环境局针对生态环境保护工作对群众发放了满意度调查问卷，但对调查结果分析不够透彻，满意度调查工作仍需加强。</w:t>
      </w:r>
    </w:p>
    <w:p w:rsidR="00612DA3" w:rsidRDefault="00612DA3">
      <w:pPr>
        <w:pStyle w:val="Heading1"/>
        <w:spacing w:before="0" w:after="0" w:line="360" w:lineRule="auto"/>
        <w:ind w:firstLine="640"/>
        <w:rPr>
          <w:rFonts w:ascii="黑体" w:eastAsia="黑体" w:hAnsi="黑体"/>
          <w:b w:val="0"/>
          <w:color w:val="000000"/>
          <w:sz w:val="32"/>
          <w:szCs w:val="32"/>
        </w:rPr>
      </w:pPr>
      <w:bookmarkStart w:id="22" w:name="_Toc15189"/>
      <w:bookmarkStart w:id="23" w:name="_Toc491333116"/>
      <w:r>
        <w:rPr>
          <w:rFonts w:ascii="黑体" w:eastAsia="黑体" w:hAnsi="黑体" w:hint="eastAsia"/>
          <w:b w:val="0"/>
          <w:color w:val="000000"/>
          <w:sz w:val="32"/>
          <w:szCs w:val="32"/>
        </w:rPr>
        <w:t>五、有关建议</w:t>
      </w:r>
      <w:bookmarkEnd w:id="22"/>
      <w:bookmarkEnd w:id="23"/>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部门决策方面的建议</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加强部门的整体决策和统筹管理，完善部门的决策程序。加强项目立项前的前期调研工作，对项目实施基础进行充分的调研和分析，加强部门间沟通和对政策的解读，了解外部因素是否能保证项目正常实施，保证申报项目正常开展。</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）规范绩效目标申报表填报工作，合理设置绩效目标和指标，绩效指标应全面、细化，指标值可衡量，使绩效目标申报表有效指导部门工作开展。</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重视预算申报前期的调研、分析等工作，</w:t>
      </w:r>
      <w:r>
        <w:rPr>
          <w:rFonts w:ascii="仿宋_GB2312" w:eastAsia="仿宋_GB2312" w:hAnsi="仿宋_GB2312" w:cs="仿宋_GB2312" w:hint="eastAsia"/>
          <w:bCs/>
          <w:sz w:val="32"/>
          <w:szCs w:val="32"/>
        </w:rPr>
        <w:t>对年度项目预算进行合理统筹安排，根据年度工作内容合理编制预算，对年度资金进行合理分配，提高预算编制准确度。</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部门管理方面的建议</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）加强项目预算执行的把控，提高预算执行进度，加强项目的统筹协调和推进工作，对执行进度慢的项目做好沟通协调工作，推动项目实施，保证项目正常开展，</w:t>
      </w:r>
      <w:r>
        <w:rPr>
          <w:rFonts w:ascii="仿宋_GB2312" w:eastAsia="仿宋_GB2312" w:hAnsi="仿宋_GB2312" w:cs="仿宋_GB2312" w:hint="eastAsia"/>
          <w:sz w:val="32"/>
          <w:szCs w:val="32"/>
        </w:rPr>
        <w:t>提高资金使用效益</w:t>
      </w:r>
      <w:r>
        <w:rPr>
          <w:rFonts w:ascii="仿宋_GB2312" w:eastAsia="仿宋_GB2312" w:hAnsi="仿宋_GB2312" w:cs="仿宋_GB2312" w:hint="eastAsia"/>
          <w:bCs/>
          <w:sz w:val="32"/>
          <w:szCs w:val="32"/>
        </w:rPr>
        <w:t>。</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）完善项目执行过程中的监督管理机制，建立项目过程管理控制措施，加强项目过程管理和监督检查，对购买服务第三方服务质量进行严格的监督，注重资金的使用效益和效果，使财政资金发挥更好的效益。</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部门绩效方面的建议</w:t>
      </w:r>
    </w:p>
    <w:p w:rsidR="00612DA3" w:rsidRDefault="00612DA3">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）按要求开展项目绩效跟踪工作，掌握预算指标和绩效目标落实情况，对影响绩效目标实现的因素及时采取调整程序或应对措施，保证绩效目标的完成，更好完成年度工作。</w:t>
      </w:r>
    </w:p>
    <w:p w:rsidR="00612DA3" w:rsidRDefault="00612DA3" w:rsidP="00DD6CC6">
      <w:pPr>
        <w:spacing w:line="360" w:lineRule="auto"/>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加强服务对象满意度调查工作，合理设置问卷内容并对调查结果进行分析。关注调查问卷中开放性问题及建议的反馈信息，加强对受益群体不满意问题的分析，找出项目实施短板，施以精准对策，通过满意度调查的分析，补齐项目实施短板，充分体现财政资金投入的成效。</w:t>
      </w:r>
    </w:p>
    <w:sectPr w:rsidR="00612DA3" w:rsidSect="00A739F6">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DA3" w:rsidRDefault="00612DA3" w:rsidP="00926968">
      <w:pPr>
        <w:spacing w:line="240" w:lineRule="auto"/>
        <w:ind w:firstLine="480"/>
      </w:pPr>
      <w:r>
        <w:separator/>
      </w:r>
    </w:p>
  </w:endnote>
  <w:endnote w:type="continuationSeparator" w:id="0">
    <w:p w:rsidR="00612DA3" w:rsidRDefault="00612DA3" w:rsidP="00926968">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DA3" w:rsidRDefault="00612DA3">
    <w:pPr>
      <w:pStyle w:val="Footer"/>
      <w:ind w:firstLine="360"/>
      <w:jc w:val="center"/>
    </w:pPr>
    <w:fldSimple w:instr="PAGE   \* MERGEFORMAT">
      <w:r w:rsidRPr="00F72D5A">
        <w:rPr>
          <w:noProof/>
          <w:lang w:val="zh-CN"/>
        </w:rPr>
        <w:t>1</w:t>
      </w:r>
    </w:fldSimple>
  </w:p>
  <w:p w:rsidR="00612DA3" w:rsidRDefault="00612DA3" w:rsidP="001D6FB1">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DA3" w:rsidRDefault="00612DA3" w:rsidP="00926968">
      <w:pPr>
        <w:spacing w:line="240" w:lineRule="auto"/>
        <w:ind w:firstLine="480"/>
      </w:pPr>
      <w:r>
        <w:separator/>
      </w:r>
    </w:p>
  </w:footnote>
  <w:footnote w:type="continuationSeparator" w:id="0">
    <w:p w:rsidR="00612DA3" w:rsidRDefault="00612DA3" w:rsidP="00926968">
      <w:pPr>
        <w:spacing w:line="240" w:lineRule="auto"/>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NiNzAzYzJjMWQ0ZWM3ODNiMDRkNmU2OWM0YmI3MzcifQ=="/>
  </w:docVars>
  <w:rsids>
    <w:rsidRoot w:val="005470B5"/>
    <w:rsid w:val="ADDFB27B"/>
    <w:rsid w:val="EBFFFA5C"/>
    <w:rsid w:val="00000B3F"/>
    <w:rsid w:val="00002AF6"/>
    <w:rsid w:val="00003705"/>
    <w:rsid w:val="000046F4"/>
    <w:rsid w:val="00004FB4"/>
    <w:rsid w:val="000051B1"/>
    <w:rsid w:val="00005512"/>
    <w:rsid w:val="00005569"/>
    <w:rsid w:val="00005BAC"/>
    <w:rsid w:val="00006251"/>
    <w:rsid w:val="0001335A"/>
    <w:rsid w:val="00014236"/>
    <w:rsid w:val="000154FA"/>
    <w:rsid w:val="00016E21"/>
    <w:rsid w:val="00024C83"/>
    <w:rsid w:val="0003090C"/>
    <w:rsid w:val="00035B19"/>
    <w:rsid w:val="000426A3"/>
    <w:rsid w:val="00045C3C"/>
    <w:rsid w:val="000517FF"/>
    <w:rsid w:val="00057A6E"/>
    <w:rsid w:val="00062903"/>
    <w:rsid w:val="00062D13"/>
    <w:rsid w:val="00066390"/>
    <w:rsid w:val="000663BE"/>
    <w:rsid w:val="00066B35"/>
    <w:rsid w:val="00070FFD"/>
    <w:rsid w:val="000727C9"/>
    <w:rsid w:val="000761B9"/>
    <w:rsid w:val="00082E5E"/>
    <w:rsid w:val="00087BC9"/>
    <w:rsid w:val="00090C0D"/>
    <w:rsid w:val="00094272"/>
    <w:rsid w:val="00095B90"/>
    <w:rsid w:val="00097933"/>
    <w:rsid w:val="000A4CCD"/>
    <w:rsid w:val="000B0BD5"/>
    <w:rsid w:val="000B3492"/>
    <w:rsid w:val="000B5BFD"/>
    <w:rsid w:val="000B5F1E"/>
    <w:rsid w:val="000C4B89"/>
    <w:rsid w:val="000D38D8"/>
    <w:rsid w:val="000D4C9B"/>
    <w:rsid w:val="000D5A15"/>
    <w:rsid w:val="000E24BC"/>
    <w:rsid w:val="000E2D76"/>
    <w:rsid w:val="000E39B4"/>
    <w:rsid w:val="000E430C"/>
    <w:rsid w:val="000E5D2E"/>
    <w:rsid w:val="000F010F"/>
    <w:rsid w:val="000F2262"/>
    <w:rsid w:val="000F37CD"/>
    <w:rsid w:val="000F6264"/>
    <w:rsid w:val="000F7500"/>
    <w:rsid w:val="00100C88"/>
    <w:rsid w:val="001024F4"/>
    <w:rsid w:val="00103FD5"/>
    <w:rsid w:val="00105126"/>
    <w:rsid w:val="00107E40"/>
    <w:rsid w:val="001108F4"/>
    <w:rsid w:val="00111324"/>
    <w:rsid w:val="001114CD"/>
    <w:rsid w:val="001138C2"/>
    <w:rsid w:val="00115306"/>
    <w:rsid w:val="00117098"/>
    <w:rsid w:val="001204EB"/>
    <w:rsid w:val="00120DE9"/>
    <w:rsid w:val="00131074"/>
    <w:rsid w:val="001353E7"/>
    <w:rsid w:val="001354B0"/>
    <w:rsid w:val="001361C2"/>
    <w:rsid w:val="001363DC"/>
    <w:rsid w:val="00136A5B"/>
    <w:rsid w:val="00137037"/>
    <w:rsid w:val="00140B7C"/>
    <w:rsid w:val="0014326F"/>
    <w:rsid w:val="00143FE5"/>
    <w:rsid w:val="00145441"/>
    <w:rsid w:val="001460EC"/>
    <w:rsid w:val="00146101"/>
    <w:rsid w:val="00146936"/>
    <w:rsid w:val="00150553"/>
    <w:rsid w:val="00157BE1"/>
    <w:rsid w:val="0016094F"/>
    <w:rsid w:val="00163D86"/>
    <w:rsid w:val="00170DFE"/>
    <w:rsid w:val="00171113"/>
    <w:rsid w:val="00172374"/>
    <w:rsid w:val="00175864"/>
    <w:rsid w:val="0017649F"/>
    <w:rsid w:val="00176D6F"/>
    <w:rsid w:val="00183406"/>
    <w:rsid w:val="00186761"/>
    <w:rsid w:val="00191007"/>
    <w:rsid w:val="00193666"/>
    <w:rsid w:val="001937F6"/>
    <w:rsid w:val="0019538D"/>
    <w:rsid w:val="00196E12"/>
    <w:rsid w:val="00197BAC"/>
    <w:rsid w:val="001A4331"/>
    <w:rsid w:val="001A58C4"/>
    <w:rsid w:val="001B0A56"/>
    <w:rsid w:val="001B5437"/>
    <w:rsid w:val="001B57ED"/>
    <w:rsid w:val="001B64D1"/>
    <w:rsid w:val="001B712E"/>
    <w:rsid w:val="001C014D"/>
    <w:rsid w:val="001C2134"/>
    <w:rsid w:val="001C325C"/>
    <w:rsid w:val="001D309B"/>
    <w:rsid w:val="001D3185"/>
    <w:rsid w:val="001D43B8"/>
    <w:rsid w:val="001D5486"/>
    <w:rsid w:val="001D6FB1"/>
    <w:rsid w:val="001E20B4"/>
    <w:rsid w:val="001E2CC8"/>
    <w:rsid w:val="001E30D8"/>
    <w:rsid w:val="001E4D95"/>
    <w:rsid w:val="001E52B9"/>
    <w:rsid w:val="001E7214"/>
    <w:rsid w:val="001E7758"/>
    <w:rsid w:val="001F08FC"/>
    <w:rsid w:val="001F1C36"/>
    <w:rsid w:val="001F1DE0"/>
    <w:rsid w:val="001F32AA"/>
    <w:rsid w:val="001F3D0E"/>
    <w:rsid w:val="001F659F"/>
    <w:rsid w:val="001F6A7A"/>
    <w:rsid w:val="002017BE"/>
    <w:rsid w:val="00201EBC"/>
    <w:rsid w:val="0020293E"/>
    <w:rsid w:val="00206EA1"/>
    <w:rsid w:val="00210DC3"/>
    <w:rsid w:val="002113A4"/>
    <w:rsid w:val="002122FC"/>
    <w:rsid w:val="00220ED3"/>
    <w:rsid w:val="00222F34"/>
    <w:rsid w:val="002232C5"/>
    <w:rsid w:val="002244CA"/>
    <w:rsid w:val="002254DB"/>
    <w:rsid w:val="00230A39"/>
    <w:rsid w:val="002311C0"/>
    <w:rsid w:val="00232A17"/>
    <w:rsid w:val="0023556D"/>
    <w:rsid w:val="002366B4"/>
    <w:rsid w:val="00240F35"/>
    <w:rsid w:val="00243CC2"/>
    <w:rsid w:val="00243E52"/>
    <w:rsid w:val="00245B57"/>
    <w:rsid w:val="00247346"/>
    <w:rsid w:val="00247CD9"/>
    <w:rsid w:val="002524D5"/>
    <w:rsid w:val="0025422D"/>
    <w:rsid w:val="002546CE"/>
    <w:rsid w:val="00262F7A"/>
    <w:rsid w:val="002644E0"/>
    <w:rsid w:val="00266C86"/>
    <w:rsid w:val="00267B82"/>
    <w:rsid w:val="00270F7C"/>
    <w:rsid w:val="00276D8A"/>
    <w:rsid w:val="00282D71"/>
    <w:rsid w:val="00285880"/>
    <w:rsid w:val="002858BF"/>
    <w:rsid w:val="00285B87"/>
    <w:rsid w:val="00286B61"/>
    <w:rsid w:val="00287ED7"/>
    <w:rsid w:val="00290D7D"/>
    <w:rsid w:val="002949B2"/>
    <w:rsid w:val="002B78F2"/>
    <w:rsid w:val="002C2026"/>
    <w:rsid w:val="002C23BE"/>
    <w:rsid w:val="002C25CA"/>
    <w:rsid w:val="002C2C50"/>
    <w:rsid w:val="002C2EDF"/>
    <w:rsid w:val="002C3939"/>
    <w:rsid w:val="002C3988"/>
    <w:rsid w:val="002C68C0"/>
    <w:rsid w:val="002D1D4F"/>
    <w:rsid w:val="002D20DE"/>
    <w:rsid w:val="002D2596"/>
    <w:rsid w:val="002D2965"/>
    <w:rsid w:val="002D566F"/>
    <w:rsid w:val="002E0F3B"/>
    <w:rsid w:val="002E3903"/>
    <w:rsid w:val="002E4652"/>
    <w:rsid w:val="002E4A4F"/>
    <w:rsid w:val="002E6F3C"/>
    <w:rsid w:val="002F5D13"/>
    <w:rsid w:val="002F62A7"/>
    <w:rsid w:val="002F7D49"/>
    <w:rsid w:val="00300C57"/>
    <w:rsid w:val="00302F44"/>
    <w:rsid w:val="00306EE3"/>
    <w:rsid w:val="00307C43"/>
    <w:rsid w:val="00311AEC"/>
    <w:rsid w:val="00312AD7"/>
    <w:rsid w:val="0031594D"/>
    <w:rsid w:val="003162A0"/>
    <w:rsid w:val="00317FD3"/>
    <w:rsid w:val="0032045A"/>
    <w:rsid w:val="00326BE3"/>
    <w:rsid w:val="0032718A"/>
    <w:rsid w:val="00331F37"/>
    <w:rsid w:val="003329A4"/>
    <w:rsid w:val="00335B3B"/>
    <w:rsid w:val="00337923"/>
    <w:rsid w:val="00341509"/>
    <w:rsid w:val="00342E55"/>
    <w:rsid w:val="003461EC"/>
    <w:rsid w:val="0034641E"/>
    <w:rsid w:val="00352F75"/>
    <w:rsid w:val="003608D0"/>
    <w:rsid w:val="00361485"/>
    <w:rsid w:val="00361DA5"/>
    <w:rsid w:val="003631E7"/>
    <w:rsid w:val="00363740"/>
    <w:rsid w:val="00367131"/>
    <w:rsid w:val="00374579"/>
    <w:rsid w:val="00374BA4"/>
    <w:rsid w:val="00374C6D"/>
    <w:rsid w:val="00375D8B"/>
    <w:rsid w:val="00377967"/>
    <w:rsid w:val="00380CE9"/>
    <w:rsid w:val="00381060"/>
    <w:rsid w:val="00382661"/>
    <w:rsid w:val="00386C89"/>
    <w:rsid w:val="00394318"/>
    <w:rsid w:val="00395F7E"/>
    <w:rsid w:val="003971D8"/>
    <w:rsid w:val="00397B69"/>
    <w:rsid w:val="00397EF1"/>
    <w:rsid w:val="003A2724"/>
    <w:rsid w:val="003A41C7"/>
    <w:rsid w:val="003A7B2A"/>
    <w:rsid w:val="003B05A1"/>
    <w:rsid w:val="003B12D1"/>
    <w:rsid w:val="003B1525"/>
    <w:rsid w:val="003B2D4E"/>
    <w:rsid w:val="003B3B34"/>
    <w:rsid w:val="003C15A8"/>
    <w:rsid w:val="003C2A2C"/>
    <w:rsid w:val="003C47AB"/>
    <w:rsid w:val="003C5188"/>
    <w:rsid w:val="003C5E46"/>
    <w:rsid w:val="003D2078"/>
    <w:rsid w:val="003D2F48"/>
    <w:rsid w:val="003D46BF"/>
    <w:rsid w:val="003D6C1A"/>
    <w:rsid w:val="003D74B5"/>
    <w:rsid w:val="003D78EB"/>
    <w:rsid w:val="003E27D2"/>
    <w:rsid w:val="003E31C2"/>
    <w:rsid w:val="003E6167"/>
    <w:rsid w:val="003E6289"/>
    <w:rsid w:val="003E7D5F"/>
    <w:rsid w:val="003F34F8"/>
    <w:rsid w:val="003F54AA"/>
    <w:rsid w:val="0040207E"/>
    <w:rsid w:val="00406557"/>
    <w:rsid w:val="00411357"/>
    <w:rsid w:val="00413BB2"/>
    <w:rsid w:val="00414EF9"/>
    <w:rsid w:val="00417023"/>
    <w:rsid w:val="00417125"/>
    <w:rsid w:val="0042120C"/>
    <w:rsid w:val="00422F14"/>
    <w:rsid w:val="00423DD3"/>
    <w:rsid w:val="00426D6D"/>
    <w:rsid w:val="00430843"/>
    <w:rsid w:val="004316DE"/>
    <w:rsid w:val="00435BE5"/>
    <w:rsid w:val="00435E0D"/>
    <w:rsid w:val="00436E53"/>
    <w:rsid w:val="004450C7"/>
    <w:rsid w:val="00447055"/>
    <w:rsid w:val="00451EEA"/>
    <w:rsid w:val="004547D8"/>
    <w:rsid w:val="00454EC9"/>
    <w:rsid w:val="004642D9"/>
    <w:rsid w:val="0046494B"/>
    <w:rsid w:val="00464D3C"/>
    <w:rsid w:val="004666AA"/>
    <w:rsid w:val="004760B4"/>
    <w:rsid w:val="00477CE5"/>
    <w:rsid w:val="004821EE"/>
    <w:rsid w:val="0048240C"/>
    <w:rsid w:val="00483E8A"/>
    <w:rsid w:val="004A322E"/>
    <w:rsid w:val="004B56E8"/>
    <w:rsid w:val="004B6819"/>
    <w:rsid w:val="004B6F70"/>
    <w:rsid w:val="004C1594"/>
    <w:rsid w:val="004C37C6"/>
    <w:rsid w:val="004C7409"/>
    <w:rsid w:val="004D3061"/>
    <w:rsid w:val="004D4B05"/>
    <w:rsid w:val="004D5021"/>
    <w:rsid w:val="004D5225"/>
    <w:rsid w:val="004E076C"/>
    <w:rsid w:val="004E1C6D"/>
    <w:rsid w:val="004F2D6D"/>
    <w:rsid w:val="004F6208"/>
    <w:rsid w:val="00502E69"/>
    <w:rsid w:val="00505069"/>
    <w:rsid w:val="00506AB2"/>
    <w:rsid w:val="005075AE"/>
    <w:rsid w:val="005145A0"/>
    <w:rsid w:val="005178AB"/>
    <w:rsid w:val="00525BD6"/>
    <w:rsid w:val="005327AA"/>
    <w:rsid w:val="00540E1A"/>
    <w:rsid w:val="00543063"/>
    <w:rsid w:val="0054364F"/>
    <w:rsid w:val="00544130"/>
    <w:rsid w:val="00544871"/>
    <w:rsid w:val="00546D36"/>
    <w:rsid w:val="005470B5"/>
    <w:rsid w:val="005501F1"/>
    <w:rsid w:val="00554323"/>
    <w:rsid w:val="0055726C"/>
    <w:rsid w:val="00563088"/>
    <w:rsid w:val="00563538"/>
    <w:rsid w:val="0056518D"/>
    <w:rsid w:val="00566081"/>
    <w:rsid w:val="0056640F"/>
    <w:rsid w:val="00570E92"/>
    <w:rsid w:val="00571112"/>
    <w:rsid w:val="00572DB6"/>
    <w:rsid w:val="00572E6A"/>
    <w:rsid w:val="0057622B"/>
    <w:rsid w:val="005836E4"/>
    <w:rsid w:val="0059052E"/>
    <w:rsid w:val="00592983"/>
    <w:rsid w:val="00592D98"/>
    <w:rsid w:val="00592FB8"/>
    <w:rsid w:val="00593EF5"/>
    <w:rsid w:val="00595CD2"/>
    <w:rsid w:val="00597738"/>
    <w:rsid w:val="00597B0E"/>
    <w:rsid w:val="005A6B98"/>
    <w:rsid w:val="005A749D"/>
    <w:rsid w:val="005B1909"/>
    <w:rsid w:val="005B3921"/>
    <w:rsid w:val="005B4DA4"/>
    <w:rsid w:val="005C1378"/>
    <w:rsid w:val="005C6586"/>
    <w:rsid w:val="005D05B0"/>
    <w:rsid w:val="005D0C6B"/>
    <w:rsid w:val="005E4CF7"/>
    <w:rsid w:val="005E56CF"/>
    <w:rsid w:val="005F4151"/>
    <w:rsid w:val="00600E8E"/>
    <w:rsid w:val="0060169F"/>
    <w:rsid w:val="00602FE9"/>
    <w:rsid w:val="0061276B"/>
    <w:rsid w:val="00612DA3"/>
    <w:rsid w:val="006167D1"/>
    <w:rsid w:val="00620714"/>
    <w:rsid w:val="00623543"/>
    <w:rsid w:val="00625CFF"/>
    <w:rsid w:val="0063004E"/>
    <w:rsid w:val="006334FA"/>
    <w:rsid w:val="00640E9B"/>
    <w:rsid w:val="00642AE0"/>
    <w:rsid w:val="00663BD8"/>
    <w:rsid w:val="00666EEA"/>
    <w:rsid w:val="00667FE2"/>
    <w:rsid w:val="00670608"/>
    <w:rsid w:val="0067354C"/>
    <w:rsid w:val="0068242E"/>
    <w:rsid w:val="00686012"/>
    <w:rsid w:val="00690F27"/>
    <w:rsid w:val="00691469"/>
    <w:rsid w:val="006933FC"/>
    <w:rsid w:val="006934E4"/>
    <w:rsid w:val="0069428D"/>
    <w:rsid w:val="0069677A"/>
    <w:rsid w:val="0069778C"/>
    <w:rsid w:val="006A00EF"/>
    <w:rsid w:val="006A0C6F"/>
    <w:rsid w:val="006A170A"/>
    <w:rsid w:val="006A24E6"/>
    <w:rsid w:val="006A5BE9"/>
    <w:rsid w:val="006A7A67"/>
    <w:rsid w:val="006B6CD2"/>
    <w:rsid w:val="006B786E"/>
    <w:rsid w:val="006C1A2C"/>
    <w:rsid w:val="006C4197"/>
    <w:rsid w:val="006C5429"/>
    <w:rsid w:val="006D28D8"/>
    <w:rsid w:val="006D2A4F"/>
    <w:rsid w:val="006D4069"/>
    <w:rsid w:val="006D5A6A"/>
    <w:rsid w:val="006D68B7"/>
    <w:rsid w:val="006D6ED5"/>
    <w:rsid w:val="006F4023"/>
    <w:rsid w:val="006F5C94"/>
    <w:rsid w:val="00700910"/>
    <w:rsid w:val="00701F68"/>
    <w:rsid w:val="00703218"/>
    <w:rsid w:val="00704DF0"/>
    <w:rsid w:val="007059F3"/>
    <w:rsid w:val="00705A0D"/>
    <w:rsid w:val="00705B20"/>
    <w:rsid w:val="0071020D"/>
    <w:rsid w:val="00710DAB"/>
    <w:rsid w:val="0071235E"/>
    <w:rsid w:val="0071516E"/>
    <w:rsid w:val="00716F99"/>
    <w:rsid w:val="00717827"/>
    <w:rsid w:val="00730B0B"/>
    <w:rsid w:val="0073122C"/>
    <w:rsid w:val="007317AC"/>
    <w:rsid w:val="00734DA7"/>
    <w:rsid w:val="00734F25"/>
    <w:rsid w:val="0073632D"/>
    <w:rsid w:val="00737874"/>
    <w:rsid w:val="007414DF"/>
    <w:rsid w:val="00743BA9"/>
    <w:rsid w:val="00747F18"/>
    <w:rsid w:val="0075096C"/>
    <w:rsid w:val="007528AB"/>
    <w:rsid w:val="0075590C"/>
    <w:rsid w:val="00763DE8"/>
    <w:rsid w:val="00771367"/>
    <w:rsid w:val="00773D95"/>
    <w:rsid w:val="00774B0B"/>
    <w:rsid w:val="007843EC"/>
    <w:rsid w:val="00787AB3"/>
    <w:rsid w:val="00790467"/>
    <w:rsid w:val="00790525"/>
    <w:rsid w:val="007921E0"/>
    <w:rsid w:val="007927FC"/>
    <w:rsid w:val="007937AB"/>
    <w:rsid w:val="00794043"/>
    <w:rsid w:val="00796523"/>
    <w:rsid w:val="00796945"/>
    <w:rsid w:val="007A14A5"/>
    <w:rsid w:val="007A41A0"/>
    <w:rsid w:val="007A4278"/>
    <w:rsid w:val="007A4ADF"/>
    <w:rsid w:val="007B082A"/>
    <w:rsid w:val="007B4B32"/>
    <w:rsid w:val="007C262A"/>
    <w:rsid w:val="007C2C33"/>
    <w:rsid w:val="007D38AA"/>
    <w:rsid w:val="007D4D12"/>
    <w:rsid w:val="007D4F3F"/>
    <w:rsid w:val="007D597B"/>
    <w:rsid w:val="007D5BEB"/>
    <w:rsid w:val="007D71D6"/>
    <w:rsid w:val="007E123A"/>
    <w:rsid w:val="007E3766"/>
    <w:rsid w:val="007F1F68"/>
    <w:rsid w:val="0080055A"/>
    <w:rsid w:val="0080557C"/>
    <w:rsid w:val="008227DB"/>
    <w:rsid w:val="00826423"/>
    <w:rsid w:val="00831DCC"/>
    <w:rsid w:val="00836741"/>
    <w:rsid w:val="00836A11"/>
    <w:rsid w:val="00840CBE"/>
    <w:rsid w:val="00844120"/>
    <w:rsid w:val="008462F8"/>
    <w:rsid w:val="008516E0"/>
    <w:rsid w:val="00860157"/>
    <w:rsid w:val="00862DA4"/>
    <w:rsid w:val="00863178"/>
    <w:rsid w:val="00866F0B"/>
    <w:rsid w:val="00870287"/>
    <w:rsid w:val="008715F8"/>
    <w:rsid w:val="00872C0E"/>
    <w:rsid w:val="00877303"/>
    <w:rsid w:val="00877481"/>
    <w:rsid w:val="00877AC3"/>
    <w:rsid w:val="008803C8"/>
    <w:rsid w:val="008820C2"/>
    <w:rsid w:val="00883E06"/>
    <w:rsid w:val="00885E47"/>
    <w:rsid w:val="0088614F"/>
    <w:rsid w:val="008870BB"/>
    <w:rsid w:val="00890A98"/>
    <w:rsid w:val="00891407"/>
    <w:rsid w:val="00891964"/>
    <w:rsid w:val="00892971"/>
    <w:rsid w:val="00896984"/>
    <w:rsid w:val="008A1BD5"/>
    <w:rsid w:val="008A3120"/>
    <w:rsid w:val="008A4B04"/>
    <w:rsid w:val="008A7634"/>
    <w:rsid w:val="008B3585"/>
    <w:rsid w:val="008B3AB2"/>
    <w:rsid w:val="008B54D9"/>
    <w:rsid w:val="008C0986"/>
    <w:rsid w:val="008C4515"/>
    <w:rsid w:val="008C4C02"/>
    <w:rsid w:val="008C5314"/>
    <w:rsid w:val="008D03C2"/>
    <w:rsid w:val="008D1127"/>
    <w:rsid w:val="008D2E8F"/>
    <w:rsid w:val="008D4699"/>
    <w:rsid w:val="008D5317"/>
    <w:rsid w:val="008D5AE8"/>
    <w:rsid w:val="008E1A0D"/>
    <w:rsid w:val="008E729F"/>
    <w:rsid w:val="008F4223"/>
    <w:rsid w:val="008F56AD"/>
    <w:rsid w:val="009056DF"/>
    <w:rsid w:val="00907566"/>
    <w:rsid w:val="00911B70"/>
    <w:rsid w:val="00912035"/>
    <w:rsid w:val="00925E68"/>
    <w:rsid w:val="00925EA9"/>
    <w:rsid w:val="00926968"/>
    <w:rsid w:val="00932570"/>
    <w:rsid w:val="009337E7"/>
    <w:rsid w:val="00940006"/>
    <w:rsid w:val="00943207"/>
    <w:rsid w:val="00944A7C"/>
    <w:rsid w:val="009475B5"/>
    <w:rsid w:val="0095074E"/>
    <w:rsid w:val="00950AFB"/>
    <w:rsid w:val="00950C17"/>
    <w:rsid w:val="009516D1"/>
    <w:rsid w:val="0095196B"/>
    <w:rsid w:val="009546DA"/>
    <w:rsid w:val="00955D9B"/>
    <w:rsid w:val="009636E1"/>
    <w:rsid w:val="00963C0D"/>
    <w:rsid w:val="00966E22"/>
    <w:rsid w:val="00972184"/>
    <w:rsid w:val="009746DD"/>
    <w:rsid w:val="009752E3"/>
    <w:rsid w:val="00983B64"/>
    <w:rsid w:val="00983BCA"/>
    <w:rsid w:val="00985BD8"/>
    <w:rsid w:val="00985EAA"/>
    <w:rsid w:val="00990B6D"/>
    <w:rsid w:val="00991108"/>
    <w:rsid w:val="0099265F"/>
    <w:rsid w:val="0099365C"/>
    <w:rsid w:val="009937D5"/>
    <w:rsid w:val="00994FF0"/>
    <w:rsid w:val="00995661"/>
    <w:rsid w:val="00996AF6"/>
    <w:rsid w:val="009A0BE8"/>
    <w:rsid w:val="009A3137"/>
    <w:rsid w:val="009A580B"/>
    <w:rsid w:val="009A5D51"/>
    <w:rsid w:val="009A7212"/>
    <w:rsid w:val="009A7A69"/>
    <w:rsid w:val="009B4B45"/>
    <w:rsid w:val="009C030D"/>
    <w:rsid w:val="009C4AD6"/>
    <w:rsid w:val="009C4B19"/>
    <w:rsid w:val="009C4D53"/>
    <w:rsid w:val="009C5F4D"/>
    <w:rsid w:val="009C6CDA"/>
    <w:rsid w:val="009D095F"/>
    <w:rsid w:val="009D096C"/>
    <w:rsid w:val="009D278E"/>
    <w:rsid w:val="009D41A1"/>
    <w:rsid w:val="009D638C"/>
    <w:rsid w:val="009D6590"/>
    <w:rsid w:val="009E0FED"/>
    <w:rsid w:val="009E7CE8"/>
    <w:rsid w:val="009F014B"/>
    <w:rsid w:val="009F13AF"/>
    <w:rsid w:val="009F31E8"/>
    <w:rsid w:val="009F702D"/>
    <w:rsid w:val="00A01128"/>
    <w:rsid w:val="00A01E6D"/>
    <w:rsid w:val="00A10993"/>
    <w:rsid w:val="00A16EA5"/>
    <w:rsid w:val="00A17756"/>
    <w:rsid w:val="00A17C8E"/>
    <w:rsid w:val="00A24740"/>
    <w:rsid w:val="00A26197"/>
    <w:rsid w:val="00A268B0"/>
    <w:rsid w:val="00A31CB5"/>
    <w:rsid w:val="00A374EF"/>
    <w:rsid w:val="00A37B1E"/>
    <w:rsid w:val="00A37E4B"/>
    <w:rsid w:val="00A42398"/>
    <w:rsid w:val="00A46382"/>
    <w:rsid w:val="00A6059D"/>
    <w:rsid w:val="00A6110D"/>
    <w:rsid w:val="00A67EC0"/>
    <w:rsid w:val="00A7305D"/>
    <w:rsid w:val="00A739F6"/>
    <w:rsid w:val="00A75628"/>
    <w:rsid w:val="00A807F6"/>
    <w:rsid w:val="00A80D63"/>
    <w:rsid w:val="00A84346"/>
    <w:rsid w:val="00A8569C"/>
    <w:rsid w:val="00A86C1D"/>
    <w:rsid w:val="00A87090"/>
    <w:rsid w:val="00A921A3"/>
    <w:rsid w:val="00A963AF"/>
    <w:rsid w:val="00A96986"/>
    <w:rsid w:val="00A9759E"/>
    <w:rsid w:val="00AA0CDE"/>
    <w:rsid w:val="00AA21EC"/>
    <w:rsid w:val="00AA5095"/>
    <w:rsid w:val="00AB4F0A"/>
    <w:rsid w:val="00AB7EAF"/>
    <w:rsid w:val="00AD2799"/>
    <w:rsid w:val="00AD55A4"/>
    <w:rsid w:val="00AD68D7"/>
    <w:rsid w:val="00AE230B"/>
    <w:rsid w:val="00AE4A4E"/>
    <w:rsid w:val="00AE7866"/>
    <w:rsid w:val="00AF091A"/>
    <w:rsid w:val="00AF1125"/>
    <w:rsid w:val="00AF17C7"/>
    <w:rsid w:val="00AF2676"/>
    <w:rsid w:val="00AF3370"/>
    <w:rsid w:val="00AF7EB8"/>
    <w:rsid w:val="00AF7ECE"/>
    <w:rsid w:val="00B005E0"/>
    <w:rsid w:val="00B029E9"/>
    <w:rsid w:val="00B0319E"/>
    <w:rsid w:val="00B07B05"/>
    <w:rsid w:val="00B135D3"/>
    <w:rsid w:val="00B228F1"/>
    <w:rsid w:val="00B24D5A"/>
    <w:rsid w:val="00B3353E"/>
    <w:rsid w:val="00B34A59"/>
    <w:rsid w:val="00B4159F"/>
    <w:rsid w:val="00B42166"/>
    <w:rsid w:val="00B445DF"/>
    <w:rsid w:val="00B5123C"/>
    <w:rsid w:val="00B6085E"/>
    <w:rsid w:val="00B60959"/>
    <w:rsid w:val="00B62A37"/>
    <w:rsid w:val="00B7524D"/>
    <w:rsid w:val="00B818A0"/>
    <w:rsid w:val="00B823B0"/>
    <w:rsid w:val="00B829E8"/>
    <w:rsid w:val="00B860D7"/>
    <w:rsid w:val="00B90779"/>
    <w:rsid w:val="00B915FA"/>
    <w:rsid w:val="00B93354"/>
    <w:rsid w:val="00B96EF8"/>
    <w:rsid w:val="00BB0705"/>
    <w:rsid w:val="00BB3465"/>
    <w:rsid w:val="00BB4949"/>
    <w:rsid w:val="00BB5934"/>
    <w:rsid w:val="00BB5FC6"/>
    <w:rsid w:val="00BC1159"/>
    <w:rsid w:val="00BD24E2"/>
    <w:rsid w:val="00BD24E8"/>
    <w:rsid w:val="00BD4E47"/>
    <w:rsid w:val="00BD693D"/>
    <w:rsid w:val="00BE2439"/>
    <w:rsid w:val="00BE4EA4"/>
    <w:rsid w:val="00BE6A34"/>
    <w:rsid w:val="00BF4C67"/>
    <w:rsid w:val="00BF7165"/>
    <w:rsid w:val="00C00EFE"/>
    <w:rsid w:val="00C02DBA"/>
    <w:rsid w:val="00C0486A"/>
    <w:rsid w:val="00C06A54"/>
    <w:rsid w:val="00C0755E"/>
    <w:rsid w:val="00C10597"/>
    <w:rsid w:val="00C10C8B"/>
    <w:rsid w:val="00C12EC8"/>
    <w:rsid w:val="00C147D1"/>
    <w:rsid w:val="00C16CCE"/>
    <w:rsid w:val="00C204EB"/>
    <w:rsid w:val="00C20DD5"/>
    <w:rsid w:val="00C24D73"/>
    <w:rsid w:val="00C32AC7"/>
    <w:rsid w:val="00C3319B"/>
    <w:rsid w:val="00C36619"/>
    <w:rsid w:val="00C3679C"/>
    <w:rsid w:val="00C51BBA"/>
    <w:rsid w:val="00C53EAA"/>
    <w:rsid w:val="00C53F40"/>
    <w:rsid w:val="00C55BE0"/>
    <w:rsid w:val="00C634E6"/>
    <w:rsid w:val="00C6482D"/>
    <w:rsid w:val="00C70D92"/>
    <w:rsid w:val="00C75BFD"/>
    <w:rsid w:val="00C77E1D"/>
    <w:rsid w:val="00C850B6"/>
    <w:rsid w:val="00C91697"/>
    <w:rsid w:val="00C95794"/>
    <w:rsid w:val="00CA1F8E"/>
    <w:rsid w:val="00CA7E68"/>
    <w:rsid w:val="00CB01C7"/>
    <w:rsid w:val="00CB153D"/>
    <w:rsid w:val="00CB3EF0"/>
    <w:rsid w:val="00CB4878"/>
    <w:rsid w:val="00CC1B19"/>
    <w:rsid w:val="00CC20DE"/>
    <w:rsid w:val="00CC221C"/>
    <w:rsid w:val="00CC3AF8"/>
    <w:rsid w:val="00CC6519"/>
    <w:rsid w:val="00CD0803"/>
    <w:rsid w:val="00CD0A1E"/>
    <w:rsid w:val="00CD0C22"/>
    <w:rsid w:val="00CD6490"/>
    <w:rsid w:val="00CE5A9C"/>
    <w:rsid w:val="00CF3A36"/>
    <w:rsid w:val="00CF3BE1"/>
    <w:rsid w:val="00CF628F"/>
    <w:rsid w:val="00D001F0"/>
    <w:rsid w:val="00D043DD"/>
    <w:rsid w:val="00D054FB"/>
    <w:rsid w:val="00D06A09"/>
    <w:rsid w:val="00D0744C"/>
    <w:rsid w:val="00D168CA"/>
    <w:rsid w:val="00D17C92"/>
    <w:rsid w:val="00D2139B"/>
    <w:rsid w:val="00D225A9"/>
    <w:rsid w:val="00D32CD8"/>
    <w:rsid w:val="00D337D6"/>
    <w:rsid w:val="00D3673C"/>
    <w:rsid w:val="00D375B4"/>
    <w:rsid w:val="00D40511"/>
    <w:rsid w:val="00D40C32"/>
    <w:rsid w:val="00D44261"/>
    <w:rsid w:val="00D4537E"/>
    <w:rsid w:val="00D46D58"/>
    <w:rsid w:val="00D47B80"/>
    <w:rsid w:val="00D603B5"/>
    <w:rsid w:val="00D62B05"/>
    <w:rsid w:val="00D6399D"/>
    <w:rsid w:val="00D70251"/>
    <w:rsid w:val="00D70364"/>
    <w:rsid w:val="00D7366A"/>
    <w:rsid w:val="00D75EDB"/>
    <w:rsid w:val="00D77948"/>
    <w:rsid w:val="00D83E42"/>
    <w:rsid w:val="00D8585F"/>
    <w:rsid w:val="00D8586C"/>
    <w:rsid w:val="00D871E4"/>
    <w:rsid w:val="00D87703"/>
    <w:rsid w:val="00D914FB"/>
    <w:rsid w:val="00D9222D"/>
    <w:rsid w:val="00D94B9F"/>
    <w:rsid w:val="00D96A40"/>
    <w:rsid w:val="00D97BA7"/>
    <w:rsid w:val="00DA08F9"/>
    <w:rsid w:val="00DA164E"/>
    <w:rsid w:val="00DA281E"/>
    <w:rsid w:val="00DA44E8"/>
    <w:rsid w:val="00DA6CB3"/>
    <w:rsid w:val="00DB3201"/>
    <w:rsid w:val="00DB6195"/>
    <w:rsid w:val="00DB7D20"/>
    <w:rsid w:val="00DC0173"/>
    <w:rsid w:val="00DC319B"/>
    <w:rsid w:val="00DC5B9D"/>
    <w:rsid w:val="00DD228A"/>
    <w:rsid w:val="00DD35CA"/>
    <w:rsid w:val="00DD3F06"/>
    <w:rsid w:val="00DD6591"/>
    <w:rsid w:val="00DD6CC6"/>
    <w:rsid w:val="00DE48BD"/>
    <w:rsid w:val="00DF179A"/>
    <w:rsid w:val="00E07BED"/>
    <w:rsid w:val="00E11D2C"/>
    <w:rsid w:val="00E125E3"/>
    <w:rsid w:val="00E161C3"/>
    <w:rsid w:val="00E1633D"/>
    <w:rsid w:val="00E21147"/>
    <w:rsid w:val="00E21EF1"/>
    <w:rsid w:val="00E25CF9"/>
    <w:rsid w:val="00E279C2"/>
    <w:rsid w:val="00E31D38"/>
    <w:rsid w:val="00E339C4"/>
    <w:rsid w:val="00E4020F"/>
    <w:rsid w:val="00E4052C"/>
    <w:rsid w:val="00E45671"/>
    <w:rsid w:val="00E45700"/>
    <w:rsid w:val="00E505FF"/>
    <w:rsid w:val="00E616D2"/>
    <w:rsid w:val="00E643A3"/>
    <w:rsid w:val="00E705B7"/>
    <w:rsid w:val="00E73368"/>
    <w:rsid w:val="00E73C81"/>
    <w:rsid w:val="00E74452"/>
    <w:rsid w:val="00E75856"/>
    <w:rsid w:val="00E804DC"/>
    <w:rsid w:val="00E83348"/>
    <w:rsid w:val="00E85144"/>
    <w:rsid w:val="00E85313"/>
    <w:rsid w:val="00E85549"/>
    <w:rsid w:val="00E86579"/>
    <w:rsid w:val="00E868F0"/>
    <w:rsid w:val="00E87202"/>
    <w:rsid w:val="00E87BE7"/>
    <w:rsid w:val="00E91F69"/>
    <w:rsid w:val="00E92EDF"/>
    <w:rsid w:val="00EA0351"/>
    <w:rsid w:val="00EA13BF"/>
    <w:rsid w:val="00EA151C"/>
    <w:rsid w:val="00EA1F20"/>
    <w:rsid w:val="00EA24BD"/>
    <w:rsid w:val="00EA284A"/>
    <w:rsid w:val="00EA32AE"/>
    <w:rsid w:val="00EA6BFD"/>
    <w:rsid w:val="00EA7412"/>
    <w:rsid w:val="00EB232D"/>
    <w:rsid w:val="00EB2575"/>
    <w:rsid w:val="00EB2E38"/>
    <w:rsid w:val="00EB5B6C"/>
    <w:rsid w:val="00EB629F"/>
    <w:rsid w:val="00EB6699"/>
    <w:rsid w:val="00EB6CE1"/>
    <w:rsid w:val="00EC6114"/>
    <w:rsid w:val="00ED1996"/>
    <w:rsid w:val="00ED3380"/>
    <w:rsid w:val="00ED6D8B"/>
    <w:rsid w:val="00ED6FDE"/>
    <w:rsid w:val="00EE4CAD"/>
    <w:rsid w:val="00EE5138"/>
    <w:rsid w:val="00EE5A73"/>
    <w:rsid w:val="00EE5C86"/>
    <w:rsid w:val="00EF07B1"/>
    <w:rsid w:val="00EF27AB"/>
    <w:rsid w:val="00EF4DD5"/>
    <w:rsid w:val="00EF7B3B"/>
    <w:rsid w:val="00F02380"/>
    <w:rsid w:val="00F05399"/>
    <w:rsid w:val="00F068F6"/>
    <w:rsid w:val="00F13539"/>
    <w:rsid w:val="00F15C05"/>
    <w:rsid w:val="00F21260"/>
    <w:rsid w:val="00F238DD"/>
    <w:rsid w:val="00F25660"/>
    <w:rsid w:val="00F26961"/>
    <w:rsid w:val="00F26EEF"/>
    <w:rsid w:val="00F30C8C"/>
    <w:rsid w:val="00F31322"/>
    <w:rsid w:val="00F368AD"/>
    <w:rsid w:val="00F371AE"/>
    <w:rsid w:val="00F37DD1"/>
    <w:rsid w:val="00F405BB"/>
    <w:rsid w:val="00F4449A"/>
    <w:rsid w:val="00F46519"/>
    <w:rsid w:val="00F56967"/>
    <w:rsid w:val="00F57D1A"/>
    <w:rsid w:val="00F60B5C"/>
    <w:rsid w:val="00F6169C"/>
    <w:rsid w:val="00F62289"/>
    <w:rsid w:val="00F62EB2"/>
    <w:rsid w:val="00F63264"/>
    <w:rsid w:val="00F6508D"/>
    <w:rsid w:val="00F71123"/>
    <w:rsid w:val="00F71767"/>
    <w:rsid w:val="00F72D5A"/>
    <w:rsid w:val="00F76143"/>
    <w:rsid w:val="00F82629"/>
    <w:rsid w:val="00F82BB1"/>
    <w:rsid w:val="00F82E4A"/>
    <w:rsid w:val="00F85F3A"/>
    <w:rsid w:val="00F87245"/>
    <w:rsid w:val="00F90FA9"/>
    <w:rsid w:val="00F9175A"/>
    <w:rsid w:val="00FA1D6D"/>
    <w:rsid w:val="00FA219C"/>
    <w:rsid w:val="00FB56CA"/>
    <w:rsid w:val="00FB6294"/>
    <w:rsid w:val="00FB6625"/>
    <w:rsid w:val="00FB6A92"/>
    <w:rsid w:val="00FC07E3"/>
    <w:rsid w:val="00FC0E89"/>
    <w:rsid w:val="00FC4786"/>
    <w:rsid w:val="00FC4C64"/>
    <w:rsid w:val="00FC6D98"/>
    <w:rsid w:val="00FD531C"/>
    <w:rsid w:val="00FD6206"/>
    <w:rsid w:val="00FD651A"/>
    <w:rsid w:val="00FE0F51"/>
    <w:rsid w:val="00FE3068"/>
    <w:rsid w:val="00FE6873"/>
    <w:rsid w:val="00FE6B57"/>
    <w:rsid w:val="01020249"/>
    <w:rsid w:val="01DF2FD2"/>
    <w:rsid w:val="02045CD7"/>
    <w:rsid w:val="027A5940"/>
    <w:rsid w:val="02FE3312"/>
    <w:rsid w:val="0309579C"/>
    <w:rsid w:val="032A0602"/>
    <w:rsid w:val="037B6451"/>
    <w:rsid w:val="03BD3D36"/>
    <w:rsid w:val="03E312C3"/>
    <w:rsid w:val="047D434A"/>
    <w:rsid w:val="04AD13FA"/>
    <w:rsid w:val="04D26BF8"/>
    <w:rsid w:val="056401E1"/>
    <w:rsid w:val="05830DD9"/>
    <w:rsid w:val="0592002D"/>
    <w:rsid w:val="061B6C83"/>
    <w:rsid w:val="06261B54"/>
    <w:rsid w:val="06490017"/>
    <w:rsid w:val="0650515A"/>
    <w:rsid w:val="069A035E"/>
    <w:rsid w:val="06E965B5"/>
    <w:rsid w:val="06FB3A82"/>
    <w:rsid w:val="0763735B"/>
    <w:rsid w:val="0767372B"/>
    <w:rsid w:val="07BF2E9C"/>
    <w:rsid w:val="09927A92"/>
    <w:rsid w:val="09C10E8B"/>
    <w:rsid w:val="09D8600A"/>
    <w:rsid w:val="0A330660"/>
    <w:rsid w:val="0A4A2956"/>
    <w:rsid w:val="0A4E125C"/>
    <w:rsid w:val="0ABF1D44"/>
    <w:rsid w:val="0AF03598"/>
    <w:rsid w:val="0AF16FA2"/>
    <w:rsid w:val="0B072CB5"/>
    <w:rsid w:val="0B154371"/>
    <w:rsid w:val="0BEC366D"/>
    <w:rsid w:val="0C35053B"/>
    <w:rsid w:val="0C480B20"/>
    <w:rsid w:val="0CA01945"/>
    <w:rsid w:val="0CDE5CC8"/>
    <w:rsid w:val="0CEA0AB3"/>
    <w:rsid w:val="0D177524"/>
    <w:rsid w:val="0D3E3B03"/>
    <w:rsid w:val="0D6E6477"/>
    <w:rsid w:val="0D701E19"/>
    <w:rsid w:val="0D984ECC"/>
    <w:rsid w:val="0DB6018A"/>
    <w:rsid w:val="0DC745B9"/>
    <w:rsid w:val="0E081805"/>
    <w:rsid w:val="0F0A3BA7"/>
    <w:rsid w:val="0F5E6FE5"/>
    <w:rsid w:val="0F661726"/>
    <w:rsid w:val="0F732482"/>
    <w:rsid w:val="0F811053"/>
    <w:rsid w:val="0FCF437C"/>
    <w:rsid w:val="0FF112CC"/>
    <w:rsid w:val="10042AA6"/>
    <w:rsid w:val="10623AFD"/>
    <w:rsid w:val="106425B1"/>
    <w:rsid w:val="10AF07BA"/>
    <w:rsid w:val="10BD37BF"/>
    <w:rsid w:val="10DB6DF3"/>
    <w:rsid w:val="11B05F97"/>
    <w:rsid w:val="12260CF8"/>
    <w:rsid w:val="12A90EBF"/>
    <w:rsid w:val="12EE3481"/>
    <w:rsid w:val="13623FB2"/>
    <w:rsid w:val="13683243"/>
    <w:rsid w:val="136B4227"/>
    <w:rsid w:val="140C68B5"/>
    <w:rsid w:val="142718F9"/>
    <w:rsid w:val="15777E3C"/>
    <w:rsid w:val="158C543B"/>
    <w:rsid w:val="15A6244C"/>
    <w:rsid w:val="15B47F3F"/>
    <w:rsid w:val="15CB75BF"/>
    <w:rsid w:val="15DD666A"/>
    <w:rsid w:val="16300C4D"/>
    <w:rsid w:val="164114B5"/>
    <w:rsid w:val="16793351"/>
    <w:rsid w:val="16960B6A"/>
    <w:rsid w:val="16B20767"/>
    <w:rsid w:val="16CD5BE6"/>
    <w:rsid w:val="174C1972"/>
    <w:rsid w:val="174C3A8E"/>
    <w:rsid w:val="17574094"/>
    <w:rsid w:val="17AD104E"/>
    <w:rsid w:val="180D39FA"/>
    <w:rsid w:val="181674CA"/>
    <w:rsid w:val="1864257A"/>
    <w:rsid w:val="186468B5"/>
    <w:rsid w:val="18AF6297"/>
    <w:rsid w:val="18C83229"/>
    <w:rsid w:val="18CB58D7"/>
    <w:rsid w:val="19AE21DF"/>
    <w:rsid w:val="1A57286A"/>
    <w:rsid w:val="1A6D0537"/>
    <w:rsid w:val="1AB75D5B"/>
    <w:rsid w:val="1AF175F8"/>
    <w:rsid w:val="1B1E2FBC"/>
    <w:rsid w:val="1B4E28BD"/>
    <w:rsid w:val="1BB14F7C"/>
    <w:rsid w:val="1C762B24"/>
    <w:rsid w:val="1C9864D1"/>
    <w:rsid w:val="1CD35F20"/>
    <w:rsid w:val="1CFF7998"/>
    <w:rsid w:val="1D4D4DFF"/>
    <w:rsid w:val="1D85197D"/>
    <w:rsid w:val="1DFB6795"/>
    <w:rsid w:val="1E0931B8"/>
    <w:rsid w:val="1E101607"/>
    <w:rsid w:val="1E1453E0"/>
    <w:rsid w:val="1E2647E9"/>
    <w:rsid w:val="1E44607F"/>
    <w:rsid w:val="1E9F0081"/>
    <w:rsid w:val="1ED53CD0"/>
    <w:rsid w:val="1F0D30A9"/>
    <w:rsid w:val="1F244B31"/>
    <w:rsid w:val="1FBE2D85"/>
    <w:rsid w:val="20401B1F"/>
    <w:rsid w:val="205012A3"/>
    <w:rsid w:val="20634445"/>
    <w:rsid w:val="206A11FF"/>
    <w:rsid w:val="20914DDF"/>
    <w:rsid w:val="20AD0D2D"/>
    <w:rsid w:val="21013B03"/>
    <w:rsid w:val="21042A42"/>
    <w:rsid w:val="210E1518"/>
    <w:rsid w:val="2115493E"/>
    <w:rsid w:val="211A5ECC"/>
    <w:rsid w:val="21C36564"/>
    <w:rsid w:val="21C53170"/>
    <w:rsid w:val="22133EA1"/>
    <w:rsid w:val="22184AA8"/>
    <w:rsid w:val="22316A87"/>
    <w:rsid w:val="223775C7"/>
    <w:rsid w:val="225B106D"/>
    <w:rsid w:val="227403ED"/>
    <w:rsid w:val="22D412C0"/>
    <w:rsid w:val="22D779D8"/>
    <w:rsid w:val="22EB73AA"/>
    <w:rsid w:val="23472508"/>
    <w:rsid w:val="237C3424"/>
    <w:rsid w:val="237F295E"/>
    <w:rsid w:val="23AB08CD"/>
    <w:rsid w:val="23B04715"/>
    <w:rsid w:val="23CC08C1"/>
    <w:rsid w:val="24AE5602"/>
    <w:rsid w:val="24F102C3"/>
    <w:rsid w:val="25095B74"/>
    <w:rsid w:val="252B4B4C"/>
    <w:rsid w:val="2560052F"/>
    <w:rsid w:val="25B52667"/>
    <w:rsid w:val="25D076AC"/>
    <w:rsid w:val="25DD586B"/>
    <w:rsid w:val="26063AA3"/>
    <w:rsid w:val="26546AF3"/>
    <w:rsid w:val="267253D4"/>
    <w:rsid w:val="26B34E58"/>
    <w:rsid w:val="26EA5677"/>
    <w:rsid w:val="271E5CE2"/>
    <w:rsid w:val="27930786"/>
    <w:rsid w:val="28307C1C"/>
    <w:rsid w:val="28926C90"/>
    <w:rsid w:val="289F39F9"/>
    <w:rsid w:val="28E6711F"/>
    <w:rsid w:val="28ED35B3"/>
    <w:rsid w:val="28F76421"/>
    <w:rsid w:val="29820AB2"/>
    <w:rsid w:val="29A050B9"/>
    <w:rsid w:val="29AD4C43"/>
    <w:rsid w:val="29C27101"/>
    <w:rsid w:val="2A201BD6"/>
    <w:rsid w:val="2A564CF0"/>
    <w:rsid w:val="2A765AFD"/>
    <w:rsid w:val="2B180C24"/>
    <w:rsid w:val="2B522706"/>
    <w:rsid w:val="2B722141"/>
    <w:rsid w:val="2B8F730E"/>
    <w:rsid w:val="2BAE6864"/>
    <w:rsid w:val="2BF93460"/>
    <w:rsid w:val="2C7C499D"/>
    <w:rsid w:val="2C9366A6"/>
    <w:rsid w:val="2CF90AD8"/>
    <w:rsid w:val="2D171118"/>
    <w:rsid w:val="2D31585A"/>
    <w:rsid w:val="2D3E0591"/>
    <w:rsid w:val="2D754643"/>
    <w:rsid w:val="2DD678F6"/>
    <w:rsid w:val="2E0E5250"/>
    <w:rsid w:val="2E180F1A"/>
    <w:rsid w:val="2E297AA0"/>
    <w:rsid w:val="2E414B94"/>
    <w:rsid w:val="2EE64918"/>
    <w:rsid w:val="2EE93382"/>
    <w:rsid w:val="2F4C067B"/>
    <w:rsid w:val="2F8F07A2"/>
    <w:rsid w:val="30226EC6"/>
    <w:rsid w:val="30384C1E"/>
    <w:rsid w:val="30FD0CC5"/>
    <w:rsid w:val="31544911"/>
    <w:rsid w:val="318E7B76"/>
    <w:rsid w:val="31B3568F"/>
    <w:rsid w:val="321030C4"/>
    <w:rsid w:val="324803BF"/>
    <w:rsid w:val="324A5759"/>
    <w:rsid w:val="32D32FDC"/>
    <w:rsid w:val="33127C02"/>
    <w:rsid w:val="333077D1"/>
    <w:rsid w:val="33570446"/>
    <w:rsid w:val="335E6B51"/>
    <w:rsid w:val="338B4327"/>
    <w:rsid w:val="34452E08"/>
    <w:rsid w:val="34645E1B"/>
    <w:rsid w:val="34AE7FC1"/>
    <w:rsid w:val="352944D8"/>
    <w:rsid w:val="358627CF"/>
    <w:rsid w:val="35C56E16"/>
    <w:rsid w:val="36405DD4"/>
    <w:rsid w:val="36560ECB"/>
    <w:rsid w:val="367B6FB5"/>
    <w:rsid w:val="368B5C6D"/>
    <w:rsid w:val="36C52924"/>
    <w:rsid w:val="36F2042F"/>
    <w:rsid w:val="370B658B"/>
    <w:rsid w:val="371A7A05"/>
    <w:rsid w:val="372568E0"/>
    <w:rsid w:val="375A420F"/>
    <w:rsid w:val="376E6341"/>
    <w:rsid w:val="377B31D5"/>
    <w:rsid w:val="382F1F54"/>
    <w:rsid w:val="386E229E"/>
    <w:rsid w:val="38F8689E"/>
    <w:rsid w:val="39253208"/>
    <w:rsid w:val="39C013D4"/>
    <w:rsid w:val="39DB57EC"/>
    <w:rsid w:val="3A2E1E94"/>
    <w:rsid w:val="3A4943BA"/>
    <w:rsid w:val="3A4C603B"/>
    <w:rsid w:val="3A8E308A"/>
    <w:rsid w:val="3ADC68CC"/>
    <w:rsid w:val="3BCA299B"/>
    <w:rsid w:val="3C2A3910"/>
    <w:rsid w:val="3C7452AF"/>
    <w:rsid w:val="3E717642"/>
    <w:rsid w:val="3F274026"/>
    <w:rsid w:val="3F515EE9"/>
    <w:rsid w:val="3F5D298E"/>
    <w:rsid w:val="3FA830F2"/>
    <w:rsid w:val="3FDD1D5A"/>
    <w:rsid w:val="400A2D0C"/>
    <w:rsid w:val="40674860"/>
    <w:rsid w:val="40BA7762"/>
    <w:rsid w:val="40C47F4A"/>
    <w:rsid w:val="40F47828"/>
    <w:rsid w:val="41433130"/>
    <w:rsid w:val="41A0580E"/>
    <w:rsid w:val="41E07E6D"/>
    <w:rsid w:val="421807F9"/>
    <w:rsid w:val="42416B0C"/>
    <w:rsid w:val="42B925BD"/>
    <w:rsid w:val="42C341BE"/>
    <w:rsid w:val="42E76EC5"/>
    <w:rsid w:val="42F1412F"/>
    <w:rsid w:val="432F6260"/>
    <w:rsid w:val="435C1AE9"/>
    <w:rsid w:val="43690986"/>
    <w:rsid w:val="43E3619A"/>
    <w:rsid w:val="43FD424B"/>
    <w:rsid w:val="44472EDA"/>
    <w:rsid w:val="444D0A3C"/>
    <w:rsid w:val="44965DFA"/>
    <w:rsid w:val="44F84FDE"/>
    <w:rsid w:val="44FB73D9"/>
    <w:rsid w:val="45097310"/>
    <w:rsid w:val="45D1463A"/>
    <w:rsid w:val="45DF7C2B"/>
    <w:rsid w:val="45F76C7F"/>
    <w:rsid w:val="460A58DA"/>
    <w:rsid w:val="463F2F4B"/>
    <w:rsid w:val="4693757A"/>
    <w:rsid w:val="46C769A2"/>
    <w:rsid w:val="46CF778A"/>
    <w:rsid w:val="46F457D0"/>
    <w:rsid w:val="470F1124"/>
    <w:rsid w:val="47557989"/>
    <w:rsid w:val="47774EDE"/>
    <w:rsid w:val="47975955"/>
    <w:rsid w:val="49D04E1C"/>
    <w:rsid w:val="49E23850"/>
    <w:rsid w:val="4A033C83"/>
    <w:rsid w:val="4A901FF0"/>
    <w:rsid w:val="4AF319E3"/>
    <w:rsid w:val="4B642252"/>
    <w:rsid w:val="4B7D493A"/>
    <w:rsid w:val="4BBC6851"/>
    <w:rsid w:val="4C0C18E3"/>
    <w:rsid w:val="4C504A2E"/>
    <w:rsid w:val="4CC36F79"/>
    <w:rsid w:val="4D511597"/>
    <w:rsid w:val="4D561DFD"/>
    <w:rsid w:val="4D69341E"/>
    <w:rsid w:val="4DBE3EFF"/>
    <w:rsid w:val="4E867557"/>
    <w:rsid w:val="4E946A0E"/>
    <w:rsid w:val="4EB162B0"/>
    <w:rsid w:val="4EE766A0"/>
    <w:rsid w:val="4F2437D8"/>
    <w:rsid w:val="4F39173D"/>
    <w:rsid w:val="4F4B068E"/>
    <w:rsid w:val="4F5E0646"/>
    <w:rsid w:val="4F9130AC"/>
    <w:rsid w:val="4FA2515B"/>
    <w:rsid w:val="4FA85FB5"/>
    <w:rsid w:val="4FCA66DF"/>
    <w:rsid w:val="4FF3266D"/>
    <w:rsid w:val="4FFC486B"/>
    <w:rsid w:val="50063929"/>
    <w:rsid w:val="50A43C21"/>
    <w:rsid w:val="51F16466"/>
    <w:rsid w:val="520D0FB1"/>
    <w:rsid w:val="521E0EF9"/>
    <w:rsid w:val="525013EC"/>
    <w:rsid w:val="52506890"/>
    <w:rsid w:val="529901F3"/>
    <w:rsid w:val="52AE5A91"/>
    <w:rsid w:val="52E3080D"/>
    <w:rsid w:val="52F27333"/>
    <w:rsid w:val="53094028"/>
    <w:rsid w:val="534C2CBD"/>
    <w:rsid w:val="53661E0C"/>
    <w:rsid w:val="53664BDE"/>
    <w:rsid w:val="537C374F"/>
    <w:rsid w:val="539C0640"/>
    <w:rsid w:val="53D124C7"/>
    <w:rsid w:val="53FD5191"/>
    <w:rsid w:val="54110A6F"/>
    <w:rsid w:val="548F0716"/>
    <w:rsid w:val="551A6D5F"/>
    <w:rsid w:val="55AE1B1A"/>
    <w:rsid w:val="55F22707"/>
    <w:rsid w:val="56202794"/>
    <w:rsid w:val="56641CDD"/>
    <w:rsid w:val="566C1880"/>
    <w:rsid w:val="56CC79BA"/>
    <w:rsid w:val="56DE0BF8"/>
    <w:rsid w:val="56F24AAE"/>
    <w:rsid w:val="570A0D4E"/>
    <w:rsid w:val="57172725"/>
    <w:rsid w:val="5748696B"/>
    <w:rsid w:val="57720A67"/>
    <w:rsid w:val="57C5117B"/>
    <w:rsid w:val="57D01ECC"/>
    <w:rsid w:val="57D96C9A"/>
    <w:rsid w:val="580E30C8"/>
    <w:rsid w:val="58180C70"/>
    <w:rsid w:val="58A32CF9"/>
    <w:rsid w:val="58F95A7C"/>
    <w:rsid w:val="59247A93"/>
    <w:rsid w:val="59BE5878"/>
    <w:rsid w:val="59E00264"/>
    <w:rsid w:val="5A3A451A"/>
    <w:rsid w:val="5A8F14FB"/>
    <w:rsid w:val="5A985D6A"/>
    <w:rsid w:val="5B6065F6"/>
    <w:rsid w:val="5B8C067E"/>
    <w:rsid w:val="5BE014E5"/>
    <w:rsid w:val="5C8C4D00"/>
    <w:rsid w:val="5CC460E1"/>
    <w:rsid w:val="5D023E7C"/>
    <w:rsid w:val="5D046951"/>
    <w:rsid w:val="5E1231BA"/>
    <w:rsid w:val="5E207E1D"/>
    <w:rsid w:val="5E29317F"/>
    <w:rsid w:val="5E3228B6"/>
    <w:rsid w:val="5EEA61D6"/>
    <w:rsid w:val="5F6141A8"/>
    <w:rsid w:val="5FC3221C"/>
    <w:rsid w:val="600C0DAD"/>
    <w:rsid w:val="607E12CC"/>
    <w:rsid w:val="60A17720"/>
    <w:rsid w:val="60A25CCF"/>
    <w:rsid w:val="60AF7A8F"/>
    <w:rsid w:val="6107255D"/>
    <w:rsid w:val="61D27B22"/>
    <w:rsid w:val="61D513C0"/>
    <w:rsid w:val="61E679B3"/>
    <w:rsid w:val="62212560"/>
    <w:rsid w:val="623218E3"/>
    <w:rsid w:val="626A0F74"/>
    <w:rsid w:val="62F149A8"/>
    <w:rsid w:val="63175416"/>
    <w:rsid w:val="637628E1"/>
    <w:rsid w:val="637D48F4"/>
    <w:rsid w:val="63D81850"/>
    <w:rsid w:val="63EA1E6D"/>
    <w:rsid w:val="63F64E5D"/>
    <w:rsid w:val="64282647"/>
    <w:rsid w:val="642D69C8"/>
    <w:rsid w:val="644F48B8"/>
    <w:rsid w:val="64540EFE"/>
    <w:rsid w:val="648243FF"/>
    <w:rsid w:val="64A064E2"/>
    <w:rsid w:val="650134E0"/>
    <w:rsid w:val="65165FCD"/>
    <w:rsid w:val="653A7EB8"/>
    <w:rsid w:val="653F45E5"/>
    <w:rsid w:val="656C2A6B"/>
    <w:rsid w:val="65C440D0"/>
    <w:rsid w:val="65F204E3"/>
    <w:rsid w:val="65F37A0D"/>
    <w:rsid w:val="66224B15"/>
    <w:rsid w:val="66C17D7A"/>
    <w:rsid w:val="673077DB"/>
    <w:rsid w:val="67B73F8F"/>
    <w:rsid w:val="67D225ED"/>
    <w:rsid w:val="68116BB8"/>
    <w:rsid w:val="6859066A"/>
    <w:rsid w:val="68752A81"/>
    <w:rsid w:val="687A71EC"/>
    <w:rsid w:val="68C97227"/>
    <w:rsid w:val="68E14B13"/>
    <w:rsid w:val="691A76D9"/>
    <w:rsid w:val="698440C5"/>
    <w:rsid w:val="699A51D8"/>
    <w:rsid w:val="69A578CA"/>
    <w:rsid w:val="6A131EE5"/>
    <w:rsid w:val="6A301CE3"/>
    <w:rsid w:val="6AA701F3"/>
    <w:rsid w:val="6AD4379C"/>
    <w:rsid w:val="6AFD382F"/>
    <w:rsid w:val="6BA35B0F"/>
    <w:rsid w:val="6BA81ACC"/>
    <w:rsid w:val="6BBF0055"/>
    <w:rsid w:val="6BD6020E"/>
    <w:rsid w:val="6C083842"/>
    <w:rsid w:val="6C28255B"/>
    <w:rsid w:val="6CBB31B1"/>
    <w:rsid w:val="6CBF18B0"/>
    <w:rsid w:val="6CD43FCB"/>
    <w:rsid w:val="6D03108D"/>
    <w:rsid w:val="6D3459B6"/>
    <w:rsid w:val="6D4E32AC"/>
    <w:rsid w:val="6DD46DD3"/>
    <w:rsid w:val="6E2133BC"/>
    <w:rsid w:val="6E5E42D6"/>
    <w:rsid w:val="6EB56801"/>
    <w:rsid w:val="6EB75B29"/>
    <w:rsid w:val="6F32398A"/>
    <w:rsid w:val="6F35610A"/>
    <w:rsid w:val="6FA26709"/>
    <w:rsid w:val="6FE54762"/>
    <w:rsid w:val="7047792D"/>
    <w:rsid w:val="704E1737"/>
    <w:rsid w:val="709825C9"/>
    <w:rsid w:val="70A61020"/>
    <w:rsid w:val="70B717EC"/>
    <w:rsid w:val="70DB701C"/>
    <w:rsid w:val="713B21E0"/>
    <w:rsid w:val="71681909"/>
    <w:rsid w:val="71E42AA1"/>
    <w:rsid w:val="723B7E1C"/>
    <w:rsid w:val="724633AA"/>
    <w:rsid w:val="7251685A"/>
    <w:rsid w:val="7275040E"/>
    <w:rsid w:val="72E91406"/>
    <w:rsid w:val="72FD2525"/>
    <w:rsid w:val="734E00B0"/>
    <w:rsid w:val="73B42014"/>
    <w:rsid w:val="73F26C70"/>
    <w:rsid w:val="751206E1"/>
    <w:rsid w:val="751B470E"/>
    <w:rsid w:val="756B6A3B"/>
    <w:rsid w:val="757A4C79"/>
    <w:rsid w:val="766052A4"/>
    <w:rsid w:val="7689582D"/>
    <w:rsid w:val="769E5A34"/>
    <w:rsid w:val="76CE2E26"/>
    <w:rsid w:val="76E510E1"/>
    <w:rsid w:val="77143C2E"/>
    <w:rsid w:val="77390A28"/>
    <w:rsid w:val="773D2B41"/>
    <w:rsid w:val="77523A54"/>
    <w:rsid w:val="77525876"/>
    <w:rsid w:val="77DD34A8"/>
    <w:rsid w:val="77EF16DD"/>
    <w:rsid w:val="782B2E55"/>
    <w:rsid w:val="78C80CA1"/>
    <w:rsid w:val="797A1E18"/>
    <w:rsid w:val="79F16810"/>
    <w:rsid w:val="7A04221B"/>
    <w:rsid w:val="7A147096"/>
    <w:rsid w:val="7A2D5429"/>
    <w:rsid w:val="7AB72398"/>
    <w:rsid w:val="7B3B62E0"/>
    <w:rsid w:val="7B6D4324"/>
    <w:rsid w:val="7C1504D5"/>
    <w:rsid w:val="7C2E02E5"/>
    <w:rsid w:val="7C505B26"/>
    <w:rsid w:val="7C8B0BA1"/>
    <w:rsid w:val="7CE209E7"/>
    <w:rsid w:val="7D1A4C0C"/>
    <w:rsid w:val="7D453CB1"/>
    <w:rsid w:val="7E4F53E9"/>
    <w:rsid w:val="7E801EC1"/>
    <w:rsid w:val="7F047952"/>
    <w:rsid w:val="7F475962"/>
    <w:rsid w:val="7F8E5B0B"/>
    <w:rsid w:val="7FA148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
    <w:qFormat/>
    <w:rsid w:val="00A739F6"/>
    <w:pPr>
      <w:widowControl w:val="0"/>
      <w:spacing w:line="312" w:lineRule="auto"/>
      <w:ind w:firstLineChars="200" w:firstLine="200"/>
      <w:jc w:val="both"/>
    </w:pPr>
    <w:rPr>
      <w:sz w:val="24"/>
    </w:rPr>
  </w:style>
  <w:style w:type="paragraph" w:styleId="Heading1">
    <w:name w:val="heading 1"/>
    <w:basedOn w:val="Normal"/>
    <w:next w:val="Normal"/>
    <w:link w:val="Heading1Char"/>
    <w:uiPriority w:val="99"/>
    <w:qFormat/>
    <w:rsid w:val="00A739F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A739F6"/>
    <w:pPr>
      <w:keepNext/>
      <w:keepLines/>
      <w:ind w:firstLineChars="0" w:firstLine="0"/>
      <w:jc w:val="center"/>
      <w:outlineLvl w:val="1"/>
    </w:pPr>
    <w:rPr>
      <w:rFonts w:ascii="Cambria" w:hAnsi="Cambria"/>
      <w:b/>
      <w:bCs/>
      <w:sz w:val="36"/>
      <w:szCs w:val="32"/>
    </w:rPr>
  </w:style>
  <w:style w:type="paragraph" w:styleId="Heading9">
    <w:name w:val="heading 9"/>
    <w:basedOn w:val="Normal"/>
    <w:next w:val="Normal"/>
    <w:link w:val="Heading9Char"/>
    <w:uiPriority w:val="99"/>
    <w:qFormat/>
    <w:rsid w:val="00A739F6"/>
    <w:pPr>
      <w:keepNext/>
      <w:keepLines/>
      <w:spacing w:before="240" w:after="64" w:line="320" w:lineRule="auto"/>
      <w:outlineLvl w:val="8"/>
    </w:pPr>
    <w:rPr>
      <w:rFonts w:ascii="Cambria" w:hAnsi="Cambria"/>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9F6"/>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A739F6"/>
    <w:rPr>
      <w:rFonts w:ascii="Cambria" w:eastAsia="宋体" w:hAnsi="Cambria" w:cs="Times New Roman"/>
      <w:b/>
      <w:bCs/>
      <w:sz w:val="32"/>
      <w:szCs w:val="32"/>
    </w:rPr>
  </w:style>
  <w:style w:type="character" w:customStyle="1" w:styleId="Heading9Char">
    <w:name w:val="Heading 9 Char"/>
    <w:basedOn w:val="DefaultParagraphFont"/>
    <w:link w:val="Heading9"/>
    <w:uiPriority w:val="99"/>
    <w:semiHidden/>
    <w:locked/>
    <w:rsid w:val="00A739F6"/>
    <w:rPr>
      <w:rFonts w:ascii="Cambria" w:eastAsia="宋体" w:hAnsi="Cambria" w:cs="Times New Roman"/>
      <w:sz w:val="21"/>
      <w:szCs w:val="21"/>
    </w:rPr>
  </w:style>
  <w:style w:type="paragraph" w:styleId="BodyText">
    <w:name w:val="Body Text"/>
    <w:basedOn w:val="Normal"/>
    <w:link w:val="BodyTextChar"/>
    <w:uiPriority w:val="99"/>
    <w:rsid w:val="00A739F6"/>
    <w:pPr>
      <w:spacing w:line="560" w:lineRule="exact"/>
      <w:ind w:firstLine="880"/>
    </w:pPr>
    <w:rPr>
      <w:rFonts w:ascii="黑体" w:eastAsia="黑体" w:hAnsi="黑体"/>
      <w:b/>
      <w:sz w:val="36"/>
      <w:szCs w:val="24"/>
    </w:rPr>
  </w:style>
  <w:style w:type="character" w:customStyle="1" w:styleId="BodyTextChar">
    <w:name w:val="Body Text Char"/>
    <w:basedOn w:val="DefaultParagraphFont"/>
    <w:link w:val="BodyText"/>
    <w:uiPriority w:val="99"/>
    <w:locked/>
    <w:rsid w:val="00A739F6"/>
    <w:rPr>
      <w:rFonts w:ascii="黑体" w:eastAsia="黑体" w:hAnsi="黑体" w:cs="Times New Roman"/>
      <w:b/>
      <w:sz w:val="24"/>
      <w:szCs w:val="24"/>
    </w:rPr>
  </w:style>
  <w:style w:type="paragraph" w:styleId="NormalIndent">
    <w:name w:val="Normal Indent"/>
    <w:basedOn w:val="Normal"/>
    <w:uiPriority w:val="99"/>
    <w:rsid w:val="00A739F6"/>
    <w:pPr>
      <w:ind w:firstLine="420"/>
    </w:pPr>
    <w:rPr>
      <w:szCs w:val="20"/>
    </w:rPr>
  </w:style>
  <w:style w:type="paragraph" w:styleId="Date">
    <w:name w:val="Date"/>
    <w:basedOn w:val="Normal"/>
    <w:next w:val="Normal"/>
    <w:link w:val="DateChar"/>
    <w:uiPriority w:val="99"/>
    <w:semiHidden/>
    <w:rsid w:val="00A739F6"/>
    <w:pPr>
      <w:ind w:leftChars="2500" w:left="100"/>
    </w:pPr>
  </w:style>
  <w:style w:type="character" w:customStyle="1" w:styleId="DateChar">
    <w:name w:val="Date Char"/>
    <w:basedOn w:val="DefaultParagraphFont"/>
    <w:link w:val="Date"/>
    <w:uiPriority w:val="99"/>
    <w:semiHidden/>
    <w:locked/>
    <w:rsid w:val="00A739F6"/>
    <w:rPr>
      <w:rFonts w:ascii="Times New Roman" w:eastAsia="宋体" w:hAnsi="Times New Roman" w:cs="Times New Roman"/>
      <w:sz w:val="24"/>
    </w:rPr>
  </w:style>
  <w:style w:type="paragraph" w:styleId="BalloonText">
    <w:name w:val="Balloon Text"/>
    <w:basedOn w:val="Normal"/>
    <w:link w:val="BalloonTextChar"/>
    <w:uiPriority w:val="99"/>
    <w:semiHidden/>
    <w:rsid w:val="00A739F6"/>
    <w:pPr>
      <w:spacing w:line="240" w:lineRule="auto"/>
    </w:pPr>
    <w:rPr>
      <w:sz w:val="18"/>
      <w:szCs w:val="18"/>
    </w:rPr>
  </w:style>
  <w:style w:type="character" w:customStyle="1" w:styleId="BalloonTextChar">
    <w:name w:val="Balloon Text Char"/>
    <w:basedOn w:val="DefaultParagraphFont"/>
    <w:link w:val="BalloonText"/>
    <w:uiPriority w:val="99"/>
    <w:semiHidden/>
    <w:locked/>
    <w:rsid w:val="00A739F6"/>
    <w:rPr>
      <w:rFonts w:ascii="Times New Roman" w:eastAsia="宋体" w:hAnsi="Times New Roman" w:cs="Times New Roman"/>
      <w:sz w:val="18"/>
      <w:szCs w:val="18"/>
    </w:rPr>
  </w:style>
  <w:style w:type="paragraph" w:styleId="Footer">
    <w:name w:val="footer"/>
    <w:basedOn w:val="Normal"/>
    <w:link w:val="FooterChar"/>
    <w:uiPriority w:val="99"/>
    <w:rsid w:val="00A739F6"/>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locked/>
    <w:rsid w:val="00A739F6"/>
    <w:rPr>
      <w:rFonts w:ascii="Times New Roman" w:eastAsia="宋体" w:hAnsi="Times New Roman" w:cs="Times New Roman"/>
      <w:sz w:val="18"/>
      <w:szCs w:val="18"/>
    </w:rPr>
  </w:style>
  <w:style w:type="paragraph" w:styleId="Header">
    <w:name w:val="header"/>
    <w:basedOn w:val="Normal"/>
    <w:link w:val="HeaderChar"/>
    <w:uiPriority w:val="99"/>
    <w:rsid w:val="00A739F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locked/>
    <w:rsid w:val="00A739F6"/>
    <w:rPr>
      <w:rFonts w:ascii="Times New Roman" w:eastAsia="宋体" w:hAnsi="Times New Roman" w:cs="Times New Roman"/>
      <w:sz w:val="18"/>
      <w:szCs w:val="18"/>
    </w:rPr>
  </w:style>
  <w:style w:type="paragraph" w:styleId="TOC1">
    <w:name w:val="toc 1"/>
    <w:basedOn w:val="Normal"/>
    <w:next w:val="Normal"/>
    <w:uiPriority w:val="99"/>
    <w:rsid w:val="00A739F6"/>
    <w:pPr>
      <w:tabs>
        <w:tab w:val="right" w:leader="dot" w:pos="8296"/>
      </w:tabs>
      <w:snapToGrid w:val="0"/>
      <w:spacing w:beforeLines="50" w:line="360" w:lineRule="auto"/>
      <w:ind w:firstLine="560"/>
    </w:pPr>
  </w:style>
  <w:style w:type="paragraph" w:styleId="TOC2">
    <w:name w:val="toc 2"/>
    <w:basedOn w:val="Normal"/>
    <w:next w:val="Normal"/>
    <w:uiPriority w:val="99"/>
    <w:rsid w:val="00A739F6"/>
    <w:pPr>
      <w:tabs>
        <w:tab w:val="right" w:leader="dot" w:pos="8296"/>
      </w:tabs>
      <w:adjustRightInd w:val="0"/>
      <w:snapToGrid w:val="0"/>
      <w:spacing w:line="360" w:lineRule="auto"/>
      <w:ind w:leftChars="200" w:left="480" w:firstLine="640"/>
    </w:pPr>
    <w:rPr>
      <w:rFonts w:ascii="仿宋_GB2312" w:eastAsia="仿宋_GB2312" w:hAnsi="仿宋"/>
      <w:sz w:val="32"/>
      <w:szCs w:val="32"/>
    </w:rPr>
  </w:style>
  <w:style w:type="paragraph" w:styleId="NormalWeb">
    <w:name w:val="Normal (Web)"/>
    <w:basedOn w:val="Normal"/>
    <w:uiPriority w:val="99"/>
    <w:rsid w:val="00A739F6"/>
    <w:pPr>
      <w:widowControl/>
      <w:spacing w:before="100" w:beforeAutospacing="1" w:after="100" w:afterAutospacing="1" w:line="240" w:lineRule="auto"/>
      <w:ind w:firstLineChars="0" w:firstLine="0"/>
      <w:jc w:val="left"/>
    </w:pPr>
    <w:rPr>
      <w:rFonts w:ascii="宋体" w:hAnsi="宋体" w:cs="宋体"/>
      <w:color w:val="000000"/>
      <w:kern w:val="0"/>
      <w:szCs w:val="24"/>
    </w:rPr>
  </w:style>
  <w:style w:type="character" w:styleId="FollowedHyperlink">
    <w:name w:val="FollowedHyperlink"/>
    <w:basedOn w:val="DefaultParagraphFont"/>
    <w:uiPriority w:val="99"/>
    <w:semiHidden/>
    <w:rsid w:val="00A739F6"/>
    <w:rPr>
      <w:rFonts w:cs="Times New Roman"/>
      <w:color w:val="000000"/>
      <w:u w:val="none"/>
    </w:rPr>
  </w:style>
  <w:style w:type="character" w:styleId="Hyperlink">
    <w:name w:val="Hyperlink"/>
    <w:basedOn w:val="DefaultParagraphFont"/>
    <w:uiPriority w:val="99"/>
    <w:rsid w:val="00A739F6"/>
    <w:rPr>
      <w:rFonts w:cs="Times New Roman"/>
      <w:color w:val="0000FF"/>
      <w:u w:val="single"/>
    </w:rPr>
  </w:style>
  <w:style w:type="character" w:styleId="HTMLCode">
    <w:name w:val="HTML Code"/>
    <w:basedOn w:val="DefaultParagraphFont"/>
    <w:uiPriority w:val="99"/>
    <w:semiHidden/>
    <w:rsid w:val="00A739F6"/>
    <w:rPr>
      <w:rFonts w:ascii="Courier New" w:hAnsi="Courier New" w:cs="Times New Roman"/>
      <w:sz w:val="20"/>
    </w:rPr>
  </w:style>
  <w:style w:type="table" w:styleId="TableGrid">
    <w:name w:val="Table Grid"/>
    <w:basedOn w:val="TableNormal"/>
    <w:uiPriority w:val="99"/>
    <w:rsid w:val="00A739F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A739F6"/>
    <w:pPr>
      <w:ind w:firstLine="420"/>
    </w:pPr>
  </w:style>
  <w:style w:type="paragraph" w:customStyle="1" w:styleId="p0">
    <w:name w:val="p0"/>
    <w:basedOn w:val="Normal"/>
    <w:uiPriority w:val="99"/>
    <w:rsid w:val="00A739F6"/>
    <w:pPr>
      <w:widowControl/>
      <w:spacing w:line="240" w:lineRule="auto"/>
      <w:ind w:firstLineChars="0" w:firstLine="0"/>
    </w:pPr>
    <w:rPr>
      <w:rFonts w:cs="宋体"/>
      <w:kern w:val="0"/>
      <w:sz w:val="21"/>
      <w:szCs w:val="21"/>
    </w:rPr>
  </w:style>
  <w:style w:type="paragraph" w:customStyle="1" w:styleId="TOC10">
    <w:name w:val="TOC 标题1"/>
    <w:basedOn w:val="Heading1"/>
    <w:next w:val="Normal"/>
    <w:uiPriority w:val="99"/>
    <w:rsid w:val="00A739F6"/>
    <w:pPr>
      <w:widowControl/>
      <w:spacing w:before="480" w:after="0" w:line="276" w:lineRule="auto"/>
      <w:ind w:firstLineChars="0" w:firstLine="0"/>
      <w:jc w:val="left"/>
      <w:outlineLvl w:val="9"/>
    </w:pPr>
    <w:rPr>
      <w:rFonts w:ascii="Cambria" w:hAnsi="Cambria"/>
      <w:color w:val="365F91"/>
      <w:kern w:val="0"/>
      <w:sz w:val="28"/>
      <w:szCs w:val="28"/>
    </w:rPr>
  </w:style>
  <w:style w:type="paragraph" w:customStyle="1" w:styleId="NewNewNewNewNewNewNewNewNew">
    <w:name w:val="正文 New New New New New New New New New"/>
    <w:uiPriority w:val="99"/>
    <w:rsid w:val="00A739F6"/>
    <w:pPr>
      <w:widowControl w:val="0"/>
      <w:jc w:val="both"/>
    </w:pPr>
    <w:rPr>
      <w:szCs w:val="24"/>
    </w:rPr>
  </w:style>
  <w:style w:type="paragraph" w:customStyle="1" w:styleId="NewNewNewNewNewNewNewNew">
    <w:name w:val="正文 New New New New New New New New"/>
    <w:uiPriority w:val="99"/>
    <w:rsid w:val="00A739F6"/>
    <w:pPr>
      <w:widowControl w:val="0"/>
      <w:jc w:val="both"/>
    </w:pPr>
    <w:rPr>
      <w:szCs w:val="24"/>
    </w:rPr>
  </w:style>
  <w:style w:type="paragraph" w:customStyle="1" w:styleId="Char">
    <w:name w:val="Char"/>
    <w:basedOn w:val="Normal"/>
    <w:uiPriority w:val="99"/>
    <w:rsid w:val="00A739F6"/>
    <w:pPr>
      <w:spacing w:line="240" w:lineRule="auto"/>
      <w:ind w:firstLineChars="0" w:firstLine="0"/>
    </w:pPr>
    <w:rPr>
      <w:rFonts w:ascii="仿宋_GB2312" w:eastAsia="仿宋_GB2312"/>
      <w:b/>
      <w:sz w:val="32"/>
      <w:szCs w:val="32"/>
    </w:rPr>
  </w:style>
  <w:style w:type="character" w:customStyle="1" w:styleId="15">
    <w:name w:val="15"/>
    <w:uiPriority w:val="99"/>
    <w:rsid w:val="00A739F6"/>
    <w:rPr>
      <w:rFonts w:ascii="黑体" w:eastAsia="黑体" w:hAnsi="黑体"/>
      <w:sz w:val="30"/>
    </w:rPr>
  </w:style>
  <w:style w:type="paragraph" w:customStyle="1" w:styleId="Char1">
    <w:name w:val="Char1"/>
    <w:basedOn w:val="Normal"/>
    <w:uiPriority w:val="99"/>
    <w:rsid w:val="00A739F6"/>
    <w:pPr>
      <w:spacing w:line="240" w:lineRule="auto"/>
      <w:ind w:firstLineChars="0" w:firstLine="0"/>
    </w:pPr>
    <w:rPr>
      <w:rFonts w:ascii="仿宋_GB2312" w:eastAsia="仿宋_GB2312"/>
      <w:b/>
      <w:sz w:val="32"/>
      <w:szCs w:val="32"/>
    </w:rPr>
  </w:style>
  <w:style w:type="character" w:customStyle="1" w:styleId="width22">
    <w:name w:val="width22"/>
    <w:basedOn w:val="DefaultParagraphFont"/>
    <w:uiPriority w:val="99"/>
    <w:rsid w:val="00A739F6"/>
    <w:rPr>
      <w:rFonts w:cs="Times New Roman"/>
    </w:rPr>
  </w:style>
  <w:style w:type="character" w:customStyle="1" w:styleId="xtitle">
    <w:name w:val="xtitle"/>
    <w:basedOn w:val="DefaultParagraphFont"/>
    <w:uiPriority w:val="99"/>
    <w:rsid w:val="00A739F6"/>
    <w:rPr>
      <w:rFonts w:cs="Times New Roman"/>
      <w:color w:val="A1A1A1"/>
      <w:sz w:val="14"/>
      <w:szCs w:val="14"/>
      <w:bdr w:val="single" w:sz="4" w:space="0" w:color="A1A1A1"/>
    </w:rPr>
  </w:style>
  <w:style w:type="character" w:customStyle="1" w:styleId="more5">
    <w:name w:val="more5"/>
    <w:basedOn w:val="DefaultParagraphFont"/>
    <w:uiPriority w:val="99"/>
    <w:rsid w:val="00A739F6"/>
    <w:rPr>
      <w:rFonts w:cs="Times New Roman"/>
      <w:color w:val="4D4D4D"/>
      <w:sz w:val="16"/>
      <w:szCs w:val="16"/>
    </w:rPr>
  </w:style>
  <w:style w:type="character" w:customStyle="1" w:styleId="width24">
    <w:name w:val="width24"/>
    <w:basedOn w:val="DefaultParagraphFont"/>
    <w:uiPriority w:val="99"/>
    <w:rsid w:val="00A739F6"/>
    <w:rPr>
      <w:rFonts w:cs="Times New Roman"/>
    </w:rPr>
  </w:style>
  <w:style w:type="character" w:customStyle="1" w:styleId="dftime">
    <w:name w:val="dftime"/>
    <w:basedOn w:val="DefaultParagraphFont"/>
    <w:uiPriority w:val="99"/>
    <w:rsid w:val="00A739F6"/>
    <w:rPr>
      <w:rFonts w:cs="Times New Roman"/>
      <w:color w:val="A1A1A1"/>
      <w:sz w:val="16"/>
      <w:szCs w:val="16"/>
    </w:rPr>
  </w:style>
  <w:style w:type="character" w:customStyle="1" w:styleId="upage">
    <w:name w:val="u_page"/>
    <w:basedOn w:val="DefaultParagraphFont"/>
    <w:uiPriority w:val="99"/>
    <w:rsid w:val="00A739F6"/>
    <w:rPr>
      <w:rFonts w:cs="Times New Roman"/>
    </w:rPr>
  </w:style>
  <w:style w:type="character" w:customStyle="1" w:styleId="sdpic">
    <w:name w:val="sdpic"/>
    <w:basedOn w:val="DefaultParagraphFont"/>
    <w:uiPriority w:val="99"/>
    <w:rsid w:val="00A739F6"/>
    <w:rPr>
      <w:rFonts w:cs="Times New Roman"/>
    </w:rPr>
  </w:style>
  <w:style w:type="character" w:customStyle="1" w:styleId="font11">
    <w:name w:val="font11"/>
    <w:basedOn w:val="DefaultParagraphFont"/>
    <w:uiPriority w:val="99"/>
    <w:rsid w:val="00A739F6"/>
    <w:rPr>
      <w:rFonts w:ascii="宋体" w:eastAsia="宋体" w:hAnsi="宋体" w:cs="宋体"/>
      <w:color w:val="000000"/>
      <w:sz w:val="16"/>
      <w:szCs w:val="16"/>
      <w:u w:val="none"/>
    </w:rPr>
  </w:style>
  <w:style w:type="paragraph" w:customStyle="1" w:styleId="a">
    <w:name w:val="新正文"/>
    <w:basedOn w:val="Normal"/>
    <w:uiPriority w:val="99"/>
    <w:rsid w:val="00A739F6"/>
    <w:pPr>
      <w:adjustRightInd w:val="0"/>
      <w:snapToGrid w:val="0"/>
      <w:spacing w:line="360" w:lineRule="auto"/>
    </w:pPr>
    <w:rPr>
      <w:rFonts w:ascii="仿宋_GB2312" w:hAnsi="仿宋"/>
      <w:sz w:val="32"/>
      <w:szCs w:val="32"/>
    </w:rPr>
  </w:style>
  <w:style w:type="paragraph" w:customStyle="1" w:styleId="1">
    <w:name w:val="列出段落1"/>
    <w:basedOn w:val="Normal"/>
    <w:uiPriority w:val="99"/>
    <w:rsid w:val="00A739F6"/>
    <w:pPr>
      <w:ind w:firstLine="420"/>
    </w:pPr>
  </w:style>
  <w:style w:type="character" w:customStyle="1" w:styleId="font61">
    <w:name w:val="font61"/>
    <w:basedOn w:val="DefaultParagraphFont"/>
    <w:uiPriority w:val="99"/>
    <w:rsid w:val="00A739F6"/>
    <w:rPr>
      <w:rFonts w:ascii="楷体_GB2312" w:eastAsia="楷体_GB2312" w:cs="楷体_GB2312"/>
      <w:color w:val="000000"/>
      <w:sz w:val="20"/>
      <w:szCs w:val="20"/>
      <w:u w:val="none"/>
    </w:rPr>
  </w:style>
  <w:style w:type="paragraph" w:customStyle="1" w:styleId="10">
    <w:name w:val="修订1"/>
    <w:hidden/>
    <w:uiPriority w:val="99"/>
    <w:semiHidden/>
    <w:rsid w:val="00A739F6"/>
    <w:rPr>
      <w:sz w:val="24"/>
    </w:rPr>
  </w:style>
  <w:style w:type="paragraph" w:customStyle="1" w:styleId="2">
    <w:name w:val="修订2"/>
    <w:hidden/>
    <w:uiPriority w:val="99"/>
    <w:semiHidden/>
    <w:rsid w:val="00A739F6"/>
    <w:rPr>
      <w:sz w:val="24"/>
    </w:rPr>
  </w:style>
  <w:style w:type="paragraph" w:customStyle="1" w:styleId="3">
    <w:name w:val="修订3"/>
    <w:hidden/>
    <w:uiPriority w:val="99"/>
    <w:semiHidden/>
    <w:rsid w:val="00A739F6"/>
    <w:rPr>
      <w:sz w:val="24"/>
    </w:rPr>
  </w:style>
  <w:style w:type="paragraph" w:styleId="BodyTextIndent2">
    <w:name w:val="Body Text Indent 2"/>
    <w:basedOn w:val="Normal"/>
    <w:link w:val="BodyTextIndent2Char"/>
    <w:uiPriority w:val="99"/>
    <w:locked/>
    <w:rsid w:val="00352F75"/>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311AEC"/>
    <w:rPr>
      <w:rFonts w:cs="Times New Roman"/>
      <w:sz w:val="24"/>
    </w:rPr>
  </w:style>
</w:styles>
</file>

<file path=word/webSettings.xml><?xml version="1.0" encoding="utf-8"?>
<w:webSettings xmlns:r="http://schemas.openxmlformats.org/officeDocument/2006/relationships" xmlns:w="http://schemas.openxmlformats.org/wordprocessingml/2006/main">
  <w:divs>
    <w:div w:id="1125195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2037</TotalTime>
  <Pages>11</Pages>
  <Words>692</Words>
  <Characters>3951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王慧霞</cp:lastModifiedBy>
  <cp:revision>594</cp:revision>
  <cp:lastPrinted>2019-07-02T13:26:00Z</cp:lastPrinted>
  <dcterms:created xsi:type="dcterms:W3CDTF">2017-08-22T15:03:00Z</dcterms:created>
  <dcterms:modified xsi:type="dcterms:W3CDTF">2022-08-05T08:58:00Z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y fmtid="{D5CDD505-2E9C-101B-9397-08002B2CF9AE}" pid="3" name="ICV">
    <vt:lpwstr>ADD0EB07FFC5461EBC785F0CD8A264F5</vt:lpwstr>
  </property>
</Properties>
</file>