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8E" w:rsidRDefault="00D963E3">
      <w:pPr>
        <w:pStyle w:val="1"/>
        <w:widowControl/>
        <w:shd w:val="clear" w:color="auto" w:fill="FFFFFF"/>
        <w:spacing w:beforeAutospacing="0" w:afterAutospacing="0" w:line="588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404040"/>
          <w:sz w:val="42"/>
          <w:szCs w:val="42"/>
        </w:rPr>
      </w:pP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北京市人力资源和社会保障局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 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国家税务总局北京市税务局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北京市医疗保障局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北京住房公积金管理中心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 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关于合并申报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2022</w:t>
      </w:r>
      <w:r>
        <w:rPr>
          <w:rFonts w:ascii="微软雅黑" w:eastAsia="微软雅黑" w:hAnsi="微软雅黑" w:cs="微软雅黑"/>
          <w:b w:val="0"/>
          <w:bCs w:val="0"/>
          <w:color w:val="404040"/>
          <w:sz w:val="42"/>
          <w:szCs w:val="42"/>
          <w:shd w:val="clear" w:color="auto" w:fill="FFFFFF"/>
        </w:rPr>
        <w:t>年度“五险一金”缴费工资有关问题的通知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jc w:val="center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京人社保发〔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〕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13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号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各区人力资源和社会保障局、医疗保障局，北京经济技术开发区社会事业局、社会保险保障中心，国家税务总局北京市各区（地区）税务局，北京住房公积金管理中心各管理部，各社会保险代办机构，各相关参保单位，灵活就业缴费人员：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为确保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年度各项社会保险（养老、医疗、失业、工伤、生育）与住房公积金（以下简称“五险一金”）收缴工作正常进行，进一步提升服务便利度，按照“一数一源、信息共享、一步办理”的原则，现就申报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年度各项社会保险与住房公积金缴费工资的有关工作通知如下：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一、本市社会保险费由人力资源社会保障部门、医保部门管理，税务部门征收，住房公积金由北京住房公积金管理中心管理征收。为了方便用人单位，简化办理流程，提高服务效率，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年度“五险一金”缴费工资申报工作实行统一入口、统一标准、统一口径，用人单位（包括机关事业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单位）通过北京市人力资源和社会保障局政府网站合并办理，申报完成后人力资源社会保障部门将相关数据传递给税务部门、医保部门与公积金部门。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lastRenderedPageBreak/>
        <w:t>二、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年度“五险一金”缴费工资的申报时间为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日至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日。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三、用人单位以职工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2021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年度（自然年度）月平均工资作为申报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年度“五险一金”缴费工资的依据。申报时，不对月平均工资做上下限限制；核定时，按照本市“五险一金”上下限规定分别核定缴费基数。用人单位应当如实申报职工上一年度月平均工资，不得瞒报、漏报。自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月份开始，用人单位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和职工按核定后的基数核定缴费金额。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四、用人单位未按时申报社会保险缴费工资的，将按照《中华人民共和国社会保险法》第六十二条的规定，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月起按照单位上月缴费额的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110%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确定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年度社会保险缴费工资。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五、用人单位可以通过北京市人力资源和社会保障局政府网站（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http://rsj.beijing.gov.cn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）申报“五险一金”缴费工资，网上提交，即时生效，无需提供纸介材料。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用人单位也可以使用“北京市社会保险系统企业管理子系统”（以下简称“企业版”）软件申报社会保险缴费工资。如通过企业版申报社会保险缴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费工资，需打印《北京市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年社会保险缴费工资申报汇总表》一式两份，用人单位加盖公章并签字后，持汇总表和报盘文件到社保经（代）办机构办理。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六、已参加机关事业基本养老保险的单位，需按照人力资源社会保障部、财政部《关于贯彻落实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&lt;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国务院关于机关事业单位工作人员养老保险制度改革的决定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&gt;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的通知》（人社部发〔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2015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〕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28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号）规定，通过北京市人力资源和社会保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lastRenderedPageBreak/>
        <w:t>障局政府网站申报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年度“五险一金”以及机关事业基本养老保险和职业年金缴费工资。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通过“机关事业养老保险单机版”申报各项社会保险缴费工资的，需打印《北京市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年机关事业单位社会保险缴费工资申报汇总表》一式两份，加盖主管部门印章后由用人单位和社保经办机构各留存一份。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七、在市、区两级人力资源公共服务等经（代）办机构以个人身份存档，且参加社会保险的个人，以及在各街道（乡镇）便民服务中心（原社保所）缴纳社会保险的个人（以下简称灵活就业人员），须在规定的期限内申报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年度社会保险缴费基数和缴费周期，可通过首都之窗网站（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http://www.beijing.gov.cn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），搜索“灵活就业人员社会保险缴费申报与变更”事项，点击“在线办理”，选择参保所在区，进行网上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申报；也可到市、区两级人力资源公共服务等经（代）办机构或街道（乡镇）便民服务中心（原社保所）申报，缴费基数可以在企业职工养老保险缴费下限和上限之间自由选择，缴费周期可以选择按月、按季度、按半年或按年缴费。未按期办理申报手续的，其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年度社会保险缴费基数将依据本人上一年度的缴费基数确定，低于职工养老保险缴费下限的，以下限作为缴费基数；缴费周期为按月缴费。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八、通过北京市人力资源和社会保障局政府网站申报“五险一金”缴费工资的用人单位，社会保险费申报结果可随时查询；住房公积金申报结果可于本单位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月份委托收款日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后查询，非委托收款单位可于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日后查询。住房公积金调整不成功的，可通过住房公积金管理部门再次申报。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lastRenderedPageBreak/>
        <w:t>九、用人单位在办理五项社会保险缴费工资申报业务，或灵活就业人员在办理“灵活就业人员社会保险缴费申报与变更”业务时如有疑问，可以拨打社会保险咨询热线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12333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；用人单位在办理住房公积金缴费工资申报业务时如有疑问，可以拨打公积金咨询热线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12329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。</w:t>
      </w:r>
    </w:p>
    <w:p w:rsidR="0050578E" w:rsidRDefault="0050578E">
      <w:pPr>
        <w:pStyle w:val="a3"/>
        <w:widowControl/>
        <w:shd w:val="clear" w:color="auto" w:fill="FFFFFF"/>
        <w:spacing w:beforeAutospacing="0" w:after="300" w:afterAutospacing="0"/>
        <w:rPr>
          <w:rFonts w:ascii="微软雅黑" w:eastAsia="微软雅黑" w:hAnsi="微软雅黑" w:cs="微软雅黑"/>
          <w:color w:val="404040"/>
        </w:rPr>
      </w:pP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jc w:val="right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北京市人力资源和社会保障局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     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国家税务总局北京市税务局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jc w:val="right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北京市医疗保障局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 xml:space="preserve">    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北京住房公积金管理中心</w:t>
      </w:r>
    </w:p>
    <w:p w:rsidR="0050578E" w:rsidRDefault="00D963E3">
      <w:pPr>
        <w:pStyle w:val="a3"/>
        <w:widowControl/>
        <w:shd w:val="clear" w:color="auto" w:fill="FFFFFF"/>
        <w:spacing w:beforeAutospacing="0" w:after="300" w:afterAutospacing="0"/>
        <w:ind w:firstLine="420"/>
        <w:jc w:val="right"/>
        <w:rPr>
          <w:rFonts w:ascii="微软雅黑" w:eastAsia="微软雅黑" w:hAnsi="微软雅黑" w:cs="微软雅黑"/>
          <w:color w:val="404040"/>
        </w:rPr>
      </w:pP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404040"/>
          <w:shd w:val="clear" w:color="auto" w:fill="FFFFFF"/>
        </w:rPr>
        <w:t>日</w:t>
      </w:r>
    </w:p>
    <w:p w:rsidR="0050578E" w:rsidRDefault="0050578E">
      <w:bookmarkStart w:id="0" w:name="_GoBack"/>
      <w:bookmarkEnd w:id="0"/>
    </w:p>
    <w:sectPr w:rsidR="0050578E" w:rsidSect="0050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E3" w:rsidRDefault="00D963E3" w:rsidP="00D963E3">
      <w:r>
        <w:separator/>
      </w:r>
    </w:p>
  </w:endnote>
  <w:endnote w:type="continuationSeparator" w:id="1">
    <w:p w:rsidR="00D963E3" w:rsidRDefault="00D963E3" w:rsidP="00D9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E3" w:rsidRDefault="00D963E3" w:rsidP="00D963E3">
      <w:r>
        <w:separator/>
      </w:r>
    </w:p>
  </w:footnote>
  <w:footnote w:type="continuationSeparator" w:id="1">
    <w:p w:rsidR="00D963E3" w:rsidRDefault="00D963E3" w:rsidP="00D96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78E"/>
    <w:rsid w:val="0050578E"/>
    <w:rsid w:val="00D963E3"/>
    <w:rsid w:val="09E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7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50578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78E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paragraph" w:styleId="a4">
    <w:name w:val="header"/>
    <w:basedOn w:val="a"/>
    <w:link w:val="Char"/>
    <w:rsid w:val="00D9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63E3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Char0"/>
    <w:rsid w:val="00D9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63E3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1820</Words>
  <Characters>158</Characters>
  <Application>Microsoft Office Word</Application>
  <DocSecurity>0</DocSecurity>
  <Lines>1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陶一凡</cp:lastModifiedBy>
  <cp:revision>2</cp:revision>
  <dcterms:created xsi:type="dcterms:W3CDTF">2022-07-11T10:33:00Z</dcterms:created>
  <dcterms:modified xsi:type="dcterms:W3CDTF">2022-07-11T10:33:00Z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