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94A0B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北京市东城区生态环境局</w:t>
      </w:r>
    </w:p>
    <w:p w14:paraId="01E45699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年法治政府建设年度情况报告</w:t>
      </w:r>
    </w:p>
    <w:p w14:paraId="225B507D"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C85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东城区生态环境局深入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学习贯彻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习近平法治思想和习近平生态文明思想，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以法治为引领筑牢生态保护屏障，以制度创新提升治理效能，坚决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各项决策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部署，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推动生态环境法治政府建设取得阶段性成效。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工作情况报告如下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D9CC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一、202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年推进法治政府建设的主要举措和成效</w:t>
      </w:r>
    </w:p>
    <w:p w14:paraId="04C6D9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深化理论武装</w:t>
      </w:r>
    </w:p>
    <w:p w14:paraId="6EE00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把学习习近平法治思想、宪法、民法典以及生态环境领域法律法规作为局党组理论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中心组学习的重要内容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坚持领导干部带头学法、讲法、用法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，将会前学法常态化。聚焦新修订的《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行政处罚法》《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环境保护法》《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大气污染防治法》等核心法规，组织典型案例研讨，由业务骨干和法律顾问解读法律法规文件。</w:t>
      </w:r>
    </w:p>
    <w:p w14:paraId="131BBF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优化营商环境</w:t>
      </w:r>
    </w:p>
    <w:p w14:paraId="6137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一是持续强化环境准入，坚持源头管控，严格执行《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建设项目环境影响评价分类管理名录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北京市实施细化规定（2022 年本）》《北京市新增产业的禁止和限制目录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规定，实现禁止项目零审批。二是依托政务服务平台，大力推动“全程网办”，实现“数据多跑路、企业少跑腿”，审批效率得到显著提升。三是进一步落实“一窗受理、集成服务”模式，真正实现企业群众“进一扇门、办所有事”。四是坚持“向前一步”服务理念，在项目前期提前介入，通过主动提供前置服务与“一对一”精准指导，有效保障项目的顺利落地与平稳推进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涉生态环境政务服务事项办结率、满意率均为100%。</w:t>
      </w:r>
    </w:p>
    <w:p w14:paraId="55869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（三）加强文件管理</w:t>
      </w:r>
    </w:p>
    <w:p w14:paraId="2AEB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组织公平竞争审查宣传培训，加大行政规范性文件合法性审核，发挥法律顾问合法性审核把关作用。完成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《推进美丽东城建设 持续深入打好污染防治攻坚战202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年行动计划》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等行政规范性文件的合法性审核工作，并公开在东城区人民政府网站。</w:t>
      </w:r>
    </w:p>
    <w:p w14:paraId="102D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（四）扩大非现场监管范围</w:t>
      </w:r>
    </w:p>
    <w:p w14:paraId="6B0D4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《北京市东城区生态环境局2025年行政执法检查计划》，对各个专项的检查量、检查方式，法律依据，检查对象等进行明确，划定非现场检查与现场检查的占比量化指标。开展跨部门双随机检查，“综合查一次”，合并内部重复检查，落实无事不扰，减少不必要的现场检查。通过在线监控、数据核查，以及驱动模型开展一般类或驱动类非现场检查，着力提高非现场检查的质效。全年开展非现场检查5134家次，非现场检查占比为80.3%，驱动类非现场检查占比为18%，非现场检查问题发现率为43%。</w:t>
      </w:r>
    </w:p>
    <w:p w14:paraId="38EE3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（五）推进扫码检查改革</w:t>
      </w:r>
    </w:p>
    <w:p w14:paraId="43B78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推行“检查必扫码”机制，确保全年各项检查任务100%完成扫码登记。精准落实“无事不扰”、五大商圈企业检查要求，除信访投诉、上级交办、非现场驱动等特殊情形外，对上述企业以非现场检查为主，专项任务以综合查一次方式开展。设定企业年度检查频次上限并向社会公布，严格执行扫码检查阻断提示要求。对上级交办、在线监控等驱动模型发现问题的，开展现场检查，提高检查的精准度，切实减少对正常经营企业的打扰。</w:t>
      </w:r>
    </w:p>
    <w:p w14:paraId="0B4A0F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（六）动态调整“无事不扰”范围</w:t>
      </w:r>
    </w:p>
    <w:p w14:paraId="2AF7C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“无事不扰”企业推荐清单，新增无事不扰企业300户，让更多守法合规企业享受“无事不扰”的宽松发展环境。同步开展清单涉及单位的核查，从清单中移除150户年度存在行政处罚记录、属于市区两级重点污染监管单位的企业，确保清单精准有效，实现监管与服务的有机统一。</w:t>
      </w:r>
    </w:p>
    <w:p w14:paraId="2C8BC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（七）严格执法程序</w:t>
      </w:r>
    </w:p>
    <w:p w14:paraId="1FE7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以清单化管理为抓手，开展执法岗位培训，要求执法人员严格遵循执法规范和标准，依托检查清单明确检查内容，确保执法检查有章可循、有据可依。严格执行行政检查程序，规范检查流程，重点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推进了案卷制作的流程化与制度化建设，形成“制度+流程”的双重保障。</w:t>
      </w:r>
    </w:p>
    <w:p w14:paraId="646DB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（八）规范涉企行政检查</w:t>
      </w:r>
    </w:p>
    <w:p w14:paraId="2F040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完成社会生活噪声、汽修异味两项职权无缝交接，全年办理噪声、汽修异味等类投诉信访共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件。全面落实轻微免罚、首违不罚，作出不予处罚决定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件，免罚金额1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82.43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万元。探索“执法+损害赔偿”模式，完成生态损害赔偿磋商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件，减免处罚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万元，实现法律效果与社会效果有机统一。</w:t>
      </w:r>
    </w:p>
    <w:p w14:paraId="314EF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（九）化解行政争议</w:t>
      </w:r>
    </w:p>
    <w:p w14:paraId="3DD9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2025年未发生行政诉讼案件，有两起行政复议，其中一起得到复议机关支持，另一起正在办理。对5起行政处罚案件提起强制执行，共执行回案款18.8万元，既实现了义务履行，又维护了法律权威。</w:t>
      </w:r>
    </w:p>
    <w:p w14:paraId="50C4D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sz w:val="32"/>
          <w:szCs w:val="32"/>
        </w:rPr>
        <w:t>年推进法治政府建设存在的不足和原因</w:t>
      </w:r>
    </w:p>
    <w:p w14:paraId="0B2D5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执法效能有待提升。基层执法队伍专业化水平不均衡，科技执法手段的应用深度和广度不足，对隐蔽性环境违法行为的发现能力有待提高。二是普法实效仍需强化。普法宣传形式创新性不足，针对企业、公众的精准普法不够到位，生态环境法治意识和自觉守法水平仍有提升空间。</w:t>
      </w:r>
    </w:p>
    <w:p w14:paraId="02D82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黑体" w:cs="Times New Roman"/>
          <w:sz w:val="32"/>
          <w:szCs w:val="32"/>
        </w:rPr>
        <w:t>年党政主要负责人履行推进法治建设第一责任人职责，加强法治政府建设的有关情况</w:t>
      </w:r>
    </w:p>
    <w:p w14:paraId="2F667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（一）加强理论学习</w:t>
      </w:r>
    </w:p>
    <w:p w14:paraId="3AE4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深入学习贯彻习近平总书记重要讲话精神和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党的二十大和二十届历次全会精神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。通过党组会“第一议题”，理论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组学习、主题党日、专题授课以及组织生活会等多种形式，推动党的创新理论入脑入心。党政主要负责人严格按照规定完成年度述职，全面汇报政治建设、履职尽责与廉洁自律情况，并专题阐述履职法治建设第一责任人的情况与成效。2025年，分别以“深化作风建设，锻造过硬本领”和“深入学习贯彻党的二十届四中全会精神”作主题讲党课两次。理论学习中心组发挥示范表率作用，提前谋划制定学习计划，全年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理论学习中心组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学习12次，围绕议题专题研讨6次，发挥领学促学作用。</w:t>
      </w:r>
    </w:p>
    <w:p w14:paraId="7BD6ED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（二）积极推进行政体制机制改革</w:t>
      </w:r>
    </w:p>
    <w:p w14:paraId="61D21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展《北京市东城区街道履行职责事项清单》编制工作，全面梳理街道生态环境保护领域履职事项。共核定街道配合事项6项，收回生态环境保护执法事项2项，有效减轻街道行政执法压力。对《权力清单》和《责任清单》实施动态调整，确保权责清单现行有效，明确权责界限，巩固行政基础，提升行政效能。</w:t>
      </w:r>
    </w:p>
    <w:p w14:paraId="118D0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（三）主动接受监督</w:t>
      </w:r>
    </w:p>
    <w:p w14:paraId="36D9F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2025年，在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市、区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两会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期间，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共收到1件区人大代表建议、3件区政协提案。其中，区人大代表建议1件为会办，区政协提案1件为主办，2件主办。收到建议和提案后，我局第一时间召开专题会研究，制定工作目标、提出工作要求、规定办理时限，形成工作方案。在建议和提案办理时，主要领导作为办理工作的第一责任人，关注办理过程。主办案件全面落实办前沟通情况、办中征求意见、办后反馈结果的“三沟通、三见面”制度。综合各会办单位的意见，形成主办案件答复意见与委员沟通，委员表示非常满意。</w:t>
      </w:r>
    </w:p>
    <w:p w14:paraId="72736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（四）做好信访及“接诉即办”工作</w:t>
      </w:r>
    </w:p>
    <w:p w14:paraId="7DD6F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落实“五个亲自”，主要领导严格履行第一责任人职责，包案领导切实承担案件处理结果主体责任，推动诉求深度办理，坚持定期调度与专题研讨相结合，聚焦噪声扰民、餐饮油烟污染、煤改电相关问题，研判复杂案情、部署重点任务。持续完善工作制度，制定《关于进一步提升接诉即办案件好件率的办法（试行）》等工作方案。坚持将提升案件办理质量和效率作为重心，提升接诉即办案件“快解决”“真满意”。主动加强与市生态环境局、区信访办、区城指中心、相关职能部门及属地街道的联系，确保案件沟通顺畅、诉求处置高效，共同研究普遍性问题和疑难案件。全年共受理各渠道投诉举报件1297件，其中大气类497件，噪声类625件，煤改电类64件，建设项目类32件，电磁辐射26件，咨询建议11件，其他42件，协调科室参与“街乡吹哨、部门报到”200次。</w:t>
      </w:r>
    </w:p>
    <w:p w14:paraId="1AAD0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黑体" w:cs="Times New Roman"/>
          <w:sz w:val="32"/>
          <w:szCs w:val="32"/>
        </w:rPr>
        <w:t>年推进法治政府建设的主要安排</w:t>
      </w:r>
    </w:p>
    <w:p w14:paraId="292DE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2026年作为“十五五”开局之年，我们将以习近平法治思想和生态文明思想为指引，聚焦生态环境执法主责主业，以打好污染防治攻坚开局战为核心，强化法治保障能力。</w:t>
      </w:r>
    </w:p>
    <w:p w14:paraId="268932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科学制定年度行政执法检查计划，压实执行责任。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持续深化一体化综合监管改革，严格落实执法规范与涉企检查要求。深挖监管发现的问题短板，推动执法工作提质增效；常态化开展执法人员学法培训，通过专题授课、案例研讨、实操演练等方式提升队伍专业素养与执法能力，筑牢规范执法根基。 </w:t>
      </w:r>
    </w:p>
    <w:p w14:paraId="528C92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稳步提升非现场监管效能。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化驱动模型数据分析与科技赋能手段，进一步提高非现场驱动占比及问题发现率，实现精准监管。严格落实轻微免罚、首违不罚等慎罚措施，深化“执法+普法+服务”融合模式，常态化开展精准普法宣传，引导企业主动履行环保责任，推动执法既有力度更有温度，实现监管执法与服务企业良性互动，为区域生态环境质量持续改善提供坚实执法支撑。</w:t>
      </w:r>
    </w:p>
    <w:p w14:paraId="4401E5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深化综合行政执法改革，优化“综合查一次”事项清单，扩大非现场执法覆盖面。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加强基层执法队伍专业化培训，开展执法大练兵活动，提升执法人员精准执法能力。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A19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C97E8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AC97E8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A6768"/>
    <w:multiLevelType w:val="singleLevel"/>
    <w:tmpl w:val="693A6768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93A7EF9"/>
    <w:multiLevelType w:val="singleLevel"/>
    <w:tmpl w:val="693A7EF9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963B2"/>
    <w:rsid w:val="048E7B8F"/>
    <w:rsid w:val="0C241B9B"/>
    <w:rsid w:val="19625B91"/>
    <w:rsid w:val="20527474"/>
    <w:rsid w:val="20556D4B"/>
    <w:rsid w:val="283F1B37"/>
    <w:rsid w:val="2AED5259"/>
    <w:rsid w:val="2D363A47"/>
    <w:rsid w:val="2DEA62C7"/>
    <w:rsid w:val="353265DF"/>
    <w:rsid w:val="3B82485F"/>
    <w:rsid w:val="3C514DA0"/>
    <w:rsid w:val="3D77347F"/>
    <w:rsid w:val="3F4D7E10"/>
    <w:rsid w:val="44F5006E"/>
    <w:rsid w:val="457B04E4"/>
    <w:rsid w:val="478251D4"/>
    <w:rsid w:val="498C18C2"/>
    <w:rsid w:val="4A0F0760"/>
    <w:rsid w:val="4AD363B6"/>
    <w:rsid w:val="4D274A1A"/>
    <w:rsid w:val="573331C1"/>
    <w:rsid w:val="591A5911"/>
    <w:rsid w:val="5991186E"/>
    <w:rsid w:val="59EF70F5"/>
    <w:rsid w:val="5D370673"/>
    <w:rsid w:val="62007A27"/>
    <w:rsid w:val="6B590ACD"/>
    <w:rsid w:val="6C3963B2"/>
    <w:rsid w:val="716C29B8"/>
    <w:rsid w:val="776C6F87"/>
    <w:rsid w:val="77A01647"/>
    <w:rsid w:val="79902EBB"/>
    <w:rsid w:val="7CFEB9D5"/>
    <w:rsid w:val="CBE752C9"/>
    <w:rsid w:val="DE7F18B3"/>
    <w:rsid w:val="DEF02A94"/>
    <w:rsid w:val="F75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Times New Roman"/>
      <w:sz w:val="21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43" w:firstLineChars="268"/>
    </w:pPr>
    <w:rPr>
      <w:sz w:val="24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公文"/>
    <w:basedOn w:val="1"/>
    <w:qFormat/>
    <w:uiPriority w:val="0"/>
    <w:pPr>
      <w:widowControl/>
      <w:spacing w:line="560" w:lineRule="exact"/>
      <w:ind w:firstLine="200" w:firstLineChars="200"/>
      <w:jc w:val="left"/>
    </w:pPr>
    <w:rPr>
      <w:rFonts w:ascii="Calibri" w:hAnsi="Calibri" w:eastAsia="仿宋_GB2312" w:cs="黑体"/>
      <w:sz w:val="32"/>
      <w:szCs w:val="22"/>
    </w:rPr>
  </w:style>
  <w:style w:type="paragraph" w:customStyle="1" w:styleId="12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6062bd55-923e-4d98-b6ec-faebfcc5412f</errorID>
      <errorWord xmlns="http://schemas.wps.cn/vas-ai-hub/contract-review">中华人民共和国噪声法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/>
      <explain xmlns="http://schemas.wps.cn/vas-ai-hub/contract-review">当前法律法规未收录或尚未生效，注意核查是否正确。</explain>
      <paraID xmlns="http://schemas.wps.cn/vas-ai-hub/contract-review">6EE00837</paraID>
      <start xmlns="http://schemas.wps.cn/vas-ai-hub/contract-review">126</start>
      <end xmlns="http://schemas.wps.cn/vas-ai-hub/contract-review">136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91ebf8-07d9-4172-88bd-e77aa90d8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3316</Words>
  <Characters>3411</Characters>
  <Lines>0</Lines>
  <Paragraphs>0</Paragraphs>
  <TotalTime>19</TotalTime>
  <ScaleCrop>false</ScaleCrop>
  <LinksUpToDate>false</LinksUpToDate>
  <CharactersWithSpaces>3415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2024-12-12T17:40:00Z</dcterms:created>
  <dc:creator>丁笑微</dc:creator>
  <cp:lastModifiedBy>user</cp:lastModifiedBy>
  <dcterms:modified xsi:type="dcterms:W3CDTF">2026-03-20T14:17:16Z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A2E3C5F2B6A8A820B19AB769825890C5_42</vt:lpwstr>
  </property>
  <property fmtid="{D5CDD505-2E9C-101B-9397-08002B2CF9AE}" pid="4" name="KSOTemplateDocerSaveRecord">
    <vt:lpwstr>eyJoZGlkIjoiMGU3M2U2NzEwNTZmNTk2Mjk1MjBlYzY0MTM1MzM0YTUiLCJ1c2VySWQiOiI2Mzc1MDI3OTEifQ==</vt:lpwstr>
  </property>
</Properties>
</file>