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14038">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北京市东城区城管委</w:t>
      </w:r>
    </w:p>
    <w:p w14:paraId="3FC9783A">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z w:val="44"/>
          <w:szCs w:val="44"/>
        </w:rPr>
      </w:pPr>
      <w:r>
        <w:rPr>
          <w:rFonts w:hint="default" w:ascii="Times New Roman" w:hAnsi="Times New Roman" w:eastAsia="方正小标宋简体" w:cs="Times New Roman"/>
          <w:sz w:val="44"/>
          <w:szCs w:val="44"/>
          <w:lang w:val="en-US" w:eastAsia="zh-CN"/>
        </w:rPr>
        <w:t>202</w:t>
      </w:r>
      <w:r>
        <w:rPr>
          <w:rFonts w:hint="eastAsia" w:ascii="Times New Roman" w:hAnsi="Times New Roman" w:eastAsia="方正小标宋简体" w:cs="Times New Roman"/>
          <w:sz w:val="44"/>
          <w:szCs w:val="44"/>
          <w:lang w:val="en-US" w:eastAsia="zh-CN"/>
        </w:rPr>
        <w:t>5</w:t>
      </w:r>
      <w:r>
        <w:rPr>
          <w:rFonts w:hint="eastAsia" w:ascii="方正小标宋简体" w:hAnsi="方正小标宋简体" w:eastAsia="方正小标宋简体" w:cs="方正小标宋简体"/>
          <w:sz w:val="44"/>
          <w:szCs w:val="44"/>
          <w:lang w:val="en-US" w:eastAsia="zh-CN"/>
        </w:rPr>
        <w:t>年</w:t>
      </w:r>
      <w:r>
        <w:rPr>
          <w:rFonts w:hint="eastAsia" w:ascii="方正小标宋简体" w:hAnsi="方正小标宋简体" w:eastAsia="方正小标宋简体" w:cs="方正小标宋简体"/>
          <w:sz w:val="44"/>
          <w:szCs w:val="44"/>
          <w:lang w:eastAsia="zh-CN"/>
        </w:rPr>
        <w:t>法治政府建设年度情况</w:t>
      </w:r>
      <w:r>
        <w:rPr>
          <w:rFonts w:hint="eastAsia" w:ascii="方正小标宋简体" w:hAnsi="方正小标宋简体" w:eastAsia="方正小标宋简体" w:cs="方正小标宋简体"/>
          <w:sz w:val="44"/>
          <w:szCs w:val="44"/>
        </w:rPr>
        <w:t>报告</w:t>
      </w:r>
    </w:p>
    <w:p w14:paraId="7889985F">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p>
    <w:p w14:paraId="77EDEEBA">
      <w:pPr>
        <w:keepNext w:val="0"/>
        <w:keepLines w:val="0"/>
        <w:pageBreakBefore w:val="0"/>
        <w:kinsoku/>
        <w:overflowPunct/>
        <w:topLinePunct w:val="0"/>
        <w:autoSpaceDE/>
        <w:autoSpaceDN/>
        <w:bidi w:val="0"/>
        <w:adjustRightInd/>
        <w:spacing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2025</w:t>
      </w:r>
      <w:r>
        <w:rPr>
          <w:rFonts w:hint="eastAsia" w:ascii="仿宋_GB2312" w:hAnsi="仿宋_GB2312" w:eastAsia="仿宋_GB2312" w:cs="仿宋_GB2312"/>
          <w:sz w:val="32"/>
          <w:szCs w:val="32"/>
        </w:rPr>
        <w:t xml:space="preserve"> 年是“十四五”规划收官之年，是为“十五五”良好开局打牢基础的关键之年，也是东城区持续守正创新、加速转型升级的攻坚之年。在区委区政府坚强领导下，城管委全体坚持以习近平新时代中国特色社会主义思想为指导，全面学习贯彻党的二十大和二十届二中、三中、四中全会精神，深入践行“人民城市为人民”的理念，坚定不移履行好首都功能现代化的首善责任，进一步创新做好“六字文章”、改革强化“六力提升”，持续以“绣花功夫”提升环境品质和治理水平，强化统筹协调、指挥调度，推动重大项目进展，为核心区高质量发展保驾护航。</w:t>
      </w:r>
    </w:p>
    <w:p w14:paraId="57BCAE6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w:t>
      </w:r>
      <w:r>
        <w:rPr>
          <w:rFonts w:hint="eastAsia" w:ascii="Times New Roman" w:hAnsi="Times New Roman" w:eastAsia="仿宋_GB2312"/>
          <w:kern w:val="2"/>
          <w:sz w:val="32"/>
          <w:szCs w:val="32"/>
          <w:lang w:val="en-US" w:eastAsia="zh-CN" w:bidi="ar-SA"/>
        </w:rPr>
        <w:t>2025</w:t>
      </w:r>
      <w:r>
        <w:rPr>
          <w:rFonts w:hint="default" w:ascii="Times New Roman" w:hAnsi="Times New Roman" w:eastAsia="黑体" w:cs="Times New Roman"/>
          <w:sz w:val="32"/>
          <w:szCs w:val="32"/>
          <w:lang w:val="en-US" w:eastAsia="zh-CN"/>
        </w:rPr>
        <w:t>年推进法治政府建设的主要举措和成效</w:t>
      </w:r>
    </w:p>
    <w:p w14:paraId="060C911A">
      <w:pPr>
        <w:pStyle w:val="2"/>
        <w:keepNext w:val="0"/>
        <w:keepLines w:val="0"/>
        <w:pageBreakBefore w:val="0"/>
        <w:numPr>
          <w:ilvl w:val="0"/>
          <w:numId w:val="1"/>
        </w:numPr>
        <w:kinsoku/>
        <w:overflowPunct/>
        <w:topLinePunct w:val="0"/>
        <w:autoSpaceDE/>
        <w:autoSpaceDN/>
        <w:bidi w:val="0"/>
        <w:adjustRightInd/>
        <w:spacing w:line="560" w:lineRule="exact"/>
        <w:ind w:left="0" w:leftChars="0" w:right="0" w:rightChars="0" w:firstLine="640" w:firstLineChars="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抓实学法普法工作，贯彻落实习近平法治思想</w:t>
      </w:r>
    </w:p>
    <w:p w14:paraId="2AB0CBEB">
      <w:pPr>
        <w:keepNext w:val="0"/>
        <w:keepLines w:val="0"/>
        <w:pageBreakBefore w:val="0"/>
        <w:numPr>
          <w:ilvl w:val="0"/>
          <w:numId w:val="0"/>
        </w:numPr>
        <w:kinsoku/>
        <w:overflowPunct/>
        <w:topLinePunct w:val="0"/>
        <w:autoSpaceDE/>
        <w:autoSpaceDN/>
        <w:bidi w:val="0"/>
        <w:adjustRightInd/>
        <w:spacing w:line="560" w:lineRule="exact"/>
        <w:ind w:right="0" w:rightChars="0"/>
        <w:textAlignment w:val="auto"/>
        <w:rPr>
          <w:rFonts w:hint="eastAsia" w:ascii="Times New Roman" w:hAnsi="Times New Roman" w:eastAsia="仿宋_GB2312" w:cs="Times New Roman"/>
          <w:color w:val="auto"/>
          <w:sz w:val="32"/>
          <w:szCs w:val="32"/>
          <w:lang w:val="en-US" w:eastAsia="zh-CN" w:bidi="ar"/>
        </w:rPr>
      </w:pPr>
      <w:r>
        <w:rPr>
          <w:rFonts w:hint="eastAsia"/>
          <w:lang w:val="en-US" w:eastAsia="zh-CN"/>
        </w:rPr>
        <w:t xml:space="preserve">      </w:t>
      </w:r>
      <w:r>
        <w:rPr>
          <w:rFonts w:hint="eastAsia" w:ascii="Times New Roman" w:hAnsi="Times New Roman" w:eastAsia="仿宋_GB2312" w:cs="Times New Roman"/>
          <w:color w:val="auto"/>
          <w:sz w:val="32"/>
          <w:szCs w:val="32"/>
          <w:lang w:val="en-US" w:eastAsia="zh-CN" w:bidi="ar"/>
        </w:rPr>
        <w:t xml:space="preserve"> </w:t>
      </w:r>
      <w:r>
        <w:rPr>
          <w:rFonts w:hint="eastAsia" w:ascii="Times New Roman" w:hAnsi="Times New Roman" w:eastAsia="仿宋_GB2312" w:cs="Times New Roman"/>
          <w:b/>
          <w:bCs/>
          <w:color w:val="auto"/>
          <w:sz w:val="32"/>
          <w:szCs w:val="32"/>
          <w:lang w:val="en-US" w:eastAsia="zh-CN" w:bidi="ar"/>
        </w:rPr>
        <w:t>一是畅通线上、线下双渠道，抓实走深习近平法治思想学习贯彻工作。</w:t>
      </w:r>
      <w:r>
        <w:rPr>
          <w:rFonts w:hint="eastAsia" w:ascii="Times New Roman" w:hAnsi="Times New Roman" w:eastAsia="仿宋_GB2312" w:cs="Times New Roman"/>
          <w:color w:val="auto"/>
          <w:sz w:val="32"/>
          <w:szCs w:val="32"/>
          <w:lang w:val="en-US" w:eastAsia="zh-CN" w:bidi="ar"/>
        </w:rPr>
        <w:t>我委将</w:t>
      </w:r>
      <w:r>
        <w:rPr>
          <w:rFonts w:hint="default" w:ascii="Times New Roman" w:hAnsi="Times New Roman" w:eastAsia="仿宋_GB2312" w:cs="Times New Roman"/>
          <w:color w:val="auto"/>
          <w:sz w:val="32"/>
          <w:szCs w:val="32"/>
          <w:lang w:bidi="ar"/>
        </w:rPr>
        <w:t>党的二十大</w:t>
      </w:r>
      <w:r>
        <w:rPr>
          <w:rFonts w:hint="default"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rPr>
        <w:t>二十届二中</w:t>
      </w:r>
      <w:r>
        <w:rPr>
          <w:rFonts w:hint="default" w:ascii="Times New Roman" w:hAnsi="Times New Roman" w:eastAsia="仿宋_GB2312" w:cs="Times New Roman"/>
          <w:color w:val="auto"/>
          <w:sz w:val="32"/>
          <w:szCs w:val="32"/>
          <w:lang w:eastAsia="zh-CN"/>
        </w:rPr>
        <w:t>、三中</w:t>
      </w:r>
      <w:r>
        <w:rPr>
          <w:rFonts w:hint="default" w:ascii="Times New Roman" w:hAnsi="Times New Roman" w:eastAsia="仿宋_GB2312" w:cs="Times New Roman"/>
          <w:color w:val="auto"/>
          <w:sz w:val="32"/>
          <w:szCs w:val="32"/>
        </w:rPr>
        <w:t>全会</w:t>
      </w:r>
      <w:r>
        <w:rPr>
          <w:rFonts w:hint="default" w:ascii="Times New Roman" w:hAnsi="Times New Roman" w:eastAsia="仿宋_GB2312" w:cs="Times New Roman"/>
          <w:color w:val="auto"/>
          <w:sz w:val="32"/>
          <w:szCs w:val="32"/>
          <w:lang w:bidi="ar"/>
        </w:rPr>
        <w:t>关于</w:t>
      </w:r>
      <w:r>
        <w:rPr>
          <w:rFonts w:hint="default" w:ascii="Times New Roman" w:hAnsi="Times New Roman" w:eastAsia="仿宋_GB2312" w:cs="Times New Roman"/>
          <w:color w:val="auto"/>
          <w:sz w:val="32"/>
          <w:szCs w:val="32"/>
          <w:lang w:eastAsia="zh-CN" w:bidi="ar"/>
        </w:rPr>
        <w:t>加强</w:t>
      </w:r>
      <w:r>
        <w:rPr>
          <w:rFonts w:hint="default" w:ascii="Times New Roman" w:hAnsi="Times New Roman" w:eastAsia="仿宋_GB2312" w:cs="Times New Roman"/>
          <w:color w:val="auto"/>
          <w:sz w:val="32"/>
          <w:szCs w:val="32"/>
          <w:lang w:bidi="ar"/>
        </w:rPr>
        <w:t>法治政府建设</w:t>
      </w:r>
      <w:r>
        <w:rPr>
          <w:rFonts w:hint="default" w:ascii="Times New Roman" w:hAnsi="Times New Roman" w:eastAsia="仿宋_GB2312" w:cs="Times New Roman"/>
          <w:color w:val="auto"/>
          <w:sz w:val="32"/>
          <w:szCs w:val="32"/>
          <w:lang w:eastAsia="zh-CN" w:bidi="ar"/>
        </w:rPr>
        <w:t>，扎实推进依法行政相关重大</w:t>
      </w:r>
      <w:r>
        <w:rPr>
          <w:rFonts w:hint="default" w:ascii="Times New Roman" w:hAnsi="Times New Roman" w:eastAsia="仿宋_GB2312" w:cs="Times New Roman"/>
          <w:color w:val="auto"/>
          <w:sz w:val="32"/>
          <w:szCs w:val="32"/>
          <w:lang w:bidi="ar"/>
        </w:rPr>
        <w:t>决策部署</w:t>
      </w:r>
      <w:r>
        <w:rPr>
          <w:rFonts w:hint="default" w:ascii="Times New Roman" w:hAnsi="Times New Roman" w:eastAsia="仿宋_GB2312" w:cs="Times New Roman"/>
          <w:color w:val="auto"/>
          <w:sz w:val="32"/>
          <w:szCs w:val="32"/>
          <w:lang w:eastAsia="zh-CN" w:bidi="ar"/>
        </w:rPr>
        <w:t>，与</w:t>
      </w:r>
      <w:r>
        <w:rPr>
          <w:rFonts w:hint="default" w:ascii="Times New Roman" w:hAnsi="Times New Roman" w:eastAsia="仿宋_GB2312" w:cs="Times New Roman"/>
          <w:color w:val="auto"/>
          <w:sz w:val="32"/>
          <w:szCs w:val="32"/>
          <w:lang w:bidi="ar"/>
        </w:rPr>
        <w:t>习近平法治思想</w:t>
      </w:r>
      <w:r>
        <w:rPr>
          <w:rFonts w:hint="eastAsia" w:ascii="Times New Roman" w:hAnsi="Times New Roman" w:eastAsia="仿宋_GB2312" w:cs="Times New Roman"/>
          <w:color w:val="auto"/>
          <w:sz w:val="32"/>
          <w:szCs w:val="32"/>
          <w:lang w:eastAsia="zh-CN" w:bidi="ar"/>
        </w:rPr>
        <w:t>一同</w:t>
      </w:r>
      <w:r>
        <w:rPr>
          <w:rFonts w:hint="default" w:ascii="Times New Roman" w:hAnsi="Times New Roman" w:eastAsia="仿宋_GB2312" w:cs="Times New Roman"/>
          <w:color w:val="auto"/>
          <w:sz w:val="32"/>
          <w:szCs w:val="32"/>
          <w:lang w:bidi="ar"/>
        </w:rPr>
        <w:t>作为</w:t>
      </w:r>
      <w:r>
        <w:rPr>
          <w:rFonts w:hint="eastAsia" w:ascii="Times New Roman" w:hAnsi="Times New Roman" w:eastAsia="仿宋_GB2312" w:cs="Times New Roman"/>
          <w:color w:val="auto"/>
          <w:sz w:val="32"/>
          <w:szCs w:val="32"/>
          <w:lang w:val="en-US" w:eastAsia="zh-CN" w:bidi="ar"/>
        </w:rPr>
        <w:t>2025年度城管委内部普法、学法的重点内容，通过线上专题班、线下专题讲座、趣味知识竞赛等活动，在全委范围内打造</w:t>
      </w:r>
      <w:r>
        <w:rPr>
          <w:rFonts w:hint="eastAsia" w:ascii="Times New Roman" w:hAnsi="Times New Roman" w:eastAsia="仿宋_GB2312" w:cs="Times New Roman"/>
          <w:color w:val="auto"/>
          <w:sz w:val="32"/>
          <w:szCs w:val="32"/>
          <w:lang w:eastAsia="zh-CN" w:bidi="ar"/>
        </w:rPr>
        <w:t>学习</w:t>
      </w:r>
      <w:r>
        <w:rPr>
          <w:rFonts w:hint="default" w:ascii="Times New Roman" w:hAnsi="Times New Roman" w:eastAsia="仿宋_GB2312" w:cs="Times New Roman"/>
          <w:color w:val="auto"/>
          <w:sz w:val="32"/>
          <w:szCs w:val="32"/>
          <w:lang w:bidi="ar"/>
        </w:rPr>
        <w:t>习近平法治思想</w:t>
      </w:r>
      <w:r>
        <w:rPr>
          <w:rFonts w:hint="eastAsia" w:ascii="Times New Roman" w:hAnsi="Times New Roman" w:eastAsia="仿宋_GB2312" w:cs="Times New Roman"/>
          <w:color w:val="auto"/>
          <w:sz w:val="32"/>
          <w:szCs w:val="32"/>
          <w:lang w:eastAsia="zh-CN" w:bidi="ar"/>
        </w:rPr>
        <w:t>及法</w:t>
      </w:r>
      <w:r>
        <w:rPr>
          <w:rFonts w:hint="eastAsia" w:ascii="Times New Roman" w:hAnsi="Times New Roman" w:eastAsia="仿宋_GB2312" w:cs="Times New Roman"/>
          <w:color w:val="auto"/>
          <w:sz w:val="32"/>
          <w:szCs w:val="32"/>
          <w:lang w:val="en-US" w:eastAsia="zh-CN" w:bidi="ar"/>
        </w:rPr>
        <w:t>治政府重大决策部署常态化模式。</w:t>
      </w:r>
    </w:p>
    <w:p w14:paraId="05DBF564">
      <w:pPr>
        <w:keepNext w:val="0"/>
        <w:keepLines w:val="0"/>
        <w:pageBreakBefore w:val="0"/>
        <w:numPr>
          <w:ilvl w:val="0"/>
          <w:numId w:val="0"/>
        </w:numPr>
        <w:kinsoku/>
        <w:overflowPunct/>
        <w:topLinePunct w:val="0"/>
        <w:autoSpaceDE/>
        <w:autoSpaceDN/>
        <w:bidi w:val="0"/>
        <w:adjustRightInd/>
        <w:spacing w:line="560" w:lineRule="exact"/>
        <w:ind w:right="0" w:rightChars="0" w:firstLine="643" w:firstLineChars="200"/>
        <w:textAlignment w:val="auto"/>
        <w:rPr>
          <w:rFonts w:hint="eastAsia" w:ascii="Times New Roman" w:hAnsi="Times New Roman" w:eastAsia="仿宋_GB2312" w:cs="Times New Roman"/>
          <w:color w:val="auto"/>
          <w:kern w:val="0"/>
          <w:sz w:val="32"/>
          <w:szCs w:val="32"/>
          <w:highlight w:val="none"/>
          <w:shd w:val="clear" w:color="auto" w:fill="auto"/>
          <w:lang w:val="en-US" w:eastAsia="zh-CN" w:bidi="ar"/>
        </w:rPr>
      </w:pPr>
      <w:r>
        <w:rPr>
          <w:rFonts w:hint="eastAsia" w:ascii="Times New Roman" w:hAnsi="Times New Roman" w:eastAsia="仿宋_GB2312" w:cs="Times New Roman"/>
          <w:b/>
          <w:bCs/>
          <w:color w:val="auto"/>
          <w:sz w:val="32"/>
          <w:szCs w:val="32"/>
          <w:lang w:val="en-US" w:eastAsia="zh-CN" w:bidi="ar"/>
        </w:rPr>
        <w:t>二是发挥“党建引领”作用，开辟普法、学法新渠道。</w:t>
      </w:r>
      <w:r>
        <w:rPr>
          <w:rFonts w:hint="eastAsia" w:ascii="Times New Roman" w:hAnsi="Times New Roman" w:eastAsia="仿宋_GB2312" w:cs="Times New Roman"/>
          <w:color w:val="auto"/>
          <w:sz w:val="32"/>
          <w:szCs w:val="32"/>
          <w:lang w:val="en-US" w:eastAsia="zh-CN" w:bidi="ar"/>
        </w:rPr>
        <w:t>2025年度区城管委打造了“正阳绣匠·东城管家”的党建品牌，搭建了“绣匠学堂”的学习培训平台，在城管委学法普法工作上积极充分发挥“党建引领”作用，以月度为单位组织全体干部开展领导干部</w:t>
      </w:r>
      <w:r>
        <w:rPr>
          <w:rFonts w:hint="eastAsia" w:ascii="Times New Roman" w:hAnsi="Times New Roman" w:eastAsia="仿宋_GB2312" w:cs="Times New Roman"/>
          <w:color w:val="auto"/>
          <w:kern w:val="0"/>
          <w:sz w:val="32"/>
          <w:szCs w:val="32"/>
          <w:highlight w:val="none"/>
          <w:shd w:val="clear" w:color="auto" w:fill="auto"/>
          <w:lang w:eastAsia="zh-CN" w:bidi="ar"/>
        </w:rPr>
        <w:t>应知应会党内法规和法律法规的专题培训讲座。全年</w:t>
      </w:r>
      <w:r>
        <w:rPr>
          <w:rFonts w:hint="eastAsia" w:ascii="Times New Roman" w:hAnsi="Times New Roman" w:eastAsia="仿宋_GB2312" w:cs="Times New Roman"/>
          <w:color w:val="auto"/>
          <w:kern w:val="0"/>
          <w:sz w:val="32"/>
          <w:szCs w:val="32"/>
          <w:highlight w:val="none"/>
          <w:shd w:val="clear" w:color="auto" w:fill="auto"/>
          <w:lang w:val="en-US" w:eastAsia="zh-CN" w:bidi="ar"/>
        </w:rPr>
        <w:t>开展专题学法6次，党政主要负责人讲法1次。</w:t>
      </w:r>
    </w:p>
    <w:p w14:paraId="10EB7788">
      <w:pPr>
        <w:pStyle w:val="2"/>
        <w:keepNext w:val="0"/>
        <w:keepLines w:val="0"/>
        <w:pageBreakBefore w:val="0"/>
        <w:kinsoku/>
        <w:overflowPunct/>
        <w:topLinePunct w:val="0"/>
        <w:autoSpaceDE/>
        <w:autoSpaceDN/>
        <w:bidi w:val="0"/>
        <w:adjustRightInd/>
        <w:spacing w:line="560" w:lineRule="exact"/>
        <w:ind w:left="0" w:leftChars="0" w:right="0" w:rightChars="0" w:firstLine="643" w:firstLineChars="200"/>
        <w:textAlignment w:val="auto"/>
        <w:rPr>
          <w:rFonts w:hint="eastAsia"/>
          <w:lang w:val="en-US" w:eastAsia="zh-CN"/>
        </w:rPr>
      </w:pPr>
      <w:r>
        <w:rPr>
          <w:rFonts w:hint="eastAsia" w:ascii="Times New Roman" w:hAnsi="Times New Roman" w:eastAsia="仿宋_GB2312" w:cs="Times New Roman"/>
          <w:b/>
          <w:bCs/>
          <w:color w:val="auto"/>
          <w:kern w:val="0"/>
          <w:sz w:val="32"/>
          <w:szCs w:val="32"/>
          <w:highlight w:val="none"/>
          <w:shd w:val="clear" w:color="auto" w:fill="auto"/>
          <w:lang w:val="en-US" w:eastAsia="zh-CN" w:bidi="ar"/>
        </w:rPr>
        <w:t>三是继续坚持《学法用法制度》，积极参与</w:t>
      </w:r>
      <w:r>
        <w:rPr>
          <w:rFonts w:hint="default" w:ascii="Times New Roman" w:hAnsi="Times New Roman" w:eastAsia="仿宋_GB2312" w:cs="Times New Roman"/>
          <w:b/>
          <w:bCs/>
          <w:color w:val="auto"/>
          <w:kern w:val="0"/>
          <w:sz w:val="32"/>
          <w:szCs w:val="32"/>
          <w:highlight w:val="none"/>
          <w:shd w:val="clear" w:color="auto" w:fill="FFFFFF"/>
          <w:lang w:eastAsia="zh-CN" w:bidi="ar"/>
        </w:rPr>
        <w:t>旁听法院庭审</w:t>
      </w:r>
      <w:r>
        <w:rPr>
          <w:rFonts w:hint="eastAsia" w:ascii="Times New Roman" w:hAnsi="Times New Roman" w:eastAsia="仿宋_GB2312" w:cs="Times New Roman"/>
          <w:b/>
          <w:bCs/>
          <w:color w:val="auto"/>
          <w:kern w:val="0"/>
          <w:sz w:val="32"/>
          <w:szCs w:val="32"/>
          <w:highlight w:val="none"/>
          <w:shd w:val="clear" w:color="auto" w:fill="FFFFFF"/>
          <w:lang w:eastAsia="zh-CN" w:bidi="ar"/>
        </w:rPr>
        <w:t>。</w:t>
      </w:r>
      <w:r>
        <w:rPr>
          <w:rFonts w:hint="eastAsia" w:ascii="Times New Roman" w:hAnsi="Times New Roman" w:eastAsia="仿宋_GB2312" w:cs="Times New Roman"/>
          <w:color w:val="auto"/>
          <w:kern w:val="0"/>
          <w:sz w:val="32"/>
          <w:szCs w:val="32"/>
          <w:highlight w:val="none"/>
          <w:shd w:val="clear" w:color="auto" w:fill="auto"/>
          <w:lang w:val="en-US" w:eastAsia="zh-CN" w:bidi="ar"/>
        </w:rPr>
        <w:t>按照《2025年区城管委主任办公会会前学法计划》安排，2025年我委共开展会前学法4次，分别学习了《中华人民共和国统计法》《中华人民共和国预算法》《中华人民共和国预算法实施条例》《东城区接诉即办工作评价实施办法（试行）》</w:t>
      </w:r>
      <w:r>
        <w:rPr>
          <w:rFonts w:hint="eastAsia" w:ascii="仿宋_GB2312" w:hAnsi="仿宋_GB2312" w:eastAsia="仿宋_GB2312" w:cs="仿宋_GB2312"/>
          <w:b w:val="0"/>
          <w:bCs w:val="0"/>
          <w:sz w:val="32"/>
          <w:szCs w:val="32"/>
          <w:lang w:val="en-US" w:eastAsia="zh-CN"/>
        </w:rPr>
        <w:t>《规范涉企行政检查措施》等新修订的法规、政策文件</w:t>
      </w:r>
      <w:r>
        <w:rPr>
          <w:rFonts w:hint="eastAsia" w:ascii="Times New Roman" w:hAnsi="Times New Roman" w:eastAsia="仿宋_GB2312" w:cs="Times New Roman"/>
          <w:color w:val="auto"/>
          <w:kern w:val="0"/>
          <w:sz w:val="32"/>
          <w:szCs w:val="32"/>
          <w:highlight w:val="none"/>
          <w:shd w:val="clear" w:color="auto" w:fill="auto"/>
          <w:lang w:val="en-US" w:eastAsia="zh-CN" w:bidi="ar"/>
        </w:rPr>
        <w:t>，通过会前学法工作，增强管委在职干部的制度意识，依法依规履职，做维护法律权威的表率。同时</w:t>
      </w:r>
      <w:r>
        <w:rPr>
          <w:rFonts w:hint="eastAsia" w:ascii="仿宋_GB2312" w:hAnsi="仿宋_GB2312" w:eastAsia="仿宋_GB2312" w:cs="仿宋_GB2312"/>
          <w:b w:val="0"/>
          <w:bCs w:val="0"/>
          <w:kern w:val="2"/>
          <w:sz w:val="32"/>
          <w:szCs w:val="32"/>
          <w:lang w:val="en-US" w:eastAsia="zh-CN" w:bidi="ar-SA"/>
        </w:rPr>
        <w:t>更好开展以案释法工作，我委先后参与区级府院联动的案件旁听工作</w:t>
      </w:r>
      <w:r>
        <w:rPr>
          <w:rFonts w:hint="eastAsia" w:ascii="Times New Roman" w:hAnsi="Times New Roman" w:eastAsia="仿宋_GB2312" w:cs="Times New Roman"/>
          <w:kern w:val="2"/>
          <w:sz w:val="32"/>
          <w:szCs w:val="32"/>
          <w:lang w:val="en-US" w:eastAsia="zh-CN" w:bidi="ar-SA"/>
        </w:rPr>
        <w:t>2</w:t>
      </w:r>
      <w:r>
        <w:rPr>
          <w:rFonts w:hint="eastAsia" w:ascii="仿宋_GB2312" w:hAnsi="仿宋_GB2312" w:eastAsia="仿宋_GB2312" w:cs="仿宋_GB2312"/>
          <w:b w:val="0"/>
          <w:bCs w:val="0"/>
          <w:kern w:val="2"/>
          <w:sz w:val="32"/>
          <w:szCs w:val="32"/>
          <w:lang w:val="en-US" w:eastAsia="zh-CN" w:bidi="ar-SA"/>
        </w:rPr>
        <w:t>次。</w:t>
      </w:r>
    </w:p>
    <w:p w14:paraId="33233DE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楷体_GB2312" w:hAnsi="楷体_GB2312" w:eastAsia="楷体_GB2312" w:cs="楷体_GB2312"/>
          <w:bCs/>
          <w:kern w:val="0"/>
          <w:sz w:val="32"/>
          <w:szCs w:val="32"/>
          <w:lang w:eastAsia="zh-CN"/>
        </w:rPr>
      </w:pPr>
      <w:r>
        <w:rPr>
          <w:rFonts w:hint="eastAsia" w:ascii="楷体_GB2312" w:hAnsi="楷体_GB2312" w:eastAsia="楷体_GB2312" w:cs="楷体_GB2312"/>
          <w:bCs/>
          <w:kern w:val="0"/>
          <w:sz w:val="32"/>
          <w:szCs w:val="32"/>
        </w:rPr>
        <w:t>推进</w:t>
      </w:r>
      <w:bookmarkStart w:id="0" w:name="OLE_LINK1"/>
      <w:r>
        <w:rPr>
          <w:rFonts w:hint="eastAsia" w:ascii="楷体_GB2312" w:hAnsi="楷体_GB2312" w:eastAsia="楷体_GB2312" w:cs="楷体_GB2312"/>
          <w:bCs/>
          <w:kern w:val="0"/>
          <w:sz w:val="32"/>
          <w:szCs w:val="32"/>
        </w:rPr>
        <w:t>政府职能优化</w:t>
      </w:r>
      <w:bookmarkEnd w:id="0"/>
      <w:r>
        <w:rPr>
          <w:rFonts w:hint="eastAsia" w:ascii="楷体_GB2312" w:hAnsi="楷体_GB2312" w:eastAsia="楷体_GB2312" w:cs="楷体_GB2312"/>
          <w:bCs/>
          <w:kern w:val="0"/>
          <w:sz w:val="32"/>
          <w:szCs w:val="32"/>
          <w:lang w:eastAsia="zh-CN"/>
        </w:rPr>
        <w:t>，加强执法规范与效能建设</w:t>
      </w:r>
    </w:p>
    <w:p w14:paraId="2EC7902A">
      <w:pPr>
        <w:pStyle w:val="2"/>
        <w:keepNext w:val="0"/>
        <w:keepLines w:val="0"/>
        <w:pageBreakBefore w:val="0"/>
        <w:kinsoku/>
        <w:overflowPunct/>
        <w:topLinePunct w:val="0"/>
        <w:autoSpaceDE/>
        <w:autoSpaceDN/>
        <w:bidi w:val="0"/>
        <w:adjustRightInd/>
        <w:spacing w:line="560" w:lineRule="exact"/>
        <w:ind w:left="0" w:leftChars="0" w:right="0" w:rightChars="0" w:firstLine="640" w:firstLineChars="200"/>
        <w:textAlignment w:val="auto"/>
        <w:rPr>
          <w:rFonts w:hint="eastAsia" w:ascii="Times New Roman" w:hAnsi="Times New Roman" w:eastAsia="仿宋_GB2312" w:cs="Times New Roman"/>
          <w:b w:val="0"/>
          <w:bCs w:val="0"/>
          <w:color w:val="auto"/>
          <w:kern w:val="0"/>
          <w:sz w:val="32"/>
          <w:szCs w:val="32"/>
          <w:highlight w:val="none"/>
          <w:shd w:val="clear" w:color="auto" w:fill="auto"/>
          <w:lang w:val="en-US" w:eastAsia="zh-CN" w:bidi="ar"/>
        </w:rPr>
      </w:pPr>
      <w:r>
        <w:rPr>
          <w:rFonts w:hint="eastAsia" w:ascii="Times New Roman" w:hAnsi="Times New Roman" w:eastAsia="仿宋_GB2312" w:cs="Times New Roman"/>
          <w:b w:val="0"/>
          <w:bCs w:val="0"/>
          <w:color w:val="auto"/>
          <w:kern w:val="0"/>
          <w:sz w:val="32"/>
          <w:szCs w:val="32"/>
          <w:highlight w:val="none"/>
          <w:shd w:val="clear" w:color="auto" w:fill="auto"/>
          <w:lang w:val="en-US" w:eastAsia="zh-CN" w:bidi="ar"/>
        </w:rPr>
        <w:t>1.扎实推进政务服务改革，</w:t>
      </w:r>
      <w:r>
        <w:rPr>
          <w:rFonts w:hint="default" w:ascii="Times New Roman" w:hAnsi="Times New Roman" w:eastAsia="仿宋_GB2312" w:cs="Times New Roman"/>
          <w:b w:val="0"/>
          <w:bCs w:val="0"/>
          <w:color w:val="auto"/>
          <w:kern w:val="0"/>
          <w:sz w:val="32"/>
          <w:szCs w:val="32"/>
          <w:highlight w:val="none"/>
          <w:shd w:val="clear" w:color="auto" w:fill="auto"/>
          <w:lang w:val="en-US" w:eastAsia="zh-CN" w:bidi="ar"/>
        </w:rPr>
        <w:t>建设法治化营商环境</w:t>
      </w:r>
    </w:p>
    <w:p w14:paraId="4D7E040D">
      <w:pPr>
        <w:pStyle w:val="2"/>
        <w:keepNext w:val="0"/>
        <w:keepLines w:val="0"/>
        <w:pageBreakBefore w:val="0"/>
        <w:kinsoku/>
        <w:overflowPunct/>
        <w:topLinePunct w:val="0"/>
        <w:autoSpaceDE/>
        <w:autoSpaceDN/>
        <w:bidi w:val="0"/>
        <w:adjustRightInd/>
        <w:spacing w:line="560" w:lineRule="exact"/>
        <w:ind w:left="0" w:leftChars="0" w:right="0" w:rightChars="0" w:firstLine="640" w:firstLineChars="200"/>
        <w:textAlignment w:val="auto"/>
        <w:rPr>
          <w:rFonts w:hint="eastAsia" w:ascii="Times New Roman" w:hAnsi="Times New Roman" w:eastAsia="仿宋_GB2312" w:cs="Times New Roman"/>
          <w:color w:val="auto"/>
          <w:sz w:val="32"/>
          <w:szCs w:val="32"/>
          <w:lang w:val="en-US" w:eastAsia="zh-CN" w:bidi="ar"/>
        </w:rPr>
      </w:pPr>
      <w:r>
        <w:rPr>
          <w:rFonts w:hint="eastAsia" w:ascii="Times New Roman" w:hAnsi="Times New Roman" w:eastAsia="仿宋_GB2312" w:cs="Times New Roman"/>
          <w:color w:val="auto"/>
          <w:kern w:val="0"/>
          <w:sz w:val="32"/>
          <w:szCs w:val="32"/>
          <w:highlight w:val="none"/>
          <w:shd w:val="clear" w:color="auto" w:fill="auto"/>
          <w:lang w:val="en-US" w:eastAsia="zh-CN" w:bidi="ar"/>
        </w:rPr>
        <w:t>为进一步做好政府职能优化工作，我委</w:t>
      </w:r>
      <w:r>
        <w:rPr>
          <w:rFonts w:hint="default" w:ascii="Times New Roman" w:hAnsi="Times New Roman" w:eastAsia="仿宋_GB2312" w:cs="Times New Roman"/>
          <w:color w:val="auto"/>
          <w:sz w:val="32"/>
          <w:szCs w:val="32"/>
          <w:lang w:val="en-US" w:eastAsia="zh-CN" w:bidi="ar"/>
        </w:rPr>
        <w:t>持续推进</w:t>
      </w:r>
      <w:r>
        <w:rPr>
          <w:rFonts w:hint="eastAsia" w:ascii="Times New Roman" w:hAnsi="Times New Roman" w:eastAsia="仿宋_GB2312" w:cs="Times New Roman"/>
          <w:color w:val="auto"/>
          <w:sz w:val="32"/>
          <w:szCs w:val="32"/>
          <w:lang w:val="en-US" w:eastAsia="zh-CN" w:bidi="ar"/>
        </w:rPr>
        <w:t>市级</w:t>
      </w:r>
      <w:r>
        <w:rPr>
          <w:rFonts w:hint="default" w:ascii="Times New Roman" w:hAnsi="Times New Roman" w:eastAsia="仿宋_GB2312" w:cs="Times New Roman"/>
          <w:color w:val="auto"/>
          <w:sz w:val="32"/>
          <w:szCs w:val="32"/>
          <w:lang w:val="en-US" w:eastAsia="zh-CN" w:bidi="ar"/>
        </w:rPr>
        <w:t>集成服务改革</w:t>
      </w:r>
      <w:r>
        <w:rPr>
          <w:rFonts w:hint="eastAsia" w:ascii="Times New Roman" w:hAnsi="Times New Roman" w:eastAsia="仿宋_GB2312" w:cs="Times New Roman"/>
          <w:color w:val="auto"/>
          <w:sz w:val="32"/>
          <w:szCs w:val="32"/>
          <w:lang w:val="en-US" w:eastAsia="zh-CN" w:bidi="ar"/>
        </w:rPr>
        <w:t>政策落地实施，优化审批流程、提升审批质效。</w:t>
      </w:r>
      <w:r>
        <w:rPr>
          <w:rFonts w:hint="eastAsia" w:ascii="Times New Roman" w:hAnsi="Times New Roman" w:eastAsia="仿宋_GB2312" w:cs="Times New Roman"/>
          <w:color w:val="auto"/>
          <w:kern w:val="0"/>
          <w:sz w:val="32"/>
          <w:szCs w:val="32"/>
          <w:highlight w:val="none"/>
          <w:shd w:val="clear" w:color="auto" w:fill="auto"/>
          <w:lang w:val="en-US" w:eastAsia="zh-CN" w:bidi="ar"/>
        </w:rPr>
        <w:t>2025年以来，</w:t>
      </w:r>
      <w:r>
        <w:rPr>
          <w:rFonts w:hint="eastAsia" w:ascii="Times New Roman" w:hAnsi="Times New Roman" w:eastAsia="仿宋_GB2312" w:cs="Times New Roman"/>
          <w:kern w:val="2"/>
          <w:sz w:val="32"/>
          <w:szCs w:val="32"/>
          <w:lang w:val="en-US" w:eastAsia="zh-CN" w:bidi="ar-SA"/>
        </w:rPr>
        <w:t>驻政务服务大厅的综合窗口共办理行政服务事项5723件，</w:t>
      </w:r>
      <w:r>
        <w:rPr>
          <w:rFonts w:hint="eastAsia" w:ascii="Times New Roman" w:hAnsi="Times New Roman" w:eastAsia="仿宋_GB2312" w:cs="Times New Roman"/>
          <w:color w:val="auto"/>
          <w:kern w:val="2"/>
          <w:sz w:val="32"/>
          <w:szCs w:val="32"/>
          <w:lang w:val="en-US" w:eastAsia="zh-CN" w:bidi="ar-SA"/>
        </w:rPr>
        <w:t>接待来电</w:t>
      </w:r>
      <w:r>
        <w:rPr>
          <w:rFonts w:hint="eastAsia" w:ascii="Times New Roman" w:hAnsi="Times New Roman" w:eastAsia="仿宋_GB2312" w:cs="Times New Roman"/>
          <w:kern w:val="2"/>
          <w:sz w:val="32"/>
          <w:szCs w:val="32"/>
          <w:lang w:val="en-US" w:eastAsia="zh-CN" w:bidi="ar-SA"/>
        </w:rPr>
        <w:t>2300余</w:t>
      </w:r>
      <w:r>
        <w:rPr>
          <w:rFonts w:hint="eastAsia" w:ascii="Times New Roman" w:hAnsi="Times New Roman" w:eastAsia="仿宋_GB2312" w:cs="Times New Roman"/>
          <w:color w:val="auto"/>
          <w:kern w:val="2"/>
          <w:sz w:val="32"/>
          <w:szCs w:val="32"/>
          <w:lang w:val="en-US" w:eastAsia="zh-CN" w:bidi="ar-SA"/>
        </w:rPr>
        <w:t>人次，高峰期日接电量可达</w:t>
      </w:r>
      <w:r>
        <w:rPr>
          <w:rFonts w:hint="eastAsia" w:ascii="Times New Roman" w:hAnsi="Times New Roman" w:eastAsia="仿宋_GB2312" w:cs="Times New Roman"/>
          <w:kern w:val="2"/>
          <w:sz w:val="32"/>
          <w:szCs w:val="32"/>
          <w:lang w:val="en-US" w:eastAsia="zh-CN" w:bidi="ar-SA"/>
        </w:rPr>
        <w:t>40</w:t>
      </w:r>
      <w:r>
        <w:rPr>
          <w:rFonts w:hint="eastAsia" w:ascii="Times New Roman" w:hAnsi="Times New Roman" w:eastAsia="仿宋_GB2312" w:cs="Times New Roman"/>
          <w:color w:val="auto"/>
          <w:kern w:val="2"/>
          <w:sz w:val="32"/>
          <w:szCs w:val="32"/>
          <w:lang w:val="en-US" w:eastAsia="zh-CN" w:bidi="ar-SA"/>
        </w:rPr>
        <w:t>余人次</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0"/>
          <w:sz w:val="32"/>
          <w:szCs w:val="32"/>
          <w:highlight w:val="none"/>
          <w:shd w:val="clear" w:color="auto" w:fill="auto"/>
          <w:lang w:val="en-US" w:eastAsia="zh-CN" w:bidi="ar"/>
        </w:rPr>
        <w:t>累计</w:t>
      </w:r>
      <w:r>
        <w:rPr>
          <w:rFonts w:hint="eastAsia" w:ascii="Times New Roman" w:hAnsi="Times New Roman" w:eastAsia="仿宋_GB2312" w:cs="Times New Roman"/>
          <w:color w:val="auto"/>
          <w:sz w:val="32"/>
          <w:szCs w:val="32"/>
          <w:lang w:val="en-US" w:eastAsia="zh-CN" w:bidi="ar"/>
        </w:rPr>
        <w:t>打造市政接入工程分级分类审批改革典型案例22个</w:t>
      </w:r>
      <w:r>
        <w:rPr>
          <w:rFonts w:hint="eastAsia" w:eastAsia="仿宋_GB2312" w:cs="Times New Roman"/>
          <w:color w:val="auto"/>
          <w:sz w:val="32"/>
          <w:szCs w:val="32"/>
          <w:lang w:val="en-US" w:eastAsia="zh-CN" w:bidi="ar"/>
        </w:rPr>
        <w:t>。所有政务服务</w:t>
      </w:r>
      <w:r>
        <w:rPr>
          <w:rFonts w:hint="eastAsia" w:ascii="Times New Roman" w:hAnsi="Times New Roman" w:eastAsia="仿宋_GB2312" w:cs="Times New Roman"/>
          <w:color w:val="auto"/>
          <w:sz w:val="32"/>
          <w:szCs w:val="32"/>
          <w:lang w:val="en-US" w:eastAsia="zh-CN" w:bidi="ar"/>
        </w:rPr>
        <w:t>事项均按照规定的时间及次数受理完成，全年无投诉、信访案件。</w:t>
      </w:r>
    </w:p>
    <w:p w14:paraId="0DB04AE0">
      <w:pPr>
        <w:pStyle w:val="2"/>
        <w:keepNext w:val="0"/>
        <w:keepLines w:val="0"/>
        <w:pageBreakBefore w:val="0"/>
        <w:kinsoku/>
        <w:overflowPunct/>
        <w:topLinePunct w:val="0"/>
        <w:autoSpaceDE/>
        <w:autoSpaceDN/>
        <w:bidi w:val="0"/>
        <w:adjustRightInd/>
        <w:spacing w:line="560" w:lineRule="exact"/>
        <w:ind w:left="0" w:leftChars="0" w:right="0" w:rightChars="0" w:firstLine="640" w:firstLineChars="200"/>
        <w:textAlignment w:val="auto"/>
        <w:rPr>
          <w:rFonts w:hint="eastAsia"/>
          <w:lang w:val="en-US" w:eastAsia="zh-CN"/>
        </w:rPr>
      </w:pPr>
      <w:r>
        <w:rPr>
          <w:rFonts w:hint="eastAsia" w:ascii="仿宋_GB2312" w:hAnsi="仿宋_GB2312" w:eastAsia="仿宋_GB2312" w:cs="仿宋_GB2312"/>
          <w:bCs/>
          <w:kern w:val="0"/>
          <w:sz w:val="32"/>
          <w:szCs w:val="32"/>
          <w:lang w:val="en-US" w:eastAsia="zh-CN"/>
        </w:rPr>
        <w:t>为贯彻落实《公平竞争审查条例》《公平竞争审查条例实施办法》政策文件，做好促进市场公平竞争、优化营商环境工作，一方面结合我委实际修订了《城管委公平竞争审查工作制度》；另一方面对</w:t>
      </w:r>
      <w:r>
        <w:rPr>
          <w:rFonts w:hint="eastAsia" w:ascii="Times New Roman" w:hAnsi="Times New Roman" w:eastAsia="仿宋_GB2312" w:cs="Times New Roman"/>
          <w:kern w:val="2"/>
          <w:sz w:val="32"/>
          <w:szCs w:val="32"/>
          <w:lang w:val="en-US" w:eastAsia="zh-CN" w:bidi="ar-SA"/>
        </w:rPr>
        <w:t>2025</w:t>
      </w:r>
      <w:r>
        <w:rPr>
          <w:rFonts w:hint="eastAsia" w:ascii="仿宋_GB2312" w:hAnsi="仿宋_GB2312" w:eastAsia="仿宋_GB2312" w:cs="仿宋_GB2312"/>
          <w:bCs/>
          <w:kern w:val="0"/>
          <w:sz w:val="32"/>
          <w:szCs w:val="32"/>
          <w:lang w:val="en-US" w:eastAsia="zh-CN"/>
        </w:rPr>
        <w:t>年度的全量文件完成公平竞争审查工作，全年制发文件</w:t>
      </w:r>
      <w:r>
        <w:rPr>
          <w:rFonts w:hint="eastAsia" w:ascii="Times New Roman" w:hAnsi="Times New Roman" w:eastAsia="仿宋_GB2312" w:cs="Times New Roman"/>
          <w:color w:val="auto"/>
          <w:kern w:val="2"/>
          <w:sz w:val="32"/>
          <w:szCs w:val="32"/>
          <w:lang w:val="en-US" w:eastAsia="zh-CN" w:bidi="ar-SA"/>
        </w:rPr>
        <w:t>7</w:t>
      </w:r>
      <w:r>
        <w:rPr>
          <w:rFonts w:hint="eastAsia" w:ascii="仿宋_GB2312" w:hAnsi="仿宋_GB2312" w:eastAsia="仿宋_GB2312" w:cs="仿宋_GB2312"/>
          <w:bCs/>
          <w:color w:val="auto"/>
          <w:kern w:val="0"/>
          <w:sz w:val="32"/>
          <w:szCs w:val="32"/>
          <w:lang w:val="en-US" w:eastAsia="zh-CN"/>
        </w:rPr>
        <w:t>件</w:t>
      </w:r>
      <w:r>
        <w:rPr>
          <w:rFonts w:hint="eastAsia" w:ascii="仿宋_GB2312" w:hAnsi="仿宋_GB2312" w:eastAsia="仿宋_GB2312" w:cs="仿宋_GB2312"/>
          <w:bCs/>
          <w:kern w:val="0"/>
          <w:sz w:val="32"/>
          <w:szCs w:val="32"/>
          <w:lang w:val="en-US" w:eastAsia="zh-CN"/>
        </w:rPr>
        <w:t>，均无违反《公平竞争审查条例》的情况出现。</w:t>
      </w:r>
    </w:p>
    <w:p w14:paraId="0743614F">
      <w:pPr>
        <w:pStyle w:val="2"/>
        <w:keepNext w:val="0"/>
        <w:keepLines w:val="0"/>
        <w:pageBreakBefore w:val="0"/>
        <w:numPr>
          <w:ilvl w:val="0"/>
          <w:numId w:val="2"/>
        </w:numPr>
        <w:kinsoku/>
        <w:overflowPunct/>
        <w:topLinePunct w:val="0"/>
        <w:autoSpaceDE/>
        <w:autoSpaceDN/>
        <w:bidi w:val="0"/>
        <w:adjustRightInd/>
        <w:spacing w:line="560" w:lineRule="exact"/>
        <w:ind w:left="17" w:leftChars="8" w:right="0" w:rightChars="0" w:firstLine="617" w:firstLineChars="193"/>
        <w:jc w:val="left"/>
        <w:textAlignment w:val="auto"/>
        <w:rPr>
          <w:rFonts w:hint="eastAsia" w:ascii="Times New Roman" w:hAnsi="Times New Roman" w:eastAsia="仿宋_GB2312" w:cs="Times New Roman"/>
          <w:b w:val="0"/>
          <w:bCs w:val="0"/>
          <w:color w:val="auto"/>
          <w:kern w:val="2"/>
          <w:sz w:val="32"/>
          <w:szCs w:val="32"/>
          <w:lang w:val="en-US" w:eastAsia="zh-CN" w:bidi="ar"/>
        </w:rPr>
      </w:pPr>
      <w:r>
        <w:rPr>
          <w:rFonts w:hint="eastAsia" w:ascii="Times New Roman" w:hAnsi="Times New Roman" w:eastAsia="仿宋_GB2312" w:cs="Times New Roman"/>
          <w:b w:val="0"/>
          <w:bCs w:val="0"/>
          <w:color w:val="auto"/>
          <w:sz w:val="32"/>
          <w:szCs w:val="32"/>
          <w:lang w:val="en-US" w:eastAsia="zh-CN" w:bidi="ar"/>
        </w:rPr>
        <w:t>压</w:t>
      </w:r>
      <w:r>
        <w:rPr>
          <w:rFonts w:hint="eastAsia" w:ascii="Times New Roman" w:hAnsi="Times New Roman" w:eastAsia="仿宋_GB2312" w:cs="Times New Roman"/>
          <w:b w:val="0"/>
          <w:bCs w:val="0"/>
          <w:color w:val="auto"/>
          <w:kern w:val="2"/>
          <w:sz w:val="32"/>
          <w:szCs w:val="32"/>
          <w:lang w:val="en-US" w:eastAsia="zh-CN" w:bidi="ar"/>
        </w:rPr>
        <w:t>实</w:t>
      </w:r>
      <w:r>
        <w:rPr>
          <w:rFonts w:hint="default" w:ascii="Times New Roman" w:hAnsi="Times New Roman" w:eastAsia="仿宋_GB2312" w:cs="Times New Roman"/>
          <w:b w:val="0"/>
          <w:bCs w:val="0"/>
          <w:color w:val="auto"/>
          <w:kern w:val="2"/>
          <w:sz w:val="32"/>
          <w:szCs w:val="32"/>
          <w:lang w:val="en-US" w:eastAsia="zh-CN" w:bidi="ar"/>
        </w:rPr>
        <w:t>一体化综合监管改革</w:t>
      </w:r>
      <w:r>
        <w:rPr>
          <w:rFonts w:hint="eastAsia" w:ascii="Times New Roman" w:hAnsi="Times New Roman" w:eastAsia="仿宋_GB2312" w:cs="Times New Roman"/>
          <w:b w:val="0"/>
          <w:bCs w:val="0"/>
          <w:color w:val="auto"/>
          <w:kern w:val="2"/>
          <w:sz w:val="32"/>
          <w:szCs w:val="32"/>
          <w:lang w:val="en-US" w:eastAsia="zh-CN" w:bidi="ar"/>
        </w:rPr>
        <w:t>责任，</w:t>
      </w:r>
      <w:r>
        <w:rPr>
          <w:rFonts w:hint="default" w:ascii="Times New Roman" w:hAnsi="Times New Roman" w:eastAsia="仿宋_GB2312" w:cs="Times New Roman"/>
          <w:b w:val="0"/>
          <w:bCs w:val="0"/>
          <w:color w:val="auto"/>
          <w:kern w:val="2"/>
          <w:sz w:val="32"/>
          <w:szCs w:val="32"/>
          <w:lang w:val="en-US" w:eastAsia="zh-CN" w:bidi="ar"/>
        </w:rPr>
        <w:t>扩大非现场监管</w:t>
      </w:r>
      <w:r>
        <w:rPr>
          <w:rFonts w:hint="eastAsia" w:ascii="Times New Roman" w:hAnsi="Times New Roman" w:eastAsia="仿宋_GB2312" w:cs="Times New Roman"/>
          <w:b w:val="0"/>
          <w:bCs w:val="0"/>
          <w:color w:val="auto"/>
          <w:kern w:val="2"/>
          <w:sz w:val="32"/>
          <w:szCs w:val="32"/>
          <w:lang w:val="en-US" w:eastAsia="zh-CN" w:bidi="ar"/>
        </w:rPr>
        <w:t>比例</w:t>
      </w:r>
    </w:p>
    <w:p w14:paraId="30DC9161">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outlineLvl w:val="9"/>
        <w:rPr>
          <w:rFonts w:hint="eastAsia" w:ascii="仿宋_GB2312" w:hAnsi="仿宋_GB2312" w:eastAsia="仿宋_GB2312" w:cs="仿宋_GB2312"/>
          <w:kern w:val="2"/>
          <w:sz w:val="32"/>
          <w:szCs w:val="22"/>
          <w:lang w:val="en-US" w:eastAsia="zh-CN" w:bidi="ar-SA"/>
        </w:rPr>
      </w:pPr>
      <w:r>
        <w:rPr>
          <w:rFonts w:hint="eastAsia" w:ascii="Times New Roman" w:hAnsi="Times New Roman" w:eastAsia="仿宋_GB2312" w:cs="Times New Roman"/>
          <w:color w:val="auto"/>
          <w:kern w:val="2"/>
          <w:sz w:val="32"/>
          <w:szCs w:val="32"/>
          <w:lang w:val="en-US" w:eastAsia="zh-CN" w:bidi="ar"/>
        </w:rPr>
        <w:t>为更好推动</w:t>
      </w:r>
      <w:r>
        <w:rPr>
          <w:rFonts w:hint="default" w:ascii="Times New Roman" w:hAnsi="Times New Roman" w:eastAsia="仿宋_GB2312" w:cs="Times New Roman"/>
          <w:color w:val="auto"/>
          <w:kern w:val="2"/>
          <w:sz w:val="32"/>
          <w:szCs w:val="32"/>
          <w:lang w:val="en-US" w:eastAsia="zh-CN" w:bidi="ar"/>
        </w:rPr>
        <w:t>一体化综合监管改革向纵深发展</w:t>
      </w:r>
      <w:r>
        <w:rPr>
          <w:rFonts w:hint="eastAsia" w:ascii="Times New Roman" w:hAnsi="Times New Roman" w:eastAsia="仿宋_GB2312" w:cs="Times New Roman"/>
          <w:color w:val="auto"/>
          <w:kern w:val="2"/>
          <w:sz w:val="32"/>
          <w:szCs w:val="32"/>
          <w:lang w:val="en-US" w:eastAsia="zh-CN" w:bidi="ar"/>
        </w:rPr>
        <w:t>，</w:t>
      </w:r>
      <w:r>
        <w:rPr>
          <w:rFonts w:hint="eastAsia" w:ascii="仿宋_GB2312" w:hAnsi="仿宋_GB2312" w:eastAsia="仿宋_GB2312" w:cs="仿宋_GB2312"/>
          <w:kern w:val="2"/>
          <w:sz w:val="32"/>
          <w:szCs w:val="22"/>
          <w:lang w:val="en-US" w:eastAsia="zh-CN" w:bidi="ar-SA"/>
        </w:rPr>
        <w:t>减少行政检查访企活动对各类主体正常经营的影响，我委将</w:t>
      </w:r>
      <w:r>
        <w:rPr>
          <w:rFonts w:hint="default" w:ascii="Times New Roman" w:hAnsi="Times New Roman" w:eastAsia="仿宋_GB2312" w:cs="Times New Roman"/>
          <w:color w:val="auto"/>
          <w:kern w:val="2"/>
          <w:sz w:val="32"/>
          <w:szCs w:val="32"/>
          <w:lang w:val="en-US" w:eastAsia="zh-CN" w:bidi="ar"/>
        </w:rPr>
        <w:t>一体化综合监管</w:t>
      </w:r>
      <w:r>
        <w:rPr>
          <w:rFonts w:hint="eastAsia" w:ascii="仿宋_GB2312" w:hAnsi="仿宋_GB2312" w:eastAsia="仿宋_GB2312" w:cs="仿宋_GB2312"/>
          <w:kern w:val="2"/>
          <w:sz w:val="32"/>
          <w:szCs w:val="22"/>
          <w:lang w:val="en-US" w:eastAsia="zh-CN" w:bidi="ar-SA"/>
        </w:rPr>
        <w:t>改革任务落实到人。</w:t>
      </w:r>
    </w:p>
    <w:p w14:paraId="02DCB0FA">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outlineLvl w:val="9"/>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在今年的行政执法工作中，做到了全流程管理，严格规范专项检查的范围、内容及时限，有效提升行政检查的精准性和规范性，</w:t>
      </w:r>
      <w:r>
        <w:rPr>
          <w:rFonts w:hint="eastAsia" w:ascii="仿宋_GB2312" w:hAnsi="仿宋_GB2312" w:eastAsia="仿宋_GB2312" w:cs="仿宋_GB2312"/>
          <w:sz w:val="32"/>
          <w:szCs w:val="32"/>
          <w:lang w:eastAsia="zh-CN"/>
        </w:rPr>
        <w:t>全年面向</w:t>
      </w:r>
      <w:r>
        <w:rPr>
          <w:rFonts w:hint="eastAsia" w:ascii="Times New Roman" w:hAnsi="Times New Roman" w:eastAsia="仿宋_GB2312" w:cs="Times New Roman"/>
          <w:color w:val="auto"/>
          <w:sz w:val="32"/>
          <w:szCs w:val="32"/>
          <w:highlight w:val="none"/>
          <w:lang w:val="en-US" w:eastAsia="zh-CN"/>
        </w:rPr>
        <w:t>6</w:t>
      </w:r>
      <w:r>
        <w:rPr>
          <w:rFonts w:hint="eastAsia" w:ascii="仿宋_GB2312" w:hAnsi="仿宋_GB2312" w:eastAsia="仿宋_GB2312" w:cs="仿宋_GB2312"/>
          <w:sz w:val="32"/>
          <w:szCs w:val="32"/>
          <w:lang w:val="en-US" w:eastAsia="zh-CN"/>
        </w:rPr>
        <w:t>家液化石油气供应站开展执法检查</w:t>
      </w:r>
      <w:r>
        <w:rPr>
          <w:rFonts w:hint="eastAsia" w:ascii="Times New Roman" w:hAnsi="Times New Roman" w:eastAsia="仿宋_GB2312" w:cs="Times New Roman"/>
          <w:color w:val="auto"/>
          <w:sz w:val="32"/>
          <w:szCs w:val="32"/>
          <w:highlight w:val="none"/>
          <w:lang w:val="en-US" w:eastAsia="zh-CN"/>
        </w:rPr>
        <w:t>26</w:t>
      </w:r>
      <w:r>
        <w:rPr>
          <w:rFonts w:hint="eastAsia" w:ascii="仿宋_GB2312" w:hAnsi="仿宋_GB2312" w:eastAsia="仿宋_GB2312" w:cs="仿宋_GB2312"/>
          <w:sz w:val="32"/>
          <w:szCs w:val="32"/>
          <w:lang w:val="en-US" w:eastAsia="zh-CN"/>
        </w:rPr>
        <w:t>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val="en-US" w:eastAsia="zh-CN"/>
        </w:rPr>
        <w:t>其中</w:t>
      </w:r>
      <w:r>
        <w:rPr>
          <w:rFonts w:hint="eastAsia" w:ascii="Times New Roman" w:hAnsi="Times New Roman" w:eastAsia="仿宋_GB2312" w:cs="Times New Roman"/>
          <w:color w:val="auto"/>
          <w:sz w:val="32"/>
          <w:szCs w:val="32"/>
          <w:highlight w:val="none"/>
          <w:lang w:val="en-US" w:eastAsia="zh-CN"/>
        </w:rPr>
        <w:t>18</w:t>
      </w:r>
      <w:r>
        <w:rPr>
          <w:rFonts w:hint="eastAsia" w:ascii="仿宋_GB2312" w:hAnsi="仿宋_GB2312" w:eastAsia="仿宋_GB2312" w:cs="仿宋_GB2312"/>
          <w:sz w:val="32"/>
          <w:szCs w:val="32"/>
          <w:lang w:val="en-US" w:eastAsia="zh-CN"/>
        </w:rPr>
        <w:t>次为计划内日常检查、</w:t>
      </w:r>
      <w:r>
        <w:rPr>
          <w:rFonts w:hint="eastAsia" w:ascii="Times New Roman" w:hAnsi="Times New Roman" w:eastAsia="仿宋_GB2312" w:cs="Times New Roman"/>
          <w:color w:val="auto"/>
          <w:sz w:val="32"/>
          <w:szCs w:val="32"/>
          <w:highlight w:val="none"/>
          <w:lang w:val="en-US" w:eastAsia="zh-CN"/>
        </w:rPr>
        <w:t>8</w:t>
      </w:r>
      <w:r>
        <w:rPr>
          <w:rFonts w:hint="eastAsia" w:ascii="仿宋_GB2312" w:hAnsi="仿宋_GB2312" w:eastAsia="仿宋_GB2312" w:cs="仿宋_GB2312"/>
          <w:sz w:val="32"/>
          <w:szCs w:val="32"/>
          <w:lang w:val="en-US" w:eastAsia="zh-CN"/>
        </w:rPr>
        <w:t>次为计划外“非现场线索驱动”专项检查，燃气供应行业的非现场监管占比达到</w:t>
      </w:r>
      <w:r>
        <w:rPr>
          <w:rFonts w:hint="eastAsia" w:ascii="Times New Roman" w:hAnsi="Times New Roman" w:eastAsia="仿宋_GB2312" w:cs="Times New Roman"/>
          <w:color w:val="auto"/>
          <w:sz w:val="32"/>
          <w:szCs w:val="32"/>
          <w:highlight w:val="none"/>
          <w:lang w:val="en-US" w:eastAsia="zh-CN"/>
        </w:rPr>
        <w:t>100%</w:t>
      </w:r>
      <w:r>
        <w:rPr>
          <w:rFonts w:hint="eastAsia" w:ascii="仿宋_GB2312" w:hAnsi="仿宋_GB2312" w:eastAsia="仿宋_GB2312" w:cs="仿宋_GB2312"/>
          <w:sz w:val="32"/>
          <w:szCs w:val="32"/>
          <w:lang w:val="en-US" w:eastAsia="zh-CN"/>
        </w:rPr>
        <w:t>，问题发现率</w:t>
      </w:r>
      <w:r>
        <w:rPr>
          <w:rFonts w:hint="eastAsia" w:ascii="Times New Roman" w:hAnsi="Times New Roman" w:eastAsia="仿宋_GB2312" w:cs="Times New Roman"/>
          <w:color w:val="auto"/>
          <w:sz w:val="32"/>
          <w:szCs w:val="32"/>
          <w:highlight w:val="none"/>
          <w:lang w:val="en-US" w:eastAsia="zh-CN"/>
        </w:rPr>
        <w:t>38.46%</w:t>
      </w:r>
      <w:r>
        <w:rPr>
          <w:rFonts w:hint="eastAsia" w:ascii="仿宋_GB2312" w:hAnsi="仿宋_GB2312" w:eastAsia="仿宋_GB2312" w:cs="仿宋_GB2312"/>
          <w:color w:val="auto"/>
          <w:sz w:val="32"/>
          <w:szCs w:val="32"/>
        </w:rPr>
        <w:t>。</w:t>
      </w:r>
    </w:p>
    <w:p w14:paraId="552184F0">
      <w:pPr>
        <w:pStyle w:val="5"/>
        <w:keepNext w:val="0"/>
        <w:keepLines w:val="0"/>
        <w:pageBreakBefore w:val="0"/>
        <w:numPr>
          <w:ilvl w:val="0"/>
          <w:numId w:val="3"/>
        </w:numPr>
        <w:kinsoku/>
        <w:overflowPunct/>
        <w:topLinePunct w:val="0"/>
        <w:autoSpaceDE/>
        <w:autoSpaceDN/>
        <w:bidi w:val="0"/>
        <w:adjustRightInd/>
        <w:spacing w:line="560" w:lineRule="exact"/>
        <w:ind w:right="0" w:rightChars="0" w:firstLine="640" w:firstLineChars="200"/>
        <w:textAlignment w:val="auto"/>
        <w:rPr>
          <w:rFonts w:hint="eastAsia" w:ascii="楷体_GB2312" w:hAnsi="楷体_GB2312" w:eastAsia="楷体_GB2312" w:cs="楷体_GB2312"/>
          <w:bCs/>
          <w:kern w:val="0"/>
          <w:sz w:val="32"/>
          <w:szCs w:val="32"/>
          <w:lang w:eastAsia="zh-CN"/>
        </w:rPr>
      </w:pPr>
      <w:r>
        <w:rPr>
          <w:rFonts w:hint="eastAsia" w:ascii="楷体_GB2312" w:hAnsi="楷体_GB2312" w:eastAsia="楷体_GB2312" w:cs="楷体_GB2312"/>
          <w:bCs/>
          <w:kern w:val="0"/>
          <w:sz w:val="32"/>
          <w:szCs w:val="32"/>
          <w:lang w:val="en-US" w:eastAsia="zh-CN" w:bidi="ar-SA"/>
        </w:rPr>
        <w:t>完善突发事件应对机制，</w:t>
      </w:r>
      <w:r>
        <w:rPr>
          <w:rFonts w:hint="eastAsia" w:ascii="楷体_GB2312" w:hAnsi="楷体_GB2312" w:eastAsia="楷体_GB2312" w:cs="楷体_GB2312"/>
          <w:bCs/>
          <w:kern w:val="0"/>
          <w:sz w:val="32"/>
          <w:szCs w:val="32"/>
          <w:lang w:eastAsia="zh-CN"/>
        </w:rPr>
        <w:t>提升城市治理水平</w:t>
      </w:r>
    </w:p>
    <w:p w14:paraId="76553229">
      <w:pPr>
        <w:keepNext w:val="0"/>
        <w:keepLines w:val="0"/>
        <w:pageBreakBefore w:val="0"/>
        <w:numPr>
          <w:ilvl w:val="0"/>
          <w:numId w:val="0"/>
        </w:numPr>
        <w:kinsoku/>
        <w:overflowPunct/>
        <w:topLinePunct w:val="0"/>
        <w:autoSpaceDE/>
        <w:autoSpaceDN/>
        <w:bidi w:val="0"/>
        <w:adjustRightInd/>
        <w:spacing w:line="560" w:lineRule="exact"/>
        <w:ind w:right="0" w:rightChars="0" w:firstLine="640" w:firstLineChars="200"/>
        <w:textAlignment w:val="auto"/>
        <w:rPr>
          <w:rFonts w:hint="eastAsia" w:ascii="仿宋_GB2312" w:hAnsi="仿宋_GB2312" w:eastAsia="仿宋_GB2312" w:cs="仿宋_GB2312"/>
          <w:kern w:val="2"/>
          <w:sz w:val="32"/>
          <w:szCs w:val="22"/>
          <w:lang w:val="en-US" w:eastAsia="zh-CN" w:bidi="ar-SA"/>
        </w:rPr>
      </w:pPr>
      <w:r>
        <w:rPr>
          <w:rFonts w:hint="default" w:ascii="Times New Roman" w:hAnsi="Times New Roman" w:eastAsia="仿宋_GB2312" w:cs="Times New Roman"/>
          <w:kern w:val="2"/>
          <w:sz w:val="32"/>
          <w:szCs w:val="22"/>
          <w:lang w:val="en-US" w:eastAsia="zh-CN" w:bidi="ar-SA"/>
        </w:rPr>
        <w:t>1</w:t>
      </w:r>
      <w:r>
        <w:rPr>
          <w:rFonts w:hint="eastAsia" w:ascii="仿宋_GB2312" w:hAnsi="仿宋_GB2312" w:eastAsia="仿宋_GB2312" w:cs="仿宋_GB2312"/>
          <w:kern w:val="2"/>
          <w:sz w:val="32"/>
          <w:szCs w:val="22"/>
          <w:lang w:val="en-US" w:eastAsia="zh-CN" w:bidi="ar-SA"/>
        </w:rPr>
        <w:t>.保障首都功能，严防风险隐患</w:t>
      </w:r>
    </w:p>
    <w:p w14:paraId="43F3D343">
      <w:pPr>
        <w:pStyle w:val="2"/>
        <w:keepNext w:val="0"/>
        <w:keepLines w:val="0"/>
        <w:pageBreakBefore w:val="0"/>
        <w:kinsoku/>
        <w:overflowPunct/>
        <w:topLinePunct w:val="0"/>
        <w:autoSpaceDE/>
        <w:autoSpaceDN/>
        <w:bidi w:val="0"/>
        <w:adjustRightInd/>
        <w:spacing w:line="560" w:lineRule="exact"/>
        <w:ind w:left="0" w:leftChars="0" w:right="0" w:rightChars="0" w:firstLine="640" w:firstLineChars="200"/>
        <w:textAlignment w:val="auto"/>
        <w:rPr>
          <w:rFonts w:hint="eastAsia" w:ascii="Times New Roman" w:hAnsi="Times New Roman" w:eastAsia="仿宋_GB2312" w:cs="Times New Roman"/>
          <w:b w:val="0"/>
          <w:bCs w:val="0"/>
          <w:color w:val="auto"/>
          <w:kern w:val="0"/>
          <w:sz w:val="32"/>
          <w:szCs w:val="32"/>
          <w:highlight w:val="none"/>
          <w:shd w:val="clear" w:color="auto" w:fill="auto"/>
          <w:lang w:val="en-US" w:eastAsia="zh-CN" w:bidi="ar"/>
        </w:rPr>
      </w:pPr>
      <w:r>
        <w:rPr>
          <w:rFonts w:hint="eastAsia" w:ascii="Times New Roman" w:hAnsi="Times New Roman" w:eastAsia="仿宋_GB2312" w:cs="Times New Roman"/>
          <w:b w:val="0"/>
          <w:bCs w:val="0"/>
          <w:color w:val="auto"/>
          <w:kern w:val="0"/>
          <w:sz w:val="32"/>
          <w:szCs w:val="32"/>
          <w:highlight w:val="none"/>
          <w:shd w:val="clear" w:color="auto" w:fill="auto"/>
          <w:lang w:val="en-US" w:eastAsia="zh-CN" w:bidi="ar"/>
        </w:rPr>
        <w:t>我委以“项目化、清单化、责任化”为抓手，切实拧紧安全生产责任链条，近年来未发生有影响安全生产事故。燃气方面，入户安全巡检率不断提升，全区现有天然气居民用户24.33万户，2025年入户21.05万户，入户率86.56%；全区瓶装液化气居民活跃用户5.15万户，2025年入户4.91万户，入户率达95.30%。燃气用户安全性配件安装率提高，天然气配件已累计安装20.01万户，累计加装率82.28%；全区居民用户NB物联网燃气表17.53万块（175372）块，智能化率71.94%，居全市第二。燃气管线隐患进一步消除，2025年市燃气集团在东城区的管网改造项目共43项、48公里，已完成18.8公里，完成率为39.16%；新一轮排查燃气管线占压隐患共278处，已消除193处，整体完成率为69.42%。供电方面，“十四五”时期全区供电可靠性提升至99.9984%，综合电压合格率99.9984%，户均停电时间0.15小时，10千伏永久故障非故障区间恢复供电的时间缩短至3分钟以内，达到国内领先水平；加大电动自行车安全隐患全链条整治力度。年初以来有效应对大风、冰雹、暴雨等天气预警105次，提前完成汛前“清管”，及时启动防汛应急响应，2025年安全度汛。</w:t>
      </w:r>
    </w:p>
    <w:p w14:paraId="4EDCAB16">
      <w:pPr>
        <w:keepNext w:val="0"/>
        <w:keepLines w:val="0"/>
        <w:pageBreakBefore w:val="0"/>
        <w:kinsoku/>
        <w:overflowPunct/>
        <w:topLinePunct w:val="0"/>
        <w:autoSpaceDE/>
        <w:autoSpaceDN/>
        <w:bidi w:val="0"/>
        <w:adjustRightInd/>
        <w:spacing w:line="560" w:lineRule="exact"/>
        <w:ind w:right="0" w:rightChars="0" w:firstLine="640" w:firstLineChars="200"/>
        <w:textAlignment w:val="auto"/>
        <w:rPr>
          <w:rFonts w:hint="eastAsia" w:ascii="Times New Roman" w:hAnsi="Times New Roman" w:eastAsia="仿宋_GB2312" w:cs="Times New Roman"/>
          <w:b w:val="0"/>
          <w:bCs w:val="0"/>
          <w:color w:val="auto"/>
          <w:kern w:val="0"/>
          <w:sz w:val="32"/>
          <w:szCs w:val="32"/>
          <w:highlight w:val="none"/>
          <w:shd w:val="clear" w:color="auto" w:fill="auto"/>
          <w:lang w:val="en-US" w:eastAsia="zh-CN" w:bidi="ar"/>
        </w:rPr>
      </w:pPr>
      <w:r>
        <w:rPr>
          <w:rFonts w:hint="eastAsia" w:ascii="Times New Roman" w:hAnsi="Times New Roman" w:eastAsia="仿宋_GB2312" w:cs="Times New Roman"/>
          <w:b w:val="0"/>
          <w:bCs w:val="0"/>
          <w:color w:val="auto"/>
          <w:kern w:val="0"/>
          <w:sz w:val="32"/>
          <w:szCs w:val="32"/>
          <w:highlight w:val="none"/>
          <w:shd w:val="clear" w:color="auto" w:fill="auto"/>
          <w:lang w:val="en-US" w:eastAsia="zh-CN" w:bidi="ar"/>
        </w:rPr>
        <w:t>2.净扫城市环境顽疾，城市品质不断优化</w:t>
      </w:r>
    </w:p>
    <w:p w14:paraId="073FDE36">
      <w:pPr>
        <w:pStyle w:val="7"/>
        <w:keepNext w:val="0"/>
        <w:keepLines w:val="0"/>
        <w:pageBreakBefore w:val="0"/>
        <w:kinsoku/>
        <w:overflowPunct/>
        <w:topLinePunct w:val="0"/>
        <w:autoSpaceDE/>
        <w:autoSpaceDN/>
        <w:bidi w:val="0"/>
        <w:adjustRightInd/>
        <w:spacing w:line="560" w:lineRule="exact"/>
        <w:ind w:right="0" w:rightChars="0" w:firstLine="643" w:firstLineChars="200"/>
        <w:jc w:val="both"/>
        <w:textAlignment w:val="auto"/>
        <w:rPr>
          <w:rFonts w:hint="eastAsia" w:ascii="Times New Roman" w:hAnsi="Times New Roman" w:eastAsia="仿宋_GB2312" w:cs="Times New Roman"/>
          <w:b w:val="0"/>
          <w:bCs w:val="0"/>
          <w:color w:val="auto"/>
          <w:kern w:val="0"/>
          <w:sz w:val="32"/>
          <w:szCs w:val="32"/>
          <w:highlight w:val="none"/>
          <w:shd w:val="clear" w:color="auto" w:fill="auto"/>
          <w:lang w:val="en-US" w:eastAsia="zh-CN" w:bidi="ar"/>
        </w:rPr>
      </w:pPr>
      <w:r>
        <w:rPr>
          <w:rFonts w:hint="eastAsia" w:ascii="Times New Roman" w:hAnsi="Times New Roman" w:eastAsia="仿宋_GB2312" w:cs="Times New Roman"/>
          <w:b/>
          <w:bCs/>
          <w:color w:val="auto"/>
          <w:kern w:val="0"/>
          <w:sz w:val="32"/>
          <w:szCs w:val="32"/>
          <w:highlight w:val="none"/>
          <w:shd w:val="clear" w:color="auto" w:fill="auto"/>
          <w:lang w:val="en-US" w:eastAsia="zh-CN" w:bidi="ar"/>
        </w:rPr>
        <w:t>一是</w:t>
      </w:r>
      <w:r>
        <w:rPr>
          <w:rFonts w:hint="eastAsia" w:ascii="Times New Roman" w:hAnsi="Times New Roman" w:eastAsia="仿宋_GB2312" w:cs="Times New Roman"/>
          <w:b w:val="0"/>
          <w:bCs w:val="0"/>
          <w:color w:val="auto"/>
          <w:kern w:val="0"/>
          <w:sz w:val="32"/>
          <w:szCs w:val="32"/>
          <w:highlight w:val="none"/>
          <w:shd w:val="clear" w:color="auto" w:fill="auto"/>
          <w:lang w:val="en-US" w:eastAsia="zh-CN" w:bidi="ar"/>
        </w:rPr>
        <w:t>垃圾分类持续跃升。持续巩固“治理满冒脏污”“桶站值守”的进步优势，紧盯央产小区等薄弱整改，将垃圾分类纳入物业企业“红黑榜”。已完成504个小区再生资源回收体系完善提升，其中31个小区采用“一袋式”上门回收模式，274个小区推行智能回收机进社区模式，11个小区采用两种方式并行，年内力争达到物业管理小区智能回收箱全覆盖，并扩大商务楼宇覆盖面；累计投放智能回收箱594台，实现累计投递184万次，参与居民达9.67万人，回收总量4790吨，居民累计提现215万元。规范建成小区装修垃圾“收运处”一体化智能收集箱试点283个。更换85台燃油燃气环卫车为纯电车，力争减排氮氧化物10吨，并实现长安街沿线及重点区域的尘土残存量年内控制在8克/平方米以内。</w:t>
      </w:r>
    </w:p>
    <w:p w14:paraId="13EBBF26">
      <w:pPr>
        <w:keepNext w:val="0"/>
        <w:keepLines w:val="0"/>
        <w:pageBreakBefore w:val="0"/>
        <w:kinsoku/>
        <w:overflowPunct/>
        <w:topLinePunct w:val="0"/>
        <w:autoSpaceDE/>
        <w:autoSpaceDN/>
        <w:bidi w:val="0"/>
        <w:adjustRightInd/>
        <w:spacing w:line="560" w:lineRule="exact"/>
        <w:ind w:right="0" w:rightChars="0" w:firstLine="641"/>
        <w:jc w:val="both"/>
        <w:textAlignment w:val="auto"/>
        <w:rPr>
          <w:rFonts w:hint="eastAsia" w:ascii="Times New Roman" w:hAnsi="Times New Roman" w:eastAsia="仿宋_GB2312" w:cs="Times New Roman"/>
          <w:b w:val="0"/>
          <w:bCs w:val="0"/>
          <w:color w:val="auto"/>
          <w:kern w:val="0"/>
          <w:sz w:val="32"/>
          <w:szCs w:val="32"/>
          <w:highlight w:val="none"/>
          <w:shd w:val="clear" w:color="auto" w:fill="auto"/>
          <w:lang w:val="en-US" w:eastAsia="zh-CN" w:bidi="ar"/>
        </w:rPr>
      </w:pPr>
      <w:r>
        <w:rPr>
          <w:rFonts w:hint="eastAsia" w:ascii="Times New Roman" w:hAnsi="Times New Roman" w:eastAsia="仿宋_GB2312" w:cs="Times New Roman"/>
          <w:b/>
          <w:bCs/>
          <w:color w:val="auto"/>
          <w:kern w:val="0"/>
          <w:sz w:val="32"/>
          <w:szCs w:val="32"/>
          <w:highlight w:val="none"/>
          <w:shd w:val="clear" w:color="auto" w:fill="auto"/>
          <w:lang w:val="en-US" w:eastAsia="zh-CN" w:bidi="ar"/>
        </w:rPr>
        <w:t>二是</w:t>
      </w:r>
      <w:r>
        <w:rPr>
          <w:rFonts w:hint="eastAsia" w:ascii="Times New Roman" w:hAnsi="Times New Roman" w:eastAsia="仿宋_GB2312" w:cs="Times New Roman"/>
          <w:b w:val="0"/>
          <w:bCs w:val="0"/>
          <w:color w:val="auto"/>
          <w:kern w:val="0"/>
          <w:sz w:val="32"/>
          <w:szCs w:val="32"/>
          <w:highlight w:val="none"/>
          <w:shd w:val="clear" w:color="auto" w:fill="auto"/>
          <w:lang w:val="en-US" w:eastAsia="zh-CN" w:bidi="ar"/>
        </w:rPr>
        <w:t>推动河湖水质改善。全区“水资源配置总量”，各项指标均在控制范围内。各级河长累计巡河1152人次、4079.2公里。环二环滨水城市绿道“畅通提质”已完成，护城河首个水上运动项目5月在东城区南护城河向社会开放，由华体体育发展有限公司所经营。协调市水务局为龙潭东湖补水43.84万立方米，并调剂资金协助区园林开展龙潭东湖水生态提升项目，通过优化植被结构、改造喷灌系统实现雨水径流减量化与绿化灌溉精准化，降低面源污染；投放水生动植物，提升自净能力。全区海绵城市建设达标率约45%。提升3处专用排水设施，推动源头治污。全区4个地表水市级考核断面水质优良水体比例100%。</w:t>
      </w:r>
    </w:p>
    <w:p w14:paraId="434B497D">
      <w:pPr>
        <w:pStyle w:val="2"/>
        <w:keepNext w:val="0"/>
        <w:keepLines w:val="0"/>
        <w:pageBreakBefore w:val="0"/>
        <w:numPr>
          <w:ilvl w:val="0"/>
          <w:numId w:val="0"/>
        </w:numPr>
        <w:kinsoku/>
        <w:overflowPunct/>
        <w:topLinePunct w:val="0"/>
        <w:autoSpaceDE/>
        <w:autoSpaceDN/>
        <w:bidi w:val="0"/>
        <w:adjustRightInd/>
        <w:spacing w:line="560" w:lineRule="exact"/>
        <w:ind w:leftChars="0" w:right="0" w:rightChars="0" w:firstLine="640" w:firstLineChars="200"/>
        <w:textAlignment w:val="auto"/>
        <w:rPr>
          <w:rFonts w:hint="eastAsia" w:ascii="Times New Roman" w:hAnsi="Times New Roman" w:eastAsia="仿宋_GB2312" w:cs="Times New Roman"/>
          <w:b w:val="0"/>
          <w:bCs w:val="0"/>
          <w:color w:val="auto"/>
          <w:kern w:val="0"/>
          <w:sz w:val="32"/>
          <w:szCs w:val="32"/>
          <w:highlight w:val="none"/>
          <w:shd w:val="clear" w:color="auto" w:fill="auto"/>
          <w:lang w:val="en-US" w:eastAsia="zh-CN" w:bidi="ar"/>
        </w:rPr>
      </w:pPr>
      <w:r>
        <w:rPr>
          <w:rFonts w:hint="eastAsia" w:ascii="Times New Roman" w:hAnsi="Times New Roman" w:eastAsia="仿宋_GB2312" w:cs="Times New Roman"/>
          <w:b w:val="0"/>
          <w:bCs w:val="0"/>
          <w:color w:val="auto"/>
          <w:kern w:val="0"/>
          <w:sz w:val="32"/>
          <w:szCs w:val="32"/>
          <w:highlight w:val="none"/>
          <w:shd w:val="clear" w:color="auto" w:fill="auto"/>
          <w:lang w:val="en-US" w:eastAsia="zh-CN" w:bidi="ar"/>
        </w:rPr>
        <w:t>3.劲克道路交通难题，设施短板不断补齐</w:t>
      </w:r>
    </w:p>
    <w:p w14:paraId="4B0ACBBA">
      <w:pPr>
        <w:keepNext w:val="0"/>
        <w:keepLines w:val="0"/>
        <w:pageBreakBefore w:val="0"/>
        <w:kinsoku/>
        <w:overflowPunct/>
        <w:topLinePunct w:val="0"/>
        <w:autoSpaceDE/>
        <w:autoSpaceDN/>
        <w:bidi w:val="0"/>
        <w:adjustRightInd/>
        <w:spacing w:line="560" w:lineRule="exact"/>
        <w:ind w:right="0" w:rightChars="0" w:firstLine="641"/>
        <w:jc w:val="both"/>
        <w:textAlignment w:val="auto"/>
        <w:rPr>
          <w:rFonts w:hint="eastAsia" w:ascii="Times New Roman" w:hAnsi="Times New Roman" w:eastAsia="仿宋_GB2312" w:cs="Times New Roman"/>
          <w:b w:val="0"/>
          <w:bCs w:val="0"/>
          <w:color w:val="auto"/>
          <w:kern w:val="0"/>
          <w:sz w:val="32"/>
          <w:szCs w:val="32"/>
          <w:highlight w:val="none"/>
          <w:shd w:val="clear" w:color="auto" w:fill="auto"/>
          <w:lang w:val="en-US" w:eastAsia="zh-CN" w:bidi="ar"/>
        </w:rPr>
      </w:pPr>
      <w:r>
        <w:rPr>
          <w:rFonts w:hint="eastAsia" w:ascii="Times New Roman" w:hAnsi="Times New Roman" w:eastAsia="仿宋_GB2312" w:cs="Times New Roman"/>
          <w:b/>
          <w:bCs/>
          <w:color w:val="auto"/>
          <w:kern w:val="0"/>
          <w:sz w:val="32"/>
          <w:szCs w:val="32"/>
          <w:highlight w:val="none"/>
          <w:shd w:val="clear" w:color="auto" w:fill="auto"/>
          <w:lang w:val="en-US" w:eastAsia="zh-CN" w:bidi="ar"/>
        </w:rPr>
        <w:t>一是</w:t>
      </w:r>
      <w:r>
        <w:rPr>
          <w:rFonts w:hint="eastAsia" w:ascii="Times New Roman" w:hAnsi="Times New Roman" w:eastAsia="仿宋_GB2312" w:cs="Times New Roman"/>
          <w:b w:val="0"/>
          <w:bCs w:val="0"/>
          <w:color w:val="auto"/>
          <w:kern w:val="0"/>
          <w:sz w:val="32"/>
          <w:szCs w:val="32"/>
          <w:highlight w:val="none"/>
          <w:shd w:val="clear" w:color="auto" w:fill="auto"/>
          <w:lang w:val="en-US" w:eastAsia="zh-CN" w:bidi="ar"/>
        </w:rPr>
        <w:t>堵点乱象实现疏导治理。推进崇文门内大街等3处疏堵工程已完成2处；完成辖区二环7座立交桥区的交通优化研究及方案编制，采取广渠门桥西北匝道及通惠河北路交汇处实施交替通行，东直门桥区西侧环岛关闭等措施，拥堵状况大为好转。</w:t>
      </w:r>
    </w:p>
    <w:p w14:paraId="28BF8C8A">
      <w:pPr>
        <w:keepNext w:val="0"/>
        <w:keepLines w:val="0"/>
        <w:pageBreakBefore w:val="0"/>
        <w:kinsoku/>
        <w:overflowPunct/>
        <w:topLinePunct w:val="0"/>
        <w:autoSpaceDE/>
        <w:autoSpaceDN/>
        <w:bidi w:val="0"/>
        <w:adjustRightInd/>
        <w:spacing w:line="560" w:lineRule="exact"/>
        <w:ind w:right="0" w:rightChars="0" w:firstLine="641"/>
        <w:jc w:val="both"/>
        <w:textAlignment w:val="auto"/>
        <w:rPr>
          <w:rFonts w:hint="eastAsia" w:ascii="Times New Roman" w:hAnsi="Times New Roman" w:eastAsia="仿宋_GB2312" w:cs="Times New Roman"/>
          <w:b w:val="0"/>
          <w:bCs w:val="0"/>
          <w:color w:val="auto"/>
          <w:kern w:val="0"/>
          <w:sz w:val="32"/>
          <w:szCs w:val="32"/>
          <w:highlight w:val="none"/>
          <w:shd w:val="clear" w:color="auto" w:fill="auto"/>
          <w:lang w:val="en-US" w:eastAsia="zh-CN" w:bidi="ar"/>
        </w:rPr>
      </w:pPr>
      <w:r>
        <w:rPr>
          <w:rFonts w:hint="eastAsia" w:ascii="Times New Roman" w:hAnsi="Times New Roman" w:eastAsia="仿宋_GB2312" w:cs="Times New Roman"/>
          <w:b/>
          <w:bCs/>
          <w:color w:val="auto"/>
          <w:kern w:val="0"/>
          <w:sz w:val="32"/>
          <w:szCs w:val="32"/>
          <w:highlight w:val="none"/>
          <w:shd w:val="clear" w:color="auto" w:fill="auto"/>
          <w:lang w:val="en-US" w:eastAsia="zh-CN" w:bidi="ar"/>
        </w:rPr>
        <w:t>二是</w:t>
      </w:r>
      <w:r>
        <w:rPr>
          <w:rFonts w:hint="eastAsia" w:ascii="Times New Roman" w:hAnsi="Times New Roman" w:eastAsia="仿宋_GB2312" w:cs="Times New Roman"/>
          <w:b w:val="0"/>
          <w:bCs w:val="0"/>
          <w:color w:val="auto"/>
          <w:kern w:val="0"/>
          <w:sz w:val="32"/>
          <w:szCs w:val="32"/>
          <w:highlight w:val="none"/>
          <w:shd w:val="clear" w:color="auto" w:fill="auto"/>
          <w:lang w:val="en-US" w:eastAsia="zh-CN" w:bidi="ar"/>
        </w:rPr>
        <w:t>设施短板不断补齐。优化慢行空间，开展东花市街道慢行示范街道建设，推进12公里机非混行路段慢行优先标识设置，完成海运仓胡同、左安门内大街部分非机动车道拓宽。在革新北路等地新启用非现场监控设备80余套，复划各类标线2.6万余平方米，调整各类标志51面。</w:t>
      </w:r>
    </w:p>
    <w:p w14:paraId="6D2502F3">
      <w:pPr>
        <w:keepNext w:val="0"/>
        <w:keepLines w:val="0"/>
        <w:pageBreakBefore w:val="0"/>
        <w:kinsoku/>
        <w:overflowPunct/>
        <w:topLinePunct w:val="0"/>
        <w:autoSpaceDE/>
        <w:autoSpaceDN/>
        <w:bidi w:val="0"/>
        <w:adjustRightInd/>
        <w:spacing w:line="560" w:lineRule="exact"/>
        <w:ind w:right="0" w:rightChars="0" w:firstLine="641"/>
        <w:jc w:val="both"/>
        <w:textAlignment w:val="auto"/>
        <w:rPr>
          <w:rFonts w:hint="eastAsia"/>
          <w:lang w:val="en-US" w:eastAsia="zh-CN"/>
        </w:rPr>
      </w:pPr>
      <w:r>
        <w:rPr>
          <w:rFonts w:hint="eastAsia" w:ascii="Times New Roman" w:hAnsi="Times New Roman" w:eastAsia="仿宋_GB2312" w:cs="Times New Roman"/>
          <w:b/>
          <w:bCs/>
          <w:color w:val="auto"/>
          <w:kern w:val="0"/>
          <w:sz w:val="32"/>
          <w:szCs w:val="32"/>
          <w:highlight w:val="none"/>
          <w:shd w:val="clear" w:color="auto" w:fill="auto"/>
          <w:lang w:val="en-US" w:eastAsia="zh-CN" w:bidi="ar"/>
        </w:rPr>
        <w:t>三是</w:t>
      </w:r>
      <w:r>
        <w:rPr>
          <w:rFonts w:hint="eastAsia" w:ascii="Times New Roman" w:hAnsi="Times New Roman" w:eastAsia="仿宋_GB2312" w:cs="Times New Roman"/>
          <w:b w:val="0"/>
          <w:bCs w:val="0"/>
          <w:color w:val="auto"/>
          <w:kern w:val="0"/>
          <w:sz w:val="32"/>
          <w:szCs w:val="32"/>
          <w:highlight w:val="none"/>
          <w:shd w:val="clear" w:color="auto" w:fill="auto"/>
          <w:lang w:val="en-US" w:eastAsia="zh-CN" w:bidi="ar"/>
        </w:rPr>
        <w:t>停车矛盾持续缓解。深挖闲置空间，建成天坛西胡同等9处平面停车场；按“小型化、连锁化、端口化”，建成广渠门南小街、东四十条立体停车设施；以空间换空间，解决绿景馨园、东四四条、五条等地停车乱象，共新增停车位886个，新增共享车位1532个，均提前超额完成年度任务。东四四条、五条实现不停车，全区不停车胡同达47条，完成30条“不停车胡同”长效治理，累计施划标线10.5公里，升级或新建违停抓拍设施44套，均通过市交通委核验。规范非机动车停放，已完成安定门地铁口等10处点位秩序规范，累计挖掘增设停放区370余处，改善轨道交通站口接驳环境。</w:t>
      </w:r>
    </w:p>
    <w:p w14:paraId="76B1D904">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kern w:val="0"/>
          <w:sz w:val="32"/>
          <w:szCs w:val="32"/>
        </w:rPr>
      </w:pPr>
      <w:r>
        <w:rPr>
          <w:rFonts w:hint="eastAsia" w:ascii="Times New Roman" w:hAnsi="Times New Roman" w:eastAsia="黑体" w:cs="Times New Roman"/>
          <w:kern w:val="0"/>
          <w:sz w:val="32"/>
          <w:szCs w:val="32"/>
          <w:lang w:val="en-US" w:eastAsia="zh-CN"/>
        </w:rPr>
        <w:t>2025</w:t>
      </w:r>
      <w:r>
        <w:rPr>
          <w:rFonts w:hint="default" w:ascii="Times New Roman" w:hAnsi="Times New Roman" w:eastAsia="黑体" w:cs="Times New Roman"/>
          <w:kern w:val="0"/>
          <w:sz w:val="32"/>
          <w:szCs w:val="32"/>
        </w:rPr>
        <w:t>年推进法治政府建设存在的不足和原因</w:t>
      </w:r>
    </w:p>
    <w:p w14:paraId="758C91FB">
      <w:pPr>
        <w:pStyle w:val="6"/>
        <w:keepNext w:val="0"/>
        <w:keepLines w:val="0"/>
        <w:pageBreakBefore w:val="0"/>
        <w:kinsoku/>
        <w:overflowPunct/>
        <w:topLinePunct w:val="0"/>
        <w:autoSpaceDE/>
        <w:autoSpaceDN/>
        <w:bidi w:val="0"/>
        <w:spacing w:line="560" w:lineRule="exact"/>
        <w:ind w:left="0" w:leftChars="0" w:right="0" w:rightChars="0" w:firstLine="643" w:firstLineChars="200"/>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bCs w:val="0"/>
          <w:kern w:val="0"/>
          <w:sz w:val="32"/>
          <w:szCs w:val="32"/>
          <w:lang w:val="en-US" w:eastAsia="zh-CN"/>
        </w:rPr>
        <w:t>一是</w:t>
      </w:r>
      <w:r>
        <w:rPr>
          <w:rFonts w:hint="eastAsia" w:ascii="仿宋_GB2312" w:hAnsi="仿宋_GB2312" w:eastAsia="仿宋_GB2312" w:cs="仿宋_GB2312"/>
          <w:b w:val="0"/>
          <w:bCs/>
          <w:kern w:val="0"/>
          <w:sz w:val="32"/>
          <w:szCs w:val="32"/>
          <w:lang w:val="en-US" w:eastAsia="zh-CN"/>
        </w:rPr>
        <w:t>垃圾分类监管执法存在一定进步空间。通过梳理</w:t>
      </w:r>
      <w:r>
        <w:rPr>
          <w:rFonts w:hint="eastAsia" w:ascii="Times New Roman" w:hAnsi="Times New Roman" w:eastAsia="仿宋_GB2312" w:cs="Times New Roman"/>
          <w:b w:val="0"/>
          <w:kern w:val="2"/>
          <w:sz w:val="32"/>
          <w:szCs w:val="32"/>
          <w:lang w:val="en-US" w:eastAsia="zh-CN" w:bidi="ar-SA"/>
        </w:rPr>
        <w:t>2025</w:t>
      </w:r>
      <w:r>
        <w:rPr>
          <w:rFonts w:hint="eastAsia" w:ascii="仿宋_GB2312" w:hAnsi="仿宋_GB2312" w:eastAsia="仿宋_GB2312" w:cs="仿宋_GB2312"/>
          <w:b w:val="0"/>
          <w:bCs/>
          <w:kern w:val="0"/>
          <w:sz w:val="32"/>
          <w:szCs w:val="32"/>
          <w:lang w:val="en-US" w:eastAsia="zh-CN"/>
        </w:rPr>
        <w:t>年度垃圾分类管理工作，发现目前垃圾清运不及时、生活垃圾管理责任人尽职履责不到位、居民自主分类投放准确率还需进一步提升等问题。通过分析，主要原因是物业等管理单位</w:t>
      </w:r>
      <w:r>
        <w:rPr>
          <w:rFonts w:hint="eastAsia" w:ascii="Times New Roman" w:hAnsi="Times New Roman" w:eastAsia="仿宋_GB2312" w:cs="仿宋_GB2312"/>
          <w:b w:val="0"/>
          <w:bCs/>
          <w:sz w:val="32"/>
          <w:szCs w:val="32"/>
        </w:rPr>
        <w:t>未能及时增加清运频次</w:t>
      </w:r>
      <w:r>
        <w:rPr>
          <w:rFonts w:hint="eastAsia" w:ascii="Times New Roman" w:hAnsi="Times New Roman" w:eastAsia="仿宋_GB2312" w:cs="仿宋_GB2312"/>
          <w:b w:val="0"/>
          <w:bCs/>
          <w:sz w:val="32"/>
          <w:szCs w:val="32"/>
          <w:lang w:eastAsia="zh-CN"/>
        </w:rPr>
        <w:t>、</w:t>
      </w:r>
      <w:r>
        <w:rPr>
          <w:rFonts w:hint="eastAsia" w:ascii="Times New Roman" w:hAnsi="Times New Roman" w:eastAsia="仿宋_GB2312" w:cs="仿宋_GB2312"/>
          <w:b w:val="0"/>
          <w:bCs/>
          <w:sz w:val="32"/>
          <w:szCs w:val="32"/>
        </w:rPr>
        <w:t>增加保洁作业人员</w:t>
      </w:r>
      <w:r>
        <w:rPr>
          <w:rFonts w:hint="eastAsia" w:ascii="Times New Roman" w:hAnsi="Times New Roman" w:eastAsia="仿宋_GB2312" w:cs="仿宋_GB2312"/>
          <w:b w:val="0"/>
          <w:bCs/>
          <w:sz w:val="32"/>
          <w:szCs w:val="32"/>
          <w:lang w:eastAsia="zh-CN"/>
        </w:rPr>
        <w:t>，部分责任单位</w:t>
      </w:r>
      <w:r>
        <w:rPr>
          <w:rFonts w:hint="eastAsia" w:ascii="仿宋_GB2312" w:hAnsi="华文楷体" w:eastAsia="仿宋_GB2312"/>
          <w:b w:val="0"/>
          <w:bCs/>
          <w:sz w:val="32"/>
          <w:szCs w:val="32"/>
        </w:rPr>
        <w:t>对垃圾分类知识宣传欠缺</w:t>
      </w:r>
      <w:r>
        <w:rPr>
          <w:rFonts w:hint="eastAsia" w:ascii="仿宋_GB2312" w:hAnsi="华文楷体" w:eastAsia="仿宋_GB2312"/>
          <w:b w:val="0"/>
          <w:bCs/>
          <w:sz w:val="32"/>
          <w:szCs w:val="32"/>
          <w:lang w:eastAsia="zh-CN"/>
        </w:rPr>
        <w:t>导致的。再加上</w:t>
      </w:r>
      <w:r>
        <w:rPr>
          <w:rFonts w:hint="eastAsia" w:ascii="仿宋_GB2312" w:hAnsi="仿宋_GB2312" w:eastAsia="仿宋_GB2312" w:cs="仿宋_GB2312"/>
          <w:b w:val="0"/>
          <w:bCs/>
          <w:kern w:val="0"/>
          <w:sz w:val="32"/>
          <w:szCs w:val="32"/>
          <w:lang w:val="en-US" w:eastAsia="zh-CN"/>
        </w:rPr>
        <w:t>目前东城区尚未引进能够满足区内需求的废弃油脂清运单位，造成了监管难、执法难的现象。</w:t>
      </w:r>
    </w:p>
    <w:p w14:paraId="06BD8CE4">
      <w:pPr>
        <w:keepNext w:val="0"/>
        <w:keepLines w:val="0"/>
        <w:pageBreakBefore w:val="0"/>
        <w:kinsoku/>
        <w:overflowPunct/>
        <w:topLinePunct w:val="0"/>
        <w:autoSpaceDE/>
        <w:autoSpaceDN/>
        <w:bidi w:val="0"/>
        <w:spacing w:line="560" w:lineRule="exact"/>
        <w:ind w:left="0" w:leftChars="0" w:right="0" w:rightChars="0" w:firstLine="640"/>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bCs w:val="0"/>
          <w:kern w:val="0"/>
          <w:sz w:val="32"/>
          <w:szCs w:val="32"/>
          <w:lang w:val="en-US" w:eastAsia="zh-CN"/>
        </w:rPr>
        <w:t>二是</w:t>
      </w:r>
      <w:r>
        <w:rPr>
          <w:rFonts w:hint="eastAsia" w:ascii="仿宋_GB2312" w:hAnsi="仿宋_GB2312" w:eastAsia="仿宋_GB2312" w:cs="仿宋_GB2312"/>
          <w:b w:val="0"/>
          <w:bCs/>
          <w:kern w:val="0"/>
          <w:sz w:val="32"/>
          <w:szCs w:val="32"/>
          <w:lang w:val="en-US" w:eastAsia="zh-CN"/>
        </w:rPr>
        <w:t>对非机动车乱停放执法惩戒不足。对于乱停乱放的非机动车辆在执法上还存在盲区，不仅没有执法，甚至挪移了还会引来大批</w:t>
      </w:r>
      <w:r>
        <w:rPr>
          <w:rFonts w:hint="eastAsia" w:ascii="Times New Roman" w:hAnsi="Times New Roman" w:eastAsia="仿宋_GB2312"/>
          <w:kern w:val="2"/>
          <w:sz w:val="32"/>
          <w:szCs w:val="32"/>
          <w:lang w:val="en-US" w:eastAsia="zh-CN" w:bidi="ar-SA"/>
        </w:rPr>
        <w:t>12345</w:t>
      </w:r>
      <w:r>
        <w:rPr>
          <w:rFonts w:hint="eastAsia" w:ascii="仿宋_GB2312" w:hAnsi="仿宋_GB2312" w:eastAsia="仿宋_GB2312" w:cs="仿宋_GB2312"/>
          <w:b w:val="0"/>
          <w:bCs/>
          <w:kern w:val="0"/>
          <w:sz w:val="32"/>
          <w:szCs w:val="32"/>
          <w:lang w:val="en-US" w:eastAsia="zh-CN"/>
        </w:rPr>
        <w:t>投诉。对长期占地的僵尸车清理也缺乏相关的政策依据。</w:t>
      </w:r>
    </w:p>
    <w:p w14:paraId="47A578E6">
      <w:pPr>
        <w:keepNext w:val="0"/>
        <w:keepLines w:val="0"/>
        <w:pageBreakBefore w:val="0"/>
        <w:kinsoku/>
        <w:overflowPunct/>
        <w:topLinePunct w:val="0"/>
        <w:autoSpaceDE/>
        <w:autoSpaceDN/>
        <w:bidi w:val="0"/>
        <w:spacing w:line="560" w:lineRule="exact"/>
        <w:ind w:left="0" w:leftChars="0" w:right="0" w:rightChars="0" w:firstLine="640"/>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bCs w:val="0"/>
          <w:kern w:val="0"/>
          <w:sz w:val="32"/>
          <w:szCs w:val="32"/>
          <w:lang w:val="en-US" w:eastAsia="zh-CN"/>
        </w:rPr>
        <w:t>三是</w:t>
      </w:r>
      <w:r>
        <w:rPr>
          <w:rFonts w:hint="eastAsia" w:ascii="仿宋_GB2312" w:hAnsi="仿宋_GB2312" w:eastAsia="仿宋_GB2312" w:cs="仿宋_GB2312"/>
          <w:b w:val="0"/>
          <w:bCs/>
          <w:kern w:val="0"/>
          <w:sz w:val="32"/>
          <w:szCs w:val="32"/>
          <w:lang w:val="en-US" w:eastAsia="zh-CN"/>
        </w:rPr>
        <w:t>执法工作前瞻性有待提升。对习近平法治思想的理解不够深刻，“学以致用”还存在差距，在运用习近平法治思想指导工作实践、推动解决实际问题的意识和能力还明显不足。对法治政府建设理解不深、把握不准，在把握和处理政治与法治、改革与法治等关系上还存在一些认识偏差，执法工作的前瞻性有待提升。</w:t>
      </w:r>
    </w:p>
    <w:p w14:paraId="1FAE44F6">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kern w:val="0"/>
          <w:sz w:val="32"/>
          <w:szCs w:val="32"/>
          <w:lang w:val="en-US" w:eastAsia="zh-CN"/>
        </w:rPr>
      </w:pPr>
      <w:bookmarkStart w:id="1" w:name="OLE_LINK2"/>
      <w:r>
        <w:rPr>
          <w:rFonts w:hint="eastAsia" w:ascii="Times New Roman" w:hAnsi="Times New Roman" w:eastAsia="黑体" w:cs="Times New Roman"/>
          <w:kern w:val="0"/>
          <w:sz w:val="32"/>
          <w:szCs w:val="32"/>
          <w:lang w:val="en-US" w:eastAsia="zh-CN"/>
        </w:rPr>
        <w:t>2025</w:t>
      </w:r>
      <w:r>
        <w:rPr>
          <w:rFonts w:hint="default" w:ascii="Times New Roman" w:hAnsi="Times New Roman" w:eastAsia="黑体" w:cs="Times New Roman"/>
          <w:kern w:val="0"/>
          <w:sz w:val="32"/>
          <w:szCs w:val="32"/>
          <w:lang w:val="en-US" w:eastAsia="zh-CN"/>
        </w:rPr>
        <w:t>年党政主要负责人履行推进法治建设第一责任人职责，加强法治政府建设的有关情况</w:t>
      </w:r>
    </w:p>
    <w:p w14:paraId="6D0D5307">
      <w:pPr>
        <w:keepNext w:val="0"/>
        <w:keepLines w:val="0"/>
        <w:pageBreakBefore w:val="0"/>
        <w:kinsoku/>
        <w:overflowPunct/>
        <w:topLinePunct w:val="0"/>
        <w:autoSpaceDE/>
        <w:autoSpaceDN/>
        <w:bidi w:val="0"/>
        <w:spacing w:line="560" w:lineRule="exact"/>
        <w:ind w:left="0" w:leftChars="0" w:right="0" w:rightChars="0"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（一）严格落实党政主要负责人履行推进法治建设第一责任人职责</w:t>
      </w:r>
    </w:p>
    <w:p w14:paraId="56E228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C00000"/>
          <w:sz w:val="32"/>
          <w:szCs w:val="32"/>
          <w:highlight w:val="none"/>
          <w:lang w:val="en-US" w:eastAsia="zh-CN"/>
        </w:rPr>
      </w:pPr>
      <w:r>
        <w:rPr>
          <w:rFonts w:hint="eastAsia" w:ascii="仿宋_GB2312" w:hAnsi="仿宋_GB2312" w:eastAsia="仿宋_GB2312" w:cs="仿宋_GB2312"/>
          <w:color w:val="auto"/>
          <w:sz w:val="32"/>
          <w:szCs w:val="32"/>
          <w:lang w:val="en-US" w:eastAsia="zh-CN"/>
        </w:rPr>
        <w:t>我委法治建设第一责任人把开展主题教育作为党建工作的重中之重，</w:t>
      </w:r>
      <w:r>
        <w:rPr>
          <w:rFonts w:hint="eastAsia" w:ascii="Times New Roman" w:hAnsi="Times New Roman" w:eastAsia="仿宋_GB2312" w:cs="Times New Roman"/>
          <w:color w:val="auto"/>
          <w:sz w:val="32"/>
          <w:szCs w:val="32"/>
          <w:highlight w:val="none"/>
          <w:lang w:val="en-US" w:eastAsia="zh-CN"/>
        </w:rPr>
        <w:t xml:space="preserve">新建《东城区城市管理委员会 “第一议题”制度（试行）》并严格落实，将学习习近平新时代中国特色社会主义思想、党的二十大及二十届四中全会精神作为核心政治任务，制定《2025年理论学习中心组及全体党员学习计划》，组织召开理论学习中心组学习27次，党组会及机关党委会“第一议题”学习23次，全年组织开展“绣匠学堂”集中学习6场，覆盖988人次，推动党的创新理论转化为城市治理的实践动能。同时贯彻落实“建立法律顾问工作机制”的工作要求，继续聘请法律顾问在我委重大行政决策及其他法律事务方面履行相应审核把关和顾问职责。2025年共审查合同、协议178件，并完成4件复议、诉讼、行政调解等相关案件的应对工作。 </w:t>
      </w:r>
      <w:r>
        <w:rPr>
          <w:rFonts w:hint="eastAsia" w:ascii="Times New Roman" w:hAnsi="Times New Roman" w:eastAsia="仿宋_GB2312" w:cs="Times New Roman"/>
          <w:color w:val="C00000"/>
          <w:sz w:val="32"/>
          <w:szCs w:val="32"/>
          <w:highlight w:val="none"/>
          <w:lang w:val="en-US" w:eastAsia="zh-CN"/>
        </w:rPr>
        <w:t xml:space="preserve">                                                                                                                                                                                                                                                                                                                                                                                                                                                                                                                                                                                                                                                                                                                                                                                                                                                                                                                                                                                                                                                                                                                                                                                                                                                                                                                                                                                                                                                                                                                                                                                                                                                                                                                                                                                                                                                                                                                                                                                                                                                                                                                                                                                                                                                                                                                                                                                                                                                                                                                                                                                                                                                                                                                                                                                                                                                                                                                                                                                                                                                                                                                                                                                                                                                                                                                                                                                                                                                                                                                                                                                                                                                                                                                                                                                                                                                                                                                                                                                                                                                                                                                                                                                                                </w:t>
      </w:r>
      <w:r>
        <w:rPr>
          <w:rFonts w:hint="eastAsia" w:ascii="Times New Roman" w:hAnsi="Times New Roman" w:eastAsia="仿宋_GB2312" w:cs="Times New Roman"/>
          <w:color w:val="C00000"/>
          <w:sz w:val="32"/>
          <w:szCs w:val="32"/>
          <w:highlight w:val="none"/>
          <w:lang w:val="en-US" w:eastAsia="zh-CN"/>
        </w:rPr>
        <w:t xml:space="preserve">                                                                                                                                                                                                                                                                                                                                                                                                            </w:t>
      </w:r>
    </w:p>
    <w:p w14:paraId="1A76C1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w:t>
      </w:r>
      <w:r>
        <w:rPr>
          <w:rFonts w:hint="eastAsia" w:ascii="Times New Roman" w:hAnsi="Times New Roman" w:eastAsia="楷体_GB2312" w:cs="Times New Roman"/>
          <w:b/>
          <w:bCs/>
          <w:color w:val="auto"/>
          <w:sz w:val="32"/>
          <w:szCs w:val="32"/>
          <w:highlight w:val="none"/>
          <w:lang w:val="en-US" w:eastAsia="zh-CN"/>
        </w:rPr>
        <w:t>二</w:t>
      </w:r>
      <w:r>
        <w:rPr>
          <w:rFonts w:hint="default" w:ascii="Times New Roman" w:hAnsi="Times New Roman" w:eastAsia="楷体_GB2312" w:cs="Times New Roman"/>
          <w:b/>
          <w:bCs/>
          <w:color w:val="auto"/>
          <w:sz w:val="32"/>
          <w:szCs w:val="32"/>
          <w:highlight w:val="none"/>
          <w:lang w:val="en-US" w:eastAsia="zh-CN"/>
        </w:rPr>
        <w:t>）按照纪律规定和要求，切实</w:t>
      </w:r>
      <w:r>
        <w:rPr>
          <w:rFonts w:hint="eastAsia" w:ascii="Times New Roman" w:hAnsi="Times New Roman" w:eastAsia="楷体_GB2312" w:cs="Times New Roman"/>
          <w:b/>
          <w:bCs/>
          <w:color w:val="auto"/>
          <w:sz w:val="32"/>
          <w:szCs w:val="32"/>
          <w:highlight w:val="none"/>
          <w:lang w:val="en-US" w:eastAsia="zh-CN"/>
        </w:rPr>
        <w:t>执行好</w:t>
      </w:r>
      <w:r>
        <w:rPr>
          <w:rFonts w:hint="default" w:ascii="Times New Roman" w:hAnsi="Times New Roman" w:eastAsia="楷体_GB2312" w:cs="Times New Roman"/>
          <w:b/>
          <w:bCs/>
          <w:color w:val="auto"/>
          <w:sz w:val="32"/>
          <w:szCs w:val="32"/>
          <w:highlight w:val="none"/>
          <w:lang w:val="en-US" w:eastAsia="zh-CN"/>
        </w:rPr>
        <w:t>维护</w:t>
      </w:r>
      <w:r>
        <w:rPr>
          <w:rFonts w:hint="eastAsia" w:ascii="Times New Roman" w:hAnsi="Times New Roman" w:eastAsia="楷体_GB2312" w:cs="Times New Roman"/>
          <w:b/>
          <w:bCs/>
          <w:color w:val="auto"/>
          <w:sz w:val="32"/>
          <w:szCs w:val="32"/>
          <w:highlight w:val="none"/>
          <w:lang w:val="en-US" w:eastAsia="zh-CN"/>
        </w:rPr>
        <w:t>好党的</w:t>
      </w:r>
      <w:r>
        <w:rPr>
          <w:rFonts w:hint="default" w:ascii="Times New Roman" w:hAnsi="Times New Roman" w:eastAsia="楷体_GB2312" w:cs="Times New Roman"/>
          <w:b/>
          <w:bCs/>
          <w:color w:val="auto"/>
          <w:sz w:val="32"/>
          <w:szCs w:val="32"/>
          <w:highlight w:val="none"/>
          <w:lang w:val="en-US" w:eastAsia="zh-CN"/>
        </w:rPr>
        <w:t>纪律</w:t>
      </w:r>
    </w:p>
    <w:p w14:paraId="3D9D0F6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jc w:val="both"/>
        <w:textAlignment w:val="auto"/>
        <w:outlineLvl w:val="9"/>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一是</w:t>
      </w:r>
      <w:r>
        <w:rPr>
          <w:rFonts w:hint="eastAsia" w:ascii="Times New Roman" w:hAnsi="Times New Roman" w:eastAsia="仿宋_GB2312" w:cs="Times New Roman"/>
          <w:b w:val="0"/>
          <w:bCs w:val="0"/>
          <w:color w:val="auto"/>
          <w:sz w:val="32"/>
          <w:szCs w:val="32"/>
          <w:highlight w:val="none"/>
          <w:lang w:val="en-US" w:eastAsia="zh-CN"/>
        </w:rPr>
        <w:t>警示教育形式多样，召开年度警示教育大会1次，专题警示教育大会1次，注重以身边事教育引导身边人，及时有效将党的声音和上级精神传达到每名干部，进一步统一思想，提高领导干部廉洁自律意识。</w:t>
      </w:r>
    </w:p>
    <w:p w14:paraId="13156B8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jc w:val="both"/>
        <w:textAlignment w:val="auto"/>
        <w:outlineLvl w:val="9"/>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二是</w:t>
      </w:r>
      <w:r>
        <w:rPr>
          <w:rFonts w:hint="eastAsia" w:ascii="Times New Roman" w:hAnsi="Times New Roman" w:eastAsia="仿宋_GB2312" w:cs="Times New Roman"/>
          <w:b w:val="0"/>
          <w:bCs w:val="0"/>
          <w:color w:val="auto"/>
          <w:sz w:val="32"/>
          <w:szCs w:val="32"/>
          <w:highlight w:val="none"/>
          <w:lang w:val="en-US" w:eastAsia="zh-CN"/>
        </w:rPr>
        <w:t>开展“廉韵东城 明纪守正”纪法教育月系列活动，举办知识竞赛倡导全员参与，真正让廉洁意识入脑入心。</w:t>
      </w:r>
    </w:p>
    <w:p w14:paraId="089C043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jc w:val="both"/>
        <w:textAlignment w:val="auto"/>
        <w:outlineLvl w:val="9"/>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三是</w:t>
      </w:r>
      <w:r>
        <w:rPr>
          <w:rFonts w:hint="eastAsia" w:ascii="Times New Roman" w:hAnsi="Times New Roman" w:eastAsia="仿宋_GB2312" w:cs="Times New Roman"/>
          <w:b w:val="0"/>
          <w:bCs w:val="0"/>
          <w:color w:val="auto"/>
          <w:sz w:val="32"/>
          <w:szCs w:val="32"/>
          <w:highlight w:val="none"/>
          <w:lang w:val="en-US" w:eastAsia="zh-CN"/>
        </w:rPr>
        <w:t>班子成员讲廉政专题党课9次，以上率下，引导全体干部知敬畏、存戒惧、守底线，打造“清廉城管委”文化氛围，将廉政要求融入关键环节，推动廉洁文化从“软约束”变为“硬规范”。</w:t>
      </w:r>
    </w:p>
    <w:p w14:paraId="27FE592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jc w:val="both"/>
        <w:textAlignment w:val="auto"/>
        <w:outlineLvl w:val="9"/>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四是</w:t>
      </w:r>
      <w:r>
        <w:rPr>
          <w:rFonts w:hint="eastAsia" w:ascii="Times New Roman" w:hAnsi="Times New Roman" w:eastAsia="仿宋_GB2312" w:cs="Times New Roman"/>
          <w:b w:val="0"/>
          <w:bCs w:val="0"/>
          <w:color w:val="auto"/>
          <w:sz w:val="32"/>
          <w:szCs w:val="32"/>
          <w:highlight w:val="none"/>
          <w:lang w:val="en-US" w:eastAsia="zh-CN"/>
        </w:rPr>
        <w:t>修订《“第一种形态”实施办法》并运用“第一种形态”26次，进行提醒谈话2次。强化廉洁意识，开展节前廉政提醒6次，“四不两直”检查5次。</w:t>
      </w:r>
    </w:p>
    <w:p w14:paraId="27EF7F7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jc w:val="both"/>
        <w:textAlignment w:val="auto"/>
        <w:outlineLvl w:val="9"/>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五是</w:t>
      </w:r>
      <w:r>
        <w:rPr>
          <w:rFonts w:hint="eastAsia" w:ascii="Times New Roman" w:hAnsi="Times New Roman" w:eastAsia="仿宋_GB2312" w:cs="Times New Roman"/>
          <w:b w:val="0"/>
          <w:bCs w:val="0"/>
          <w:color w:val="auto"/>
          <w:sz w:val="32"/>
          <w:szCs w:val="32"/>
          <w:highlight w:val="none"/>
          <w:lang w:val="en-US" w:eastAsia="zh-CN"/>
        </w:rPr>
        <w:t>进一步规范内部管理，紧盯细小环节，注重抓早抓小、标本兼治，修订《东城区城管委工作人员休假制度》，开展7次考勤检查并在机关内部通报检查结果。</w:t>
      </w:r>
      <w:bookmarkEnd w:id="1"/>
    </w:p>
    <w:p w14:paraId="5CD636D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jc w:val="both"/>
        <w:textAlignment w:val="auto"/>
        <w:outlineLvl w:val="9"/>
        <w:rPr>
          <w:rFonts w:hint="eastAsia"/>
          <w:lang w:val="en-US" w:eastAsia="zh-CN"/>
        </w:rPr>
      </w:pPr>
      <w:r>
        <w:rPr>
          <w:rFonts w:hint="eastAsia" w:ascii="Times New Roman" w:hAnsi="Times New Roman" w:eastAsia="仿宋_GB2312" w:cs="Times New Roman"/>
          <w:b/>
          <w:bCs/>
          <w:color w:val="auto"/>
          <w:sz w:val="32"/>
          <w:szCs w:val="32"/>
          <w:highlight w:val="none"/>
          <w:lang w:val="en-US" w:eastAsia="zh-CN"/>
        </w:rPr>
        <w:t>六是</w:t>
      </w:r>
      <w:r>
        <w:rPr>
          <w:rFonts w:hint="eastAsia" w:ascii="仿宋_GB2312" w:hAnsi="仿宋_GB2312" w:eastAsia="仿宋_GB2312" w:cs="仿宋_GB2312"/>
          <w:color w:val="auto"/>
          <w:kern w:val="2"/>
          <w:sz w:val="32"/>
          <w:szCs w:val="32"/>
          <w:lang w:val="en-US" w:eastAsia="zh-CN" w:bidi="ar-SA"/>
        </w:rPr>
        <w:t>严格落实《东城区党务公开工作实施办法（试行）》《东城区城市管理委员会党务公开制度》等规定要求，继续深化预决算，积极推进重大行政决策程序、党务公开、政务公开及“六费”公开，规范公开审批手续，按要求执行保密审查制度，主动接受各方监督。同时严格执行预算和公务卡使用管理规定，做好公务用车管理工作，形成权威高效的制度执行机制，加强对制度执行的监督。</w:t>
      </w:r>
    </w:p>
    <w:p w14:paraId="235864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firstLine="320" w:firstLineChars="100"/>
        <w:jc w:val="both"/>
        <w:textAlignment w:val="auto"/>
        <w:outlineLvl w:val="9"/>
        <w:rPr>
          <w:rFonts w:hint="default"/>
          <w:lang w:val="en-US" w:eastAsia="zh-CN"/>
        </w:rPr>
      </w:pPr>
      <w:r>
        <w:rPr>
          <w:rFonts w:hint="eastAsia" w:ascii="Times New Roman" w:hAnsi="Times New Roman" w:eastAsia="黑体" w:cs="Times New Roman"/>
          <w:kern w:val="0"/>
          <w:sz w:val="32"/>
          <w:szCs w:val="32"/>
          <w:lang w:val="en-US" w:eastAsia="zh-CN"/>
        </w:rPr>
        <w:t>四、</w:t>
      </w:r>
      <w:r>
        <w:rPr>
          <w:rFonts w:hint="default" w:ascii="Times New Roman" w:hAnsi="Times New Roman" w:eastAsia="黑体" w:cs="Times New Roman"/>
          <w:kern w:val="0"/>
          <w:sz w:val="32"/>
          <w:szCs w:val="32"/>
          <w:lang w:val="en-US" w:eastAsia="zh-CN"/>
        </w:rPr>
        <w:t>202</w:t>
      </w:r>
      <w:r>
        <w:rPr>
          <w:rFonts w:hint="eastAsia" w:ascii="Times New Roman" w:hAnsi="Times New Roman" w:eastAsia="黑体" w:cs="Times New Roman"/>
          <w:kern w:val="0"/>
          <w:sz w:val="32"/>
          <w:szCs w:val="32"/>
          <w:lang w:val="en-US" w:eastAsia="zh-CN"/>
        </w:rPr>
        <w:t>6</w:t>
      </w:r>
      <w:r>
        <w:rPr>
          <w:rFonts w:hint="default" w:ascii="Times New Roman" w:hAnsi="Times New Roman" w:eastAsia="黑体" w:cs="Times New Roman"/>
          <w:kern w:val="0"/>
          <w:sz w:val="32"/>
          <w:szCs w:val="32"/>
          <w:lang w:val="en-US" w:eastAsia="zh-CN"/>
        </w:rPr>
        <w:t>年推进法治政府建设的主要安排</w:t>
      </w:r>
    </w:p>
    <w:p w14:paraId="1F925634">
      <w:pPr>
        <w:keepNext w:val="0"/>
        <w:keepLines w:val="0"/>
        <w:pageBreakBefore w:val="0"/>
        <w:kinsoku/>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仿宋_GB2312" w:eastAsia="仿宋_GB2312" w:cs="仿宋_GB2312"/>
        </w:rPr>
      </w:pPr>
      <w:r>
        <w:rPr>
          <w:rFonts w:hint="eastAsia" w:ascii="楷体_GB2312" w:hAnsi="楷体_GB2312" w:eastAsia="楷体_GB2312" w:cs="楷体_GB2312"/>
          <w:bCs/>
          <w:color w:val="000000"/>
          <w:sz w:val="32"/>
          <w:szCs w:val="32"/>
        </w:rPr>
        <w:t>（一）继续坚持领导干部学法制度，</w:t>
      </w:r>
      <w:r>
        <w:rPr>
          <w:rFonts w:hint="eastAsia" w:ascii="楷体_GB2312" w:hAnsi="楷体_GB2312" w:eastAsia="楷体_GB2312" w:cs="楷体_GB2312"/>
          <w:bCs/>
          <w:color w:val="000000"/>
          <w:sz w:val="32"/>
          <w:szCs w:val="32"/>
          <w:lang w:eastAsia="zh-CN"/>
        </w:rPr>
        <w:t>进一步学习习近平</w:t>
      </w:r>
      <w:r>
        <w:rPr>
          <w:rFonts w:hint="eastAsia" w:ascii="楷体_GB2312" w:hAnsi="楷体_GB2312" w:eastAsia="楷体_GB2312" w:cs="楷体_GB2312"/>
          <w:bCs/>
          <w:color w:val="000000"/>
          <w:sz w:val="32"/>
          <w:szCs w:val="32"/>
        </w:rPr>
        <w:t>法治</w:t>
      </w:r>
      <w:r>
        <w:rPr>
          <w:rFonts w:hint="eastAsia" w:ascii="楷体_GB2312" w:hAnsi="楷体_GB2312" w:eastAsia="楷体_GB2312" w:cs="楷体_GB2312"/>
          <w:bCs/>
          <w:color w:val="000000"/>
          <w:sz w:val="32"/>
          <w:szCs w:val="32"/>
          <w:lang w:eastAsia="zh-CN"/>
        </w:rPr>
        <w:t>思想，提升</w:t>
      </w:r>
      <w:r>
        <w:rPr>
          <w:rFonts w:hint="eastAsia" w:ascii="楷体_GB2312" w:hAnsi="楷体_GB2312" w:eastAsia="楷体_GB2312" w:cs="楷体_GB2312"/>
          <w:bCs/>
          <w:color w:val="000000"/>
          <w:sz w:val="32"/>
          <w:szCs w:val="32"/>
        </w:rPr>
        <w:t>依法行政能力</w:t>
      </w:r>
    </w:p>
    <w:p w14:paraId="4260D8D9">
      <w:pPr>
        <w:keepNext w:val="0"/>
        <w:keepLines w:val="0"/>
        <w:pageBreakBefore w:val="0"/>
        <w:kinsoku/>
        <w:overflowPunct/>
        <w:topLinePunct w:val="0"/>
        <w:autoSpaceDE/>
        <w:autoSpaceDN/>
        <w:bidi w:val="0"/>
        <w:spacing w:line="560" w:lineRule="exact"/>
        <w:ind w:left="0" w:leftChars="0" w:right="0" w:rightChars="0"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我委</w:t>
      </w:r>
      <w:r>
        <w:rPr>
          <w:rFonts w:hint="eastAsia" w:ascii="Times New Roman" w:hAnsi="Times New Roman" w:eastAsia="仿宋_GB2312" w:cs="Times New Roman"/>
          <w:kern w:val="0"/>
          <w:sz w:val="32"/>
          <w:szCs w:val="32"/>
          <w:lang w:eastAsia="zh-CN"/>
        </w:rPr>
        <w:t>将继续深入学习领会习近平法治思想、党的二十大及党的二十届三中、四中全会精神，将法治思想融入城市管理领域的工作中</w:t>
      </w:r>
      <w:r>
        <w:rPr>
          <w:rFonts w:hint="eastAsia" w:ascii="Times New Roman" w:hAnsi="Times New Roman" w:eastAsia="仿宋_GB2312" w:cs="Times New Roman"/>
          <w:kern w:val="0"/>
          <w:sz w:val="32"/>
          <w:szCs w:val="32"/>
        </w:rPr>
        <w:t>，将</w:t>
      </w:r>
      <w:r>
        <w:rPr>
          <w:rFonts w:hint="eastAsia" w:ascii="Times New Roman" w:hAnsi="Times New Roman" w:eastAsia="仿宋_GB2312" w:cs="Times New Roman"/>
          <w:kern w:val="0"/>
          <w:sz w:val="32"/>
          <w:szCs w:val="32"/>
          <w:lang w:eastAsia="zh-CN"/>
        </w:rPr>
        <w:t>依法行政</w:t>
      </w:r>
      <w:r>
        <w:rPr>
          <w:rFonts w:hint="eastAsia" w:ascii="Times New Roman" w:hAnsi="Times New Roman" w:eastAsia="仿宋_GB2312" w:cs="Times New Roman"/>
          <w:kern w:val="0"/>
          <w:sz w:val="32"/>
          <w:szCs w:val="32"/>
        </w:rPr>
        <w:t>作为开展和推动各项工作的前提和保障，层级落实责任，继续坚持建立以主任为主要责任人</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主管主任具体负责</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相关科室负责人分工负责的分级管理网络，有效保障我委行政执法工作规范、有序地开展。</w:t>
      </w:r>
      <w:r>
        <w:rPr>
          <w:rFonts w:hint="eastAsia" w:ascii="Times New Roman" w:hAnsi="Times New Roman" w:eastAsia="仿宋_GB2312" w:cs="Times New Roman"/>
          <w:b/>
          <w:kern w:val="0"/>
          <w:sz w:val="32"/>
          <w:szCs w:val="32"/>
        </w:rPr>
        <w:t>一是</w:t>
      </w:r>
      <w:r>
        <w:rPr>
          <w:rFonts w:hint="eastAsia" w:ascii="Times New Roman" w:hAnsi="Times New Roman" w:eastAsia="仿宋_GB2312" w:cs="Times New Roman"/>
          <w:kern w:val="0"/>
          <w:sz w:val="32"/>
          <w:szCs w:val="32"/>
        </w:rPr>
        <w:t>制订《</w:t>
      </w:r>
      <w:r>
        <w:rPr>
          <w:rFonts w:hint="eastAsia" w:ascii="Times New Roman" w:hAnsi="Times New Roman" w:eastAsia="仿宋_GB2312" w:cs="Times New Roman"/>
          <w:sz w:val="32"/>
          <w:szCs w:val="32"/>
          <w:lang w:val="en-US" w:eastAsia="zh-CN"/>
        </w:rPr>
        <w:t>2026</w:t>
      </w:r>
      <w:r>
        <w:rPr>
          <w:rFonts w:hint="eastAsia" w:ascii="Times New Roman" w:hAnsi="Times New Roman" w:eastAsia="仿宋_GB2312" w:cs="Times New Roman"/>
          <w:kern w:val="0"/>
          <w:sz w:val="32"/>
          <w:szCs w:val="32"/>
        </w:rPr>
        <w:t>年区城管委主任办公会会前学法安排》，以期继续提高我委干部的法治意识。</w:t>
      </w:r>
      <w:r>
        <w:rPr>
          <w:rFonts w:hint="eastAsia" w:ascii="Times New Roman" w:hAnsi="Times New Roman" w:eastAsia="仿宋_GB2312" w:cs="Times New Roman"/>
          <w:b/>
          <w:kern w:val="0"/>
          <w:sz w:val="32"/>
          <w:szCs w:val="32"/>
        </w:rPr>
        <w:t>二是</w:t>
      </w:r>
      <w:r>
        <w:rPr>
          <w:rFonts w:hint="eastAsia" w:ascii="Times New Roman" w:hAnsi="Times New Roman" w:eastAsia="仿宋_GB2312" w:cs="Times New Roman"/>
          <w:kern w:val="0"/>
          <w:sz w:val="32"/>
          <w:szCs w:val="32"/>
        </w:rPr>
        <w:t>通过以案释法及鼓励工作人员参与案件审理过程，提高我委的依法行政意识，保障政府的公共利益。</w:t>
      </w:r>
      <w:r>
        <w:rPr>
          <w:rFonts w:hint="eastAsia" w:ascii="Times New Roman" w:hAnsi="Times New Roman" w:eastAsia="仿宋_GB2312" w:cs="Times New Roman"/>
          <w:b/>
          <w:kern w:val="0"/>
          <w:sz w:val="32"/>
          <w:szCs w:val="32"/>
        </w:rPr>
        <w:t>三是</w:t>
      </w:r>
      <w:r>
        <w:rPr>
          <w:rFonts w:hint="eastAsia" w:ascii="Times New Roman" w:hAnsi="Times New Roman" w:eastAsia="仿宋_GB2312" w:cs="Times New Roman"/>
          <w:b w:val="0"/>
          <w:bCs/>
          <w:kern w:val="0"/>
          <w:sz w:val="32"/>
          <w:szCs w:val="32"/>
          <w:lang w:eastAsia="zh-CN"/>
        </w:rPr>
        <w:t>开辟</w:t>
      </w:r>
      <w:r>
        <w:rPr>
          <w:rFonts w:hint="eastAsia" w:ascii="Times New Roman" w:hAnsi="Times New Roman" w:eastAsia="仿宋_GB2312" w:cs="Times New Roman"/>
          <w:kern w:val="0"/>
          <w:sz w:val="32"/>
          <w:szCs w:val="32"/>
        </w:rPr>
        <w:t>普法</w:t>
      </w:r>
      <w:r>
        <w:rPr>
          <w:rFonts w:hint="eastAsia" w:ascii="Times New Roman" w:hAnsi="Times New Roman" w:eastAsia="仿宋_GB2312" w:cs="Times New Roman"/>
          <w:kern w:val="0"/>
          <w:sz w:val="32"/>
          <w:szCs w:val="32"/>
          <w:lang w:eastAsia="zh-CN"/>
        </w:rPr>
        <w:t>新渠道</w:t>
      </w:r>
      <w:r>
        <w:rPr>
          <w:rFonts w:hint="eastAsia" w:ascii="Times New Roman" w:hAnsi="Times New Roman" w:eastAsia="仿宋_GB2312" w:cs="Times New Roman"/>
          <w:kern w:val="0"/>
          <w:sz w:val="32"/>
          <w:szCs w:val="32"/>
        </w:rPr>
        <w:t>，结合重要时间节点，扩大垃圾分类、燃气、停车、户外广告等法律法规的宣传普及力度。</w:t>
      </w:r>
    </w:p>
    <w:p w14:paraId="035C47E6">
      <w:pPr>
        <w:keepNext w:val="0"/>
        <w:keepLines w:val="0"/>
        <w:pageBreakBefore w:val="0"/>
        <w:kinsoku/>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楷体_GB2312" w:hAnsi="楷体_GB2312" w:eastAsia="楷体_GB2312" w:cs="楷体_GB2312"/>
          <w:bCs/>
          <w:kern w:val="0"/>
          <w:sz w:val="32"/>
          <w:szCs w:val="32"/>
        </w:rPr>
      </w:pPr>
      <w:r>
        <w:rPr>
          <w:rFonts w:hint="eastAsia" w:ascii="楷体_GB2312" w:hAnsi="楷体_GB2312" w:eastAsia="楷体_GB2312" w:cs="楷体_GB2312"/>
          <w:bCs/>
          <w:color w:val="000000"/>
          <w:sz w:val="32"/>
          <w:szCs w:val="32"/>
        </w:rPr>
        <w:t>（二）</w:t>
      </w:r>
      <w:r>
        <w:rPr>
          <w:rFonts w:hint="eastAsia" w:ascii="楷体_GB2312" w:hAnsi="楷体_GB2312" w:eastAsia="楷体_GB2312" w:cs="楷体_GB2312"/>
          <w:bCs/>
          <w:color w:val="000000"/>
          <w:sz w:val="32"/>
          <w:szCs w:val="32"/>
          <w:lang w:eastAsia="zh-CN"/>
        </w:rPr>
        <w:t>持续</w:t>
      </w:r>
      <w:r>
        <w:rPr>
          <w:rFonts w:hint="eastAsia" w:ascii="楷体_GB2312" w:hAnsi="楷体_GB2312" w:eastAsia="楷体_GB2312" w:cs="楷体_GB2312"/>
          <w:bCs/>
          <w:kern w:val="0"/>
          <w:sz w:val="32"/>
          <w:szCs w:val="32"/>
        </w:rPr>
        <w:t>推进政府职能优化</w:t>
      </w:r>
      <w:r>
        <w:rPr>
          <w:rFonts w:hint="eastAsia" w:ascii="楷体_GB2312" w:hAnsi="楷体_GB2312" w:eastAsia="楷体_GB2312" w:cs="楷体_GB2312"/>
          <w:bCs/>
          <w:color w:val="000000"/>
          <w:sz w:val="32"/>
          <w:szCs w:val="32"/>
          <w:lang w:eastAsia="zh-CN"/>
        </w:rPr>
        <w:t>，</w:t>
      </w:r>
      <w:r>
        <w:rPr>
          <w:rFonts w:hint="eastAsia" w:ascii="楷体_GB2312" w:hAnsi="楷体_GB2312" w:eastAsia="楷体_GB2312" w:cs="楷体_GB2312"/>
          <w:bCs/>
          <w:kern w:val="0"/>
          <w:sz w:val="32"/>
          <w:szCs w:val="32"/>
          <w:lang w:eastAsia="zh-CN"/>
        </w:rPr>
        <w:t>压实</w:t>
      </w:r>
      <w:r>
        <w:rPr>
          <w:rFonts w:hint="default" w:ascii="楷体_GB2312" w:hAnsi="楷体_GB2312" w:eastAsia="楷体_GB2312" w:cs="楷体_GB2312"/>
          <w:bCs/>
          <w:kern w:val="0"/>
          <w:sz w:val="32"/>
          <w:szCs w:val="32"/>
          <w:lang w:val="en-US" w:eastAsia="zh-CN"/>
        </w:rPr>
        <w:t>一体化综合监管改革</w:t>
      </w:r>
      <w:r>
        <w:rPr>
          <w:rFonts w:hint="eastAsia" w:ascii="楷体_GB2312" w:hAnsi="楷体_GB2312" w:eastAsia="楷体_GB2312" w:cs="楷体_GB2312"/>
          <w:bCs/>
          <w:kern w:val="0"/>
          <w:sz w:val="32"/>
          <w:szCs w:val="32"/>
          <w:lang w:val="en-US" w:eastAsia="zh-CN"/>
        </w:rPr>
        <w:t>责任</w:t>
      </w:r>
    </w:p>
    <w:p w14:paraId="4B59051A">
      <w:pPr>
        <w:keepNext w:val="0"/>
        <w:keepLines w:val="0"/>
        <w:pageBreakBefore w:val="0"/>
        <w:kinsoku/>
        <w:overflowPunct/>
        <w:topLinePunct w:val="0"/>
        <w:autoSpaceDE/>
        <w:autoSpaceDN/>
        <w:bidi w:val="0"/>
        <w:spacing w:line="560" w:lineRule="exact"/>
        <w:ind w:left="0" w:leftChars="0" w:right="0" w:rightChars="0" w:firstLine="640" w:firstLineChars="200"/>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2026年度，我委将聚焦政府职能优化工作，营造公平、开放、</w:t>
      </w:r>
      <w:bookmarkStart w:id="2" w:name="_GoBack"/>
      <w:r>
        <w:rPr>
          <w:rFonts w:hint="eastAsia" w:ascii="Times New Roman" w:hAnsi="Times New Roman" w:eastAsia="仿宋_GB2312" w:cs="Times New Roman"/>
          <w:kern w:val="0"/>
          <w:sz w:val="32"/>
          <w:szCs w:val="32"/>
          <w:lang w:val="en-US" w:eastAsia="zh-CN"/>
        </w:rPr>
        <w:t>法治化营商环境：</w:t>
      </w:r>
      <w:bookmarkEnd w:id="2"/>
      <w:r>
        <w:rPr>
          <w:rFonts w:hint="eastAsia" w:ascii="Times New Roman" w:hAnsi="Times New Roman" w:eastAsia="仿宋_GB2312" w:cs="Times New Roman"/>
          <w:b/>
          <w:bCs/>
          <w:kern w:val="0"/>
          <w:sz w:val="32"/>
          <w:szCs w:val="32"/>
          <w:lang w:val="en-US" w:eastAsia="zh-CN"/>
        </w:rPr>
        <w:t>一是</w:t>
      </w:r>
      <w:r>
        <w:rPr>
          <w:rFonts w:hint="eastAsia" w:ascii="Times New Roman" w:hAnsi="Times New Roman" w:eastAsia="仿宋_GB2312" w:cs="Times New Roman"/>
          <w:kern w:val="0"/>
          <w:sz w:val="32"/>
          <w:szCs w:val="32"/>
          <w:lang w:val="en-US" w:eastAsia="zh-CN"/>
        </w:rPr>
        <w:t>在市政公服领域，持续推进</w:t>
      </w:r>
      <w:r>
        <w:rPr>
          <w:rFonts w:hint="eastAsia" w:ascii="Times New Roman" w:hAnsi="Times New Roman" w:eastAsia="仿宋_GB2312" w:cs="Times New Roman"/>
          <w:color w:val="auto"/>
          <w:sz w:val="32"/>
          <w:szCs w:val="32"/>
          <w:lang w:val="en-US" w:eastAsia="zh-CN" w:bidi="ar"/>
        </w:rPr>
        <w:t>市政接入工程分级分类审批改革的政策落地实施，打造更多可复制、可推广的典型案例；</w:t>
      </w:r>
      <w:r>
        <w:rPr>
          <w:rFonts w:hint="eastAsia" w:ascii="Times New Roman" w:hAnsi="Times New Roman" w:eastAsia="仿宋_GB2312" w:cs="Times New Roman"/>
          <w:b/>
          <w:bCs/>
          <w:color w:val="auto"/>
          <w:sz w:val="32"/>
          <w:szCs w:val="32"/>
          <w:lang w:val="en-US" w:eastAsia="zh-CN" w:bidi="ar"/>
        </w:rPr>
        <w:t>二是</w:t>
      </w:r>
      <w:r>
        <w:rPr>
          <w:rFonts w:hint="eastAsia" w:ascii="Times New Roman" w:hAnsi="Times New Roman" w:eastAsia="仿宋_GB2312" w:cs="Times New Roman"/>
          <w:color w:val="auto"/>
          <w:sz w:val="32"/>
          <w:szCs w:val="32"/>
          <w:lang w:val="en-US" w:eastAsia="zh-CN" w:bidi="ar"/>
        </w:rPr>
        <w:t>在政务服务领域，重点关注行政审批质效提升上，做到一次受理、压缩时限、全程网办；</w:t>
      </w:r>
      <w:r>
        <w:rPr>
          <w:rFonts w:hint="eastAsia" w:ascii="Times New Roman" w:hAnsi="Times New Roman" w:eastAsia="仿宋_GB2312" w:cs="Times New Roman"/>
          <w:b/>
          <w:bCs/>
          <w:color w:val="auto"/>
          <w:sz w:val="32"/>
          <w:szCs w:val="32"/>
          <w:lang w:val="en-US" w:eastAsia="zh-CN" w:bidi="ar"/>
        </w:rPr>
        <w:t>三是</w:t>
      </w:r>
      <w:r>
        <w:rPr>
          <w:rFonts w:hint="eastAsia" w:ascii="Times New Roman" w:hAnsi="Times New Roman" w:eastAsia="仿宋_GB2312" w:cs="Times New Roman"/>
          <w:color w:val="auto"/>
          <w:sz w:val="32"/>
          <w:szCs w:val="32"/>
          <w:lang w:val="en-US" w:eastAsia="zh-CN" w:bidi="ar"/>
        </w:rPr>
        <w:t>在行政执法领域，深化执法体制改革，秉持“总量控制、合理高效、无事不扰”的原则制定年度执法计划并做好相关公示工作。</w:t>
      </w:r>
    </w:p>
    <w:p w14:paraId="52853A94">
      <w:pPr>
        <w:keepNext w:val="0"/>
        <w:keepLines w:val="0"/>
        <w:pageBreakBefore w:val="0"/>
        <w:kinsoku/>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仿宋_GB2312" w:eastAsia="仿宋_GB2312" w:cs="仿宋_GB2312"/>
          <w:bCs/>
          <w:color w:val="000000"/>
          <w:sz w:val="32"/>
          <w:szCs w:val="32"/>
        </w:rPr>
      </w:pPr>
      <w:r>
        <w:rPr>
          <w:rFonts w:hint="eastAsia" w:ascii="楷体_GB2312" w:hAnsi="楷体_GB2312" w:eastAsia="楷体_GB2312" w:cs="楷体_GB2312"/>
          <w:bCs/>
          <w:color w:val="000000"/>
          <w:sz w:val="32"/>
          <w:szCs w:val="32"/>
        </w:rPr>
        <w:t>（三）进一步完善行政调解制度，加强对行政行为的监督</w:t>
      </w:r>
    </w:p>
    <w:p w14:paraId="45682221">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继续落实《北京市东城区行政调解工作办法》《北京市东城区行政调解工作考核制度》《北京市东城区行政调解工作信息报送制度》《北京市东城区行政调解员选聘办法》四项制度，认真开展我委行政调解工作。</w:t>
      </w:r>
    </w:p>
    <w:p w14:paraId="0AA75FB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ascii="仿宋_GB2312" w:hAnsi="仿宋_GB2312" w:eastAsia="仿宋_GB2312" w:cs="仿宋_GB2312"/>
        </w:rPr>
      </w:pPr>
      <w:r>
        <w:rPr>
          <w:rFonts w:hint="eastAsia" w:ascii="楷体_GB2312" w:hAnsi="楷体_GB2312" w:eastAsia="楷体_GB2312" w:cs="楷体_GB2312"/>
          <w:bCs/>
          <w:color w:val="000000"/>
          <w:sz w:val="32"/>
          <w:szCs w:val="32"/>
        </w:rPr>
        <w:t>（四）继续做好合法性审查和行政应诉工作</w:t>
      </w:r>
    </w:p>
    <w:p w14:paraId="25F4843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lang w:val="en-US" w:eastAsia="zh-CN"/>
        </w:rPr>
      </w:pPr>
      <w:r>
        <w:rPr>
          <w:rFonts w:hint="eastAsia" w:ascii="Times New Roman" w:hAnsi="Times New Roman" w:eastAsia="仿宋_GB2312" w:cs="Times New Roman"/>
          <w:kern w:val="0"/>
          <w:sz w:val="32"/>
          <w:szCs w:val="32"/>
        </w:rPr>
        <w:t>我委计划在</w:t>
      </w:r>
      <w:r>
        <w:rPr>
          <w:rFonts w:hint="eastAsia" w:ascii="Times New Roman" w:hAnsi="Times New Roman" w:eastAsia="仿宋_GB2312" w:cs="Times New Roman"/>
          <w:sz w:val="32"/>
          <w:szCs w:val="32"/>
          <w:lang w:val="en-US" w:eastAsia="zh-CN"/>
        </w:rPr>
        <w:t>2026</w:t>
      </w:r>
      <w:r>
        <w:rPr>
          <w:rFonts w:hint="eastAsia" w:ascii="Times New Roman" w:hAnsi="Times New Roman" w:eastAsia="仿宋_GB2312" w:cs="Times New Roman"/>
          <w:kern w:val="0"/>
          <w:sz w:val="32"/>
          <w:szCs w:val="32"/>
        </w:rPr>
        <w:t>年外聘律师事务所律师为法律顾问，在合同的合法性审查、重大决策法律建议和法律纠纷等方面继续提供服务。所有案件均由法律顾问和管委工作人员共同代理出庭，按时提交答辩状及证据材料，无不按时出庭、迟到或漏庭现象。</w:t>
      </w:r>
      <w:r>
        <w:rPr>
          <w:rFonts w:hint="eastAsia" w:ascii="Times New Roman" w:hAnsi="Times New Roman" w:eastAsia="仿宋_GB2312" w:cs="Times New Roman"/>
          <w:kern w:val="0"/>
          <w:sz w:val="32"/>
          <w:szCs w:val="32"/>
          <w:lang w:eastAsia="zh-CN"/>
        </w:rPr>
        <w:t>进一步落实</w:t>
      </w:r>
      <w:r>
        <w:rPr>
          <w:rFonts w:hint="eastAsia" w:ascii="Times New Roman" w:hAnsi="Times New Roman" w:eastAsia="仿宋_GB2312" w:cs="Times New Roman"/>
          <w:kern w:val="0"/>
          <w:sz w:val="32"/>
          <w:szCs w:val="32"/>
        </w:rPr>
        <w:t>行政机关负责人出庭应诉</w:t>
      </w:r>
      <w:r>
        <w:rPr>
          <w:rFonts w:hint="eastAsia" w:ascii="Times New Roman" w:hAnsi="Times New Roman" w:eastAsia="仿宋_GB2312" w:cs="Times New Roman"/>
          <w:kern w:val="0"/>
          <w:sz w:val="32"/>
          <w:szCs w:val="32"/>
          <w:lang w:eastAsia="zh-CN"/>
        </w:rPr>
        <w:t>制度，根据诉讼案件情况，安排主要负责人代表我委出庭应诉。</w:t>
      </w:r>
    </w:p>
    <w:p w14:paraId="6DA250E8">
      <w:pPr>
        <w:keepNext w:val="0"/>
        <w:keepLines w:val="0"/>
        <w:pageBreakBefore w:val="0"/>
        <w:kinsoku/>
        <w:overflowPunct/>
        <w:topLinePunct w:val="0"/>
        <w:autoSpaceDE/>
        <w:autoSpaceDN/>
        <w:bidi w:val="0"/>
        <w:spacing w:line="560" w:lineRule="exact"/>
        <w:textAlignment w:val="auto"/>
        <w:rPr>
          <w:rFonts w:hint="eastAsia"/>
          <w:lang w:val="en-US" w:eastAsia="zh-CN"/>
        </w:rPr>
      </w:pPr>
    </w:p>
    <w:p w14:paraId="6F5241BB">
      <w:pPr>
        <w:pStyle w:val="2"/>
        <w:keepNext w:val="0"/>
        <w:keepLines w:val="0"/>
        <w:pageBreakBefore w:val="0"/>
        <w:kinsoku/>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b w:val="0"/>
          <w:bCs w:val="0"/>
          <w:color w:val="auto"/>
          <w:kern w:val="0"/>
          <w:sz w:val="32"/>
          <w:szCs w:val="32"/>
          <w:highlight w:val="none"/>
          <w:shd w:val="clear" w:color="auto" w:fill="auto"/>
          <w:lang w:val="en-US" w:eastAsia="zh-CN" w:bidi="ar"/>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Mongolian Baiti">
    <w:panose1 w:val="03000500000000000000"/>
    <w:charset w:val="00"/>
    <w:family w:val="auto"/>
    <w:pitch w:val="default"/>
    <w:sig w:usb0="80000023" w:usb1="00000000" w:usb2="0002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3D8CF">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97A149">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97A149">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C0C172"/>
    <w:multiLevelType w:val="singleLevel"/>
    <w:tmpl w:val="5FC0C172"/>
    <w:lvl w:ilvl="0" w:tentative="0">
      <w:start w:val="2"/>
      <w:numFmt w:val="chineseCounting"/>
      <w:suff w:val="nothing"/>
      <w:lvlText w:val="%1、"/>
      <w:lvlJc w:val="left"/>
    </w:lvl>
  </w:abstractNum>
  <w:abstractNum w:abstractNumId="1">
    <w:nsid w:val="693638F4"/>
    <w:multiLevelType w:val="singleLevel"/>
    <w:tmpl w:val="693638F4"/>
    <w:lvl w:ilvl="0" w:tentative="0">
      <w:start w:val="1"/>
      <w:numFmt w:val="chineseCounting"/>
      <w:suff w:val="nothing"/>
      <w:lvlText w:val="（%1）"/>
      <w:lvlJc w:val="left"/>
    </w:lvl>
  </w:abstractNum>
  <w:abstractNum w:abstractNumId="2">
    <w:nsid w:val="6937E921"/>
    <w:multiLevelType w:val="singleLevel"/>
    <w:tmpl w:val="6937E921"/>
    <w:lvl w:ilvl="0" w:tentative="0">
      <w:start w:val="2"/>
      <w:numFmt w:val="decimal"/>
      <w:suff w:val="nothing"/>
      <w:lvlText w:val="%1."/>
      <w:lvlJc w:val="left"/>
    </w:lvl>
  </w:abstractNum>
  <w:abstractNum w:abstractNumId="3">
    <w:nsid w:val="6937E962"/>
    <w:multiLevelType w:val="singleLevel"/>
    <w:tmpl w:val="6937E962"/>
    <w:lvl w:ilvl="0" w:tentative="0">
      <w:start w:val="3"/>
      <w:numFmt w:val="chineseCounting"/>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7B7002"/>
    <w:rsid w:val="027B7002"/>
    <w:rsid w:val="0B9F77E0"/>
    <w:rsid w:val="0BCD21A5"/>
    <w:rsid w:val="17235D76"/>
    <w:rsid w:val="21E8266E"/>
    <w:rsid w:val="263F736B"/>
    <w:rsid w:val="2DD37C2A"/>
    <w:rsid w:val="54AA3546"/>
    <w:rsid w:val="5E5422F6"/>
    <w:rsid w:val="5F8E514F"/>
    <w:rsid w:val="60EB648C"/>
    <w:rsid w:val="62A544AD"/>
    <w:rsid w:val="6FBF3F75"/>
    <w:rsid w:val="6FEFF198"/>
    <w:rsid w:val="7AA877E8"/>
    <w:rsid w:val="7FFF1B32"/>
    <w:rsid w:val="B6FCF848"/>
    <w:rsid w:val="FDEE9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index 9"/>
    <w:basedOn w:val="1"/>
    <w:next w:val="1"/>
    <w:qFormat/>
    <w:uiPriority w:val="0"/>
    <w:pPr>
      <w:adjustRightInd/>
      <w:ind w:left="1600" w:leftChars="1600"/>
      <w:jc w:val="both"/>
      <w:textAlignment w:val="auto"/>
    </w:pPr>
    <w:rPr>
      <w:rFonts w:ascii="Calibri" w:hAnsi="Calibri" w:eastAsiaTheme="minorEastAsia" w:cstheme="minorBidi"/>
      <w:kern w:val="2"/>
      <w:sz w:val="21"/>
      <w:szCs w:val="24"/>
    </w:rPr>
  </w:style>
  <w:style w:type="paragraph" w:styleId="3">
    <w:name w:val="annotation text"/>
    <w:basedOn w:val="1"/>
    <w:qFormat/>
    <w:uiPriority w:val="0"/>
    <w:pPr>
      <w:jc w:val="left"/>
    </w:pPr>
  </w:style>
  <w:style w:type="paragraph" w:styleId="4">
    <w:name w:val="Body Text"/>
    <w:basedOn w:val="1"/>
    <w:next w:val="5"/>
    <w:qFormat/>
    <w:uiPriority w:val="0"/>
    <w:rPr>
      <w:sz w:val="32"/>
    </w:rPr>
  </w:style>
  <w:style w:type="paragraph" w:customStyle="1" w:styleId="5">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6">
    <w:name w:val="toc 3"/>
    <w:basedOn w:val="1"/>
    <w:next w:val="1"/>
    <w:qFormat/>
    <w:uiPriority w:val="0"/>
    <w:pPr>
      <w:ind w:left="420"/>
    </w:pPr>
    <w:rPr>
      <w:rFonts w:ascii="等线" w:hAnsi="等线" w:eastAsia="等线" w:cs="Times New Roman"/>
      <w:b/>
      <w:sz w:val="30"/>
      <w:szCs w:val="30"/>
    </w:rPr>
  </w:style>
  <w:style w:type="paragraph" w:styleId="7">
    <w:name w:val="endnote text"/>
    <w:basedOn w:val="1"/>
    <w:qFormat/>
    <w:uiPriority w:val="0"/>
    <w:pPr>
      <w:adjustRightInd/>
      <w:snapToGrid w:val="0"/>
      <w:textAlignment w:val="auto"/>
    </w:pPr>
    <w:rPr>
      <w:rFonts w:ascii="Calibri" w:hAnsi="Calibri" w:eastAsia="宋体" w:cs="Mongolian Baiti"/>
      <w:kern w:val="2"/>
      <w:sz w:val="21"/>
    </w:r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basedOn w:val="1"/>
    <w:qFormat/>
    <w:uiPriority w:val="0"/>
    <w:pPr>
      <w:snapToGrid w:val="0"/>
    </w:pPr>
    <w:rPr>
      <w:sz w:val="18"/>
      <w:szCs w:val="18"/>
    </w:rPr>
  </w:style>
  <w:style w:type="paragraph" w:styleId="11">
    <w:name w:val="index 1"/>
    <w:basedOn w:val="1"/>
    <w:next w:val="1"/>
    <w:qFormat/>
    <w:uiPriority w:val="0"/>
  </w:style>
  <w:style w:type="character" w:styleId="14">
    <w:name w:val="footnote reference"/>
    <w:basedOn w:val="13"/>
    <w:qFormat/>
    <w:uiPriority w:val="0"/>
    <w:rPr>
      <w:vertAlign w:val="superscript"/>
    </w:rPr>
  </w:style>
  <w:style w:type="paragraph" w:customStyle="1" w:styleId="15">
    <w:name w:val="TOC 11"/>
    <w:next w:val="1"/>
    <w:qFormat/>
    <w:uiPriority w:val="0"/>
    <w:pPr>
      <w:wordWrap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ae950471-f6e8-4bb3-8178-dd64afc5fe1a</errorID>
      <errorWord xmlns="http://schemas.wps.cn/vas-ai-hub/contract-review">区委区政府</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区委、区政府</item>
      </candidateList>
      <explain xmlns="http://schemas.wps.cn/vas-ai-hub/contract-review">注意检查当前固定表述标点是否使用规范。</explain>
      <paraID xmlns="http://schemas.wps.cn/vas-ai-hub/contract-review">77EDEEBA</paraID>
      <start xmlns="http://schemas.wps.cn/vas-ai-hub/contract-review">65</start>
      <end xmlns="http://schemas.wps.cn/vas-ai-hub/contract-review">70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cc6bcbfe-2aaf-48df-af09-8e48ce16579d</errorID>
      <errorWord xmlns="http://schemas.wps.cn/vas-ai-hub/contract-review">好</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好地</item>
      </candidateList>
      <explain xmlns="http://schemas.wps.cn/vas-ai-hub/contract-review"/>
      <paraID xmlns="http://schemas.wps.cn/vas-ai-hub/contract-review">10EB7788</paraID>
      <start xmlns="http://schemas.wps.cn/vas-ai-hub/contract-review">205</start>
      <end xmlns="http://schemas.wps.cn/vas-ai-hub/contract-review">206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a09cf78b-ed3b-4e66-9954-221c8be8640b</errorID>
      <errorWord xmlns="http://schemas.wps.cn/vas-ai-hub/contract-review">所有行</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所有</item>
      </candidateList>
      <explain xmlns="http://schemas.wps.cn/vas-ai-hub/contract-review"/>
      <paraID xmlns="http://schemas.wps.cn/vas-ai-hub/contract-review">4D7E040D</paraID>
      <start xmlns="http://schemas.wps.cn/vas-ai-hub/contract-review">138</start>
      <end xmlns="http://schemas.wps.cn/vas-ai-hub/contract-review">141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d3cef3de-b33f-4e14-97a0-d09e7be1fe71</errorID>
      <errorWord xmlns="http://schemas.wps.cn/vas-ai-hub/contract-review">政务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政</item>
      </candidateList>
      <explain xmlns="http://schemas.wps.cn/vas-ai-hub/contract-review"/>
      <paraID xmlns="http://schemas.wps.cn/vas-ai-hub/contract-review">4D7E040D</paraID>
      <start xmlns="http://schemas.wps.cn/vas-ai-hub/contract-review">142</start>
      <end xmlns="http://schemas.wps.cn/vas-ai-hub/contract-review">144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17d95ae9-2c8f-4b93-9677-ca0b77852982</errorID>
      <errorWord xmlns="http://schemas.wps.cn/vas-ai-hub/contract-review">好</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好地</item>
      </candidateList>
      <explain xmlns="http://schemas.wps.cn/vas-ai-hub/contract-review"/>
      <paraID xmlns="http://schemas.wps.cn/vas-ai-hub/contract-review">30DC9161</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c79a0049-0ed4-4a4f-a120-97ddb6a99974</errorID>
      <errorWord xmlns="http://schemas.wps.cn/vas-ai-hub/contract-review">靖卫</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捍卫</item>
      </candidateList>
      <explain xmlns="http://schemas.wps.cn/vas-ai-hub/contract-review"/>
      <paraID xmlns="http://schemas.wps.cn/vas-ai-hub/contract-review">76553229</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95c12cba-a018-4a5e-bfbc-58eac16f98e8</errorID>
      <errorWord xmlns="http://schemas.wps.cn/vas-ai-hub/contract-review">发生有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发生</item>
      </candidateList>
      <explain xmlns="http://schemas.wps.cn/vas-ai-hub/contract-review">〈动〉❶原来没有的事出现了；产生：～变化｜～事故｜～关系。❷卵子受精后逐渐生长。</explain>
      <paraID xmlns="http://schemas.wps.cn/vas-ai-hub/contract-review">43F3D343</paraID>
      <start xmlns="http://schemas.wps.cn/vas-ai-hub/contract-review">37</start>
      <end xmlns="http://schemas.wps.cn/vas-ai-hub/contract-review">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ced8286d-e0ae-43d1-a140-d980fc4e1e6c</errorID>
      <errorWord xmlns="http://schemas.wps.cn/vas-ai-hub/contract-review">劲克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攻克</item>
      </candidateList>
      <explain xmlns="http://schemas.wps.cn/vas-ai-hub/contract-review"/>
      <paraID xmlns="http://schemas.wps.cn/vas-ai-hub/contract-review">434B497D</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6d7057d6-9006-42ee-9764-f3c26d5d86f8</errorID>
      <errorWord xmlns="http://schemas.wps.cn/vas-ai-hub/contract-review">管理人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管理</item>
      </candidateList>
      <explain xmlns="http://schemas.wps.cn/vas-ai-hub/contract-review">〈动〉❶负责某项工作使顺利进行：～财务｜～国家大事。❷保管和料理：～图书｜公园～处。❸照管并约束（人或动物）：～罪犯｜～牲口。</explain>
      <paraID xmlns="http://schemas.wps.cn/vas-ai-hub/contract-review">758C91FB</paraID>
      <start xmlns="http://schemas.wps.cn/vas-ai-hub/contract-review">54</start>
      <end xmlns="http://schemas.wps.cn/vas-ai-hub/contract-review">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888aa73b-ca93-48cb-ae39-47ff070c4e10</errorID>
      <errorWord xmlns="http://schemas.wps.cn/vas-ai-hub/contract-review">提高</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增强</item>
      </candidateList>
      <explain xmlns="http://schemas.wps.cn/vas-ai-hub/contract-review">“提高～意识”搭配不当，建议修改为“增强～意识”。</explain>
      <paraID xmlns="http://schemas.wps.cn/vas-ai-hub/contract-review">3D9D0F6B</paraID>
      <start xmlns="http://schemas.wps.cn/vas-ai-hub/contract-review">79</start>
      <end xmlns="http://schemas.wps.cn/vas-ai-hub/contract-review">81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ff9ec203-9f67-48b4-a30a-0a494824041f</errorID>
      <errorWord xmlns="http://schemas.wps.cn/vas-ai-hub/contract-review">提高</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增强</item>
      </candidateList>
      <explain xmlns="http://schemas.wps.cn/vas-ai-hub/contract-review">“提高～意识”搭配不当，建议修改为“增强～意识”。</explain>
      <paraID xmlns="http://schemas.wps.cn/vas-ai-hub/contract-review">4260D8D9</paraID>
      <start xmlns="http://schemas.wps.cn/vas-ai-hub/contract-review">184</start>
      <end xmlns="http://schemas.wps.cn/vas-ai-hub/contract-review">186</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e91f0e-6165-4a3a-bcd5-034fa1e11982}">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2207</Words>
  <Characters>2376</Characters>
  <Lines>0</Lines>
  <Paragraphs>0</Paragraphs>
  <TotalTime>21</TotalTime>
  <ScaleCrop>false</ScaleCrop>
  <LinksUpToDate>false</LinksUpToDate>
  <CharactersWithSpaces>2384</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2025-12-08T18:09:00Z</dcterms:created>
  <dc:creator>戴佳乐</dc:creator>
  <cp:lastModifiedBy>user</cp:lastModifiedBy>
  <dcterms:modified xsi:type="dcterms:W3CDTF">2026-03-20T09:54:35Z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714093A6576D626DB926B169E84DA73F_42</vt:lpwstr>
  </property>
  <property fmtid="{D5CDD505-2E9C-101B-9397-08002B2CF9AE}" pid="4" name="KSOTemplateDocerSaveRecord">
    <vt:lpwstr>eyJoZGlkIjoiMGU3M2U2NzEwNTZmNTk2Mjk1MjBlYzY0MTM1MzM0YTUiLCJ1c2VySWQiOiI2Mzc1MDI3OTEifQ==</vt:lpwstr>
  </property>
</Properties>
</file>