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77C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u w:val="none" w:color="auto"/>
        </w:rPr>
      </w:pPr>
      <w:bookmarkStart w:id="0" w:name="_GoBack"/>
      <w:bookmarkEnd w:id="0"/>
      <w:r>
        <w:rPr>
          <w:rFonts w:hint="default" w:ascii="Times New Roman" w:hAnsi="Times New Roman" w:eastAsia="方正小标宋简体" w:cs="Times New Roman"/>
          <w:color w:val="auto"/>
          <w:sz w:val="44"/>
          <w:szCs w:val="44"/>
          <w:highlight w:val="none"/>
          <w:u w:val="none" w:color="auto"/>
        </w:rPr>
        <w:t>北京市东城区市场监督管理局</w:t>
      </w:r>
    </w:p>
    <w:p w14:paraId="23D075D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highlight w:val="none"/>
          <w:u w:val="none" w:color="auto"/>
        </w:rPr>
      </w:pPr>
      <w:r>
        <w:rPr>
          <w:rFonts w:hint="default" w:ascii="Times New Roman" w:hAnsi="Times New Roman" w:eastAsia="方正小标宋简体" w:cs="Times New Roman"/>
          <w:color w:val="auto"/>
          <w:sz w:val="44"/>
          <w:szCs w:val="44"/>
          <w:highlight w:val="none"/>
          <w:u w:val="none" w:color="auto"/>
        </w:rPr>
        <w:t>202</w:t>
      </w:r>
      <w:r>
        <w:rPr>
          <w:rFonts w:hint="eastAsia" w:ascii="Times New Roman" w:hAnsi="Times New Roman" w:eastAsia="方正小标宋简体" w:cs="Times New Roman"/>
          <w:color w:val="auto"/>
          <w:sz w:val="44"/>
          <w:szCs w:val="44"/>
          <w:highlight w:val="none"/>
          <w:u w:val="none" w:color="auto"/>
          <w:lang w:val="en-US" w:eastAsia="zh-CN"/>
        </w:rPr>
        <w:t>5</w:t>
      </w:r>
      <w:r>
        <w:rPr>
          <w:rFonts w:hint="default" w:ascii="Times New Roman" w:hAnsi="Times New Roman" w:eastAsia="方正小标宋简体" w:cs="Times New Roman"/>
          <w:color w:val="auto"/>
          <w:sz w:val="44"/>
          <w:szCs w:val="44"/>
          <w:highlight w:val="none"/>
          <w:u w:val="none" w:color="auto"/>
        </w:rPr>
        <w:t>年法治政府建设年度情况报告</w:t>
      </w:r>
    </w:p>
    <w:p w14:paraId="29C37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p>
    <w:p w14:paraId="612C0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2025年是贯彻实施《法治政府建设实施纲要（2021-2025年）》和《北京市法治政府建设实施意见（2021-2025年）》的收官之年。东城区市场监督管理局在区委、区政府的领导下，坚持以习近平新时代中国特色社会主义思想为指导，全面贯彻党的二十大和二十届二中、三中</w:t>
      </w:r>
      <w:r>
        <w:rPr>
          <w:rFonts w:hint="eastAsia" w:eastAsia="仿宋_GB2312" w:cs="Times New Roman"/>
          <w:color w:val="auto"/>
          <w:sz w:val="32"/>
          <w:szCs w:val="32"/>
          <w:highlight w:val="none"/>
          <w:u w:val="none" w:color="auto"/>
          <w:lang w:eastAsia="zh-CN"/>
        </w:rPr>
        <w:t>、四中</w:t>
      </w:r>
      <w:r>
        <w:rPr>
          <w:rFonts w:hint="default" w:ascii="Times New Roman" w:hAnsi="Times New Roman" w:eastAsia="仿宋_GB2312" w:cs="Times New Roman"/>
          <w:color w:val="auto"/>
          <w:sz w:val="32"/>
          <w:szCs w:val="32"/>
          <w:highlight w:val="none"/>
          <w:u w:val="none" w:color="auto"/>
        </w:rPr>
        <w:t>全会精神，深入落实中央经济工作会议精神，学习贯彻习近平法治思想，坚持以新时代首都发展为统领，坚持以首善标准扎实推进依法行政，坚持“崇文争先”，以规范提升为主线，将政府行为全面纳入法治轨道，在弘扬核心区使命价值中展现东城担当</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为奋力谱写中国式现代化的北京篇章提供更加坚实有力的法治保障。</w:t>
      </w:r>
    </w:p>
    <w:p w14:paraId="6A6E2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一、2025年推进法治政府建设的主要举措和成效</w:t>
      </w:r>
    </w:p>
    <w:p w14:paraId="4CF041FA">
      <w:pPr>
        <w:pBdr>
          <w:bottom w:val="single" w:color="FFFFFF" w:sz="4" w:space="31"/>
        </w:pBdr>
        <w:snapToGrid w:val="0"/>
        <w:spacing w:line="560" w:lineRule="exact"/>
        <w:ind w:firstLine="640" w:firstLineChars="200"/>
        <w:textAlignment w:val="baseline"/>
        <w:outlineLvl w:val="0"/>
        <w:rPr>
          <w:rFonts w:hint="default" w:ascii="Times New Roman" w:hAnsi="Times New Roman" w:eastAsia="楷体_GB2312" w:cs="Times New Roman"/>
          <w:color w:val="auto"/>
          <w:sz w:val="32"/>
          <w:szCs w:val="32"/>
          <w:highlight w:val="none"/>
          <w:u w:val="none" w:color="auto"/>
          <w:lang w:val="en" w:eastAsia="zh-CN" w:bidi="ar"/>
        </w:rPr>
      </w:pPr>
      <w:r>
        <w:rPr>
          <w:rFonts w:hint="default" w:ascii="Times New Roman" w:hAnsi="Times New Roman" w:eastAsia="楷体_GB2312" w:cs="Times New Roman"/>
          <w:color w:val="auto"/>
          <w:sz w:val="32"/>
          <w:szCs w:val="32"/>
          <w:highlight w:val="none"/>
          <w:u w:val="none" w:color="auto"/>
          <w:lang w:eastAsia="zh-CN"/>
        </w:rPr>
        <w:t>（一）进一步抓实走深</w:t>
      </w:r>
      <w:r>
        <w:rPr>
          <w:rFonts w:hint="default" w:ascii="Times New Roman" w:hAnsi="Times New Roman" w:eastAsia="楷体_GB2312" w:cs="Times New Roman"/>
          <w:color w:val="auto"/>
          <w:sz w:val="32"/>
          <w:szCs w:val="32"/>
          <w:highlight w:val="none"/>
          <w:u w:val="none" w:color="auto"/>
        </w:rPr>
        <w:t>习近平法治思想</w:t>
      </w:r>
      <w:r>
        <w:rPr>
          <w:rFonts w:hint="default" w:ascii="Times New Roman" w:hAnsi="Times New Roman" w:eastAsia="楷体_GB2312" w:cs="Times New Roman"/>
          <w:color w:val="auto"/>
          <w:sz w:val="32"/>
          <w:szCs w:val="32"/>
          <w:highlight w:val="none"/>
          <w:u w:val="none" w:color="auto"/>
          <w:lang w:eastAsia="zh-CN"/>
        </w:rPr>
        <w:t>学习宣传贯彻</w:t>
      </w:r>
    </w:p>
    <w:p w14:paraId="615A71CF">
      <w:pPr>
        <w:pBdr>
          <w:bottom w:val="single" w:color="FFFFFF" w:sz="4" w:space="31"/>
        </w:pBdr>
        <w:snapToGrid w:val="0"/>
        <w:spacing w:line="560" w:lineRule="exact"/>
        <w:ind w:firstLine="640" w:firstLineChars="200"/>
        <w:textAlignment w:val="baseline"/>
        <w:outlineLvl w:val="0"/>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bidi="ar"/>
        </w:rPr>
        <w:t>1.抓好</w:t>
      </w:r>
      <w:r>
        <w:rPr>
          <w:rFonts w:hint="default" w:ascii="Times New Roman" w:hAnsi="Times New Roman" w:eastAsia="仿宋_GB2312" w:cs="Times New Roman"/>
          <w:color w:val="auto"/>
          <w:sz w:val="32"/>
          <w:szCs w:val="32"/>
          <w:highlight w:val="none"/>
          <w:u w:val="none" w:color="auto"/>
          <w:lang w:eastAsia="zh-CN" w:bidi="ar"/>
        </w:rPr>
        <w:t>法治政府重大决策部署</w:t>
      </w:r>
      <w:r>
        <w:rPr>
          <w:rFonts w:hint="default" w:ascii="Times New Roman" w:hAnsi="Times New Roman" w:eastAsia="仿宋_GB2312" w:cs="Times New Roman"/>
          <w:color w:val="auto"/>
          <w:sz w:val="32"/>
          <w:szCs w:val="32"/>
          <w:highlight w:val="none"/>
          <w:u w:val="none" w:color="auto"/>
          <w:lang w:bidi="ar"/>
        </w:rPr>
        <w:t>和习近平法治思想学习常态化</w:t>
      </w:r>
    </w:p>
    <w:p w14:paraId="29C6C5D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color w:val="auto"/>
          <w:kern w:val="2"/>
          <w:sz w:val="32"/>
          <w:szCs w:val="32"/>
          <w:highlight w:val="none"/>
          <w:u w:val="none" w:color="auto"/>
          <w:shd w:val="clear" w:color="auto" w:fill="auto"/>
          <w:lang w:val="en-US" w:eastAsia="zh-CN" w:bidi="ar"/>
        </w:rPr>
      </w:pPr>
      <w:r>
        <w:rPr>
          <w:rFonts w:hint="default" w:ascii="Times New Roman" w:hAnsi="Times New Roman" w:eastAsia="仿宋_GB2312" w:cs="Times New Roman"/>
          <w:i w:val="0"/>
          <w:iCs w:val="0"/>
          <w:caps w:val="0"/>
          <w:color w:val="auto"/>
          <w:spacing w:val="0"/>
          <w:sz w:val="32"/>
          <w:szCs w:val="32"/>
          <w:highlight w:val="none"/>
          <w:u w:val="none" w:color="auto"/>
          <w:shd w:val="clear" w:color="auto" w:fill="FFFFFF"/>
          <w:lang w:val="en-US" w:eastAsia="zh-CN"/>
        </w:rPr>
        <w:t>2025年，我局</w:t>
      </w:r>
      <w:r>
        <w:rPr>
          <w:rFonts w:hint="default" w:ascii="Times New Roman" w:hAnsi="Times New Roman" w:eastAsia="仿宋_GB2312" w:cs="Times New Roman"/>
          <w:color w:val="auto"/>
          <w:sz w:val="32"/>
          <w:szCs w:val="32"/>
          <w:highlight w:val="none"/>
          <w:u w:val="none" w:color="auto"/>
        </w:rPr>
        <w:t>以习近平新时代中国特色社会主义思想为指导，紧紧围绕区委中心工作，</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FFFFFF"/>
          <w:lang w:val="en-US" w:eastAsia="zh-CN"/>
        </w:rPr>
        <w:t>紧扣“学习常态化、教育全覆盖”目标，以理论学习中心组学习为抓手，推动领导干部学深悟透法治建设重大决策部署</w:t>
      </w:r>
      <w:r>
        <w:rPr>
          <w:rFonts w:hint="eastAsia" w:eastAsia="仿宋_GB2312" w:cs="Times New Roman"/>
          <w:color w:val="auto"/>
          <w:sz w:val="32"/>
          <w:szCs w:val="32"/>
          <w:highlight w:val="none"/>
          <w:u w:val="none" w:color="auto"/>
          <w:lang w:eastAsia="zh-CN"/>
        </w:rPr>
        <w:t>。期间</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FFFFFF"/>
          <w:lang w:val="en-US" w:eastAsia="zh-CN"/>
        </w:rPr>
        <w:t>共安排4次法律法规学习</w:t>
      </w:r>
      <w:r>
        <w:rPr>
          <w:rFonts w:hint="eastAsia" w:eastAsia="仿宋_GB2312" w:cs="Times New Roman"/>
          <w:i w:val="0"/>
          <w:iCs w:val="0"/>
          <w:caps w:val="0"/>
          <w:color w:val="auto"/>
          <w:spacing w:val="0"/>
          <w:sz w:val="32"/>
          <w:szCs w:val="32"/>
          <w:highlight w:val="none"/>
          <w:u w:val="none" w:color="auto"/>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highlight w:val="none"/>
          <w:u w:val="none" w:color="auto"/>
          <w:shd w:val="clear" w:color="auto" w:fill="FFFFFF"/>
          <w:lang w:val="en-US" w:eastAsia="zh-CN"/>
        </w:rPr>
        <w:t>确保领导班子精准把握法治政府建设最新要求。</w:t>
      </w:r>
    </w:p>
    <w:p w14:paraId="31905A9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color="auto"/>
          <w:shd w:val="clear" w:color="auto" w:fill="auto"/>
          <w:lang w:eastAsia="zh-CN" w:bidi="ar"/>
        </w:rPr>
      </w:pPr>
      <w:r>
        <w:rPr>
          <w:rFonts w:hint="default" w:ascii="Times New Roman" w:hAnsi="Times New Roman" w:eastAsia="仿宋_GB2312" w:cs="Times New Roman"/>
          <w:color w:val="auto"/>
          <w:kern w:val="0"/>
          <w:sz w:val="32"/>
          <w:szCs w:val="32"/>
          <w:highlight w:val="none"/>
          <w:u w:val="none" w:color="auto"/>
          <w:shd w:val="clear" w:color="auto" w:fill="auto"/>
          <w:lang w:val="en-US" w:eastAsia="zh-CN" w:bidi="ar"/>
        </w:rPr>
        <w:t>2.持续抓实</w:t>
      </w:r>
      <w:r>
        <w:rPr>
          <w:rFonts w:hint="default" w:ascii="Times New Roman" w:hAnsi="Times New Roman" w:eastAsia="仿宋_GB2312" w:cs="Times New Roman"/>
          <w:color w:val="auto"/>
          <w:kern w:val="0"/>
          <w:sz w:val="32"/>
          <w:szCs w:val="32"/>
          <w:highlight w:val="none"/>
          <w:u w:val="none" w:color="auto"/>
          <w:shd w:val="clear" w:color="auto" w:fill="auto"/>
          <w:lang w:bidi="ar"/>
        </w:rPr>
        <w:t>领导干部学法</w:t>
      </w:r>
      <w:r>
        <w:rPr>
          <w:rFonts w:hint="default" w:ascii="Times New Roman" w:hAnsi="Times New Roman" w:eastAsia="仿宋_GB2312" w:cs="Times New Roman"/>
          <w:color w:val="auto"/>
          <w:kern w:val="0"/>
          <w:sz w:val="32"/>
          <w:szCs w:val="32"/>
          <w:highlight w:val="none"/>
          <w:u w:val="none" w:color="auto"/>
          <w:shd w:val="clear" w:color="auto" w:fill="auto"/>
          <w:lang w:eastAsia="zh-CN" w:bidi="ar"/>
        </w:rPr>
        <w:t>培训</w:t>
      </w:r>
    </w:p>
    <w:p w14:paraId="3E0413E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cs="Times New Roman"/>
          <w:color w:val="auto"/>
          <w:sz w:val="32"/>
          <w:szCs w:val="32"/>
          <w:highlight w:val="none"/>
          <w:u w:val="none" w:color="auto"/>
          <w:shd w:val="clear" w:color="auto" w:fill="auto"/>
          <w:lang w:val="en-US" w:eastAsia="zh-CN"/>
        </w:rPr>
      </w:pPr>
      <w:r>
        <w:rPr>
          <w:rFonts w:hint="default" w:ascii="Times New Roman" w:hAnsi="Times New Roman" w:eastAsia="仿宋_GB2312" w:cs="Times New Roman"/>
          <w:color w:val="auto"/>
          <w:sz w:val="32"/>
          <w:szCs w:val="32"/>
          <w:highlight w:val="none"/>
          <w:u w:val="none" w:color="auto"/>
          <w:shd w:val="clear" w:color="auto" w:fill="auto"/>
          <w:lang w:val="en-US" w:eastAsia="zh-CN"/>
        </w:rPr>
        <w:t>2025年，我局组织局长办公会会前讲法5次，</w:t>
      </w:r>
      <w:r>
        <w:rPr>
          <w:rFonts w:hint="default" w:ascii="Times New Roman" w:hAnsi="Times New Roman" w:eastAsia="仿宋_GB2312" w:cs="Times New Roman"/>
          <w:color w:val="auto"/>
          <w:sz w:val="32"/>
          <w:szCs w:val="32"/>
          <w:highlight w:val="none"/>
          <w:u w:val="none" w:color="auto"/>
        </w:rPr>
        <w:t>举办领导干部法治专题讲座2次，党政主要负责人在我局讲法1次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邀请北京市市场监管局党组成员宋同飞同志在东城区政府常务会开展会前讲法</w:t>
      </w:r>
      <w:r>
        <w:rPr>
          <w:rFonts w:hint="eastAsia"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邀请</w:t>
      </w:r>
      <w:r>
        <w:rPr>
          <w:rFonts w:hint="eastAsia" w:eastAsia="仿宋_GB2312" w:cs="Times New Roman"/>
          <w:color w:val="auto"/>
          <w:sz w:val="32"/>
          <w:szCs w:val="32"/>
          <w:highlight w:val="none"/>
          <w:u w:val="none" w:color="auto"/>
          <w:lang w:val="en-US" w:eastAsia="zh-CN"/>
        </w:rPr>
        <w:t>市局</w:t>
      </w:r>
      <w:r>
        <w:rPr>
          <w:rFonts w:hint="default" w:ascii="Times New Roman" w:hAnsi="Times New Roman" w:eastAsia="仿宋_GB2312" w:cs="Times New Roman"/>
          <w:color w:val="auto"/>
          <w:sz w:val="32"/>
          <w:szCs w:val="32"/>
          <w:highlight w:val="none"/>
          <w:u w:val="none" w:color="auto"/>
          <w:lang w:val="en-US" w:eastAsia="zh-CN"/>
        </w:rPr>
        <w:t>反垄断处为全区负责法治和执法工作的科级领导干部作公平竞争审查专题辅导</w:t>
      </w:r>
      <w:r>
        <w:rPr>
          <w:rFonts w:hint="eastAsia" w:eastAsia="仿宋_GB2312" w:cs="Times New Roman"/>
          <w:color w:val="auto"/>
          <w:sz w:val="32"/>
          <w:szCs w:val="32"/>
          <w:highlight w:val="none"/>
          <w:u w:val="none" w:color="auto"/>
          <w:lang w:val="en-US" w:eastAsia="zh-CN"/>
        </w:rPr>
        <w:t>，</w:t>
      </w:r>
      <w:r>
        <w:rPr>
          <w:rFonts w:hint="eastAsia" w:eastAsia="仿宋_GB2312" w:cs="Times New Roman"/>
          <w:color w:val="auto"/>
          <w:sz w:val="32"/>
          <w:szCs w:val="32"/>
          <w:highlight w:val="none"/>
          <w:u w:val="none" w:color="auto"/>
          <w:lang w:eastAsia="zh-CN"/>
        </w:rPr>
        <w:t>学法培训</w:t>
      </w:r>
      <w:r>
        <w:rPr>
          <w:rFonts w:hint="default" w:ascii="Times New Roman" w:hAnsi="Times New Roman" w:eastAsia="仿宋_GB2312" w:cs="Times New Roman"/>
          <w:color w:val="auto"/>
          <w:sz w:val="32"/>
          <w:szCs w:val="32"/>
          <w:highlight w:val="none"/>
          <w:u w:val="none" w:color="auto"/>
          <w:shd w:val="clear" w:color="auto" w:fill="auto"/>
          <w:lang w:val="en-US" w:eastAsia="zh-CN"/>
        </w:rPr>
        <w:t>涵盖</w:t>
      </w:r>
      <w:r>
        <w:rPr>
          <w:rFonts w:hint="eastAsia" w:eastAsia="仿宋_GB2312" w:cs="Times New Roman"/>
          <w:color w:val="auto"/>
          <w:sz w:val="32"/>
          <w:szCs w:val="32"/>
          <w:highlight w:val="none"/>
          <w:u w:val="none" w:color="auto"/>
          <w:shd w:val="clear" w:color="auto" w:fill="auto"/>
          <w:lang w:val="en-US" w:eastAsia="zh-CN"/>
        </w:rPr>
        <w:t>各重点</w:t>
      </w:r>
      <w:r>
        <w:rPr>
          <w:rFonts w:hint="default" w:ascii="Times New Roman" w:hAnsi="Times New Roman" w:eastAsia="仿宋_GB2312" w:cs="Times New Roman"/>
          <w:color w:val="auto"/>
          <w:sz w:val="32"/>
          <w:szCs w:val="32"/>
          <w:highlight w:val="none"/>
          <w:u w:val="none" w:color="auto"/>
          <w:shd w:val="clear" w:color="auto" w:fill="auto"/>
          <w:lang w:val="en-US" w:eastAsia="zh-CN"/>
        </w:rPr>
        <w:t>领域法规</w:t>
      </w:r>
      <w:r>
        <w:rPr>
          <w:rFonts w:hint="eastAsia" w:eastAsia="仿宋_GB2312" w:cs="Times New Roman"/>
          <w:color w:val="auto"/>
          <w:sz w:val="32"/>
          <w:szCs w:val="32"/>
          <w:highlight w:val="none"/>
          <w:u w:val="none" w:color="auto"/>
          <w:shd w:val="clear" w:color="auto" w:fill="auto"/>
          <w:lang w:val="en-US" w:eastAsia="zh-CN"/>
        </w:rPr>
        <w:t>。全年</w:t>
      </w:r>
      <w:r>
        <w:rPr>
          <w:rFonts w:hint="default" w:ascii="Times New Roman" w:hAnsi="Times New Roman" w:eastAsia="仿宋_GB2312" w:cs="Times New Roman"/>
          <w:color w:val="auto"/>
          <w:sz w:val="32"/>
          <w:szCs w:val="32"/>
          <w:highlight w:val="none"/>
          <w:u w:val="none" w:color="auto"/>
          <w:lang w:val="en-US" w:eastAsia="zh-CN"/>
        </w:rPr>
        <w:t>组织领导干部参加各类培训共计202学时</w:t>
      </w:r>
      <w:r>
        <w:rPr>
          <w:rFonts w:hint="eastAsia"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完成市场监管大讲堂培训</w:t>
      </w:r>
      <w:r>
        <w:rPr>
          <w:rFonts w:hint="eastAsia" w:eastAsia="仿宋_GB2312" w:cs="Times New Roman"/>
          <w:color w:val="auto"/>
          <w:sz w:val="32"/>
          <w:szCs w:val="32"/>
          <w:highlight w:val="none"/>
          <w:u w:val="none" w:color="auto"/>
          <w:lang w:val="en-US" w:eastAsia="zh-CN"/>
        </w:rPr>
        <w:t>8</w:t>
      </w:r>
      <w:r>
        <w:rPr>
          <w:rFonts w:hint="default" w:ascii="Times New Roman" w:hAnsi="Times New Roman" w:eastAsia="仿宋_GB2312" w:cs="Times New Roman"/>
          <w:color w:val="auto"/>
          <w:sz w:val="32"/>
          <w:szCs w:val="32"/>
          <w:highlight w:val="none"/>
          <w:u w:val="none" w:color="auto"/>
          <w:lang w:val="en-US" w:eastAsia="zh-CN"/>
        </w:rPr>
        <w:t>期，依托“每月一题”等学习机制，推动理论学习与业务实践深度融合、学用贯通。</w:t>
      </w:r>
    </w:p>
    <w:p w14:paraId="44265E0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eastAsia="zh-CN"/>
        </w:rPr>
        <w:t>为</w:t>
      </w:r>
      <w:r>
        <w:rPr>
          <w:rFonts w:hint="eastAsia" w:eastAsia="仿宋_GB2312" w:cs="Times New Roman"/>
          <w:color w:val="auto"/>
          <w:sz w:val="32"/>
          <w:szCs w:val="32"/>
          <w:highlight w:val="none"/>
          <w:u w:val="none" w:color="auto"/>
          <w:lang w:eastAsia="zh-CN"/>
        </w:rPr>
        <w:t>提升领导干部法治思维</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我局在全区率先</w:t>
      </w:r>
      <w:r>
        <w:rPr>
          <w:rFonts w:hint="default" w:ascii="Times New Roman" w:hAnsi="Times New Roman" w:eastAsia="仿宋_GB2312" w:cs="Times New Roman"/>
          <w:b w:val="0"/>
          <w:bCs w:val="0"/>
          <w:color w:val="auto"/>
          <w:sz w:val="32"/>
          <w:szCs w:val="32"/>
          <w:highlight w:val="none"/>
          <w:u w:val="none" w:color="auto"/>
          <w:lang w:val="en-US" w:eastAsia="zh-CN"/>
        </w:rPr>
        <w:t>制定</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《行政执法人员出庭应诉、旁听庭审工作规定》，党政主要负责人</w:t>
      </w:r>
      <w:r>
        <w:rPr>
          <w:rFonts w:hint="default" w:ascii="Times New Roman" w:hAnsi="Times New Roman" w:eastAsia="仿宋_GB2312" w:cs="Times New Roman"/>
          <w:color w:val="auto"/>
          <w:sz w:val="32"/>
          <w:szCs w:val="32"/>
          <w:highlight w:val="none"/>
          <w:u w:val="none" w:color="auto"/>
        </w:rPr>
        <w:t>出庭</w:t>
      </w:r>
      <w:r>
        <w:rPr>
          <w:rFonts w:hint="default" w:ascii="Times New Roman" w:hAnsi="Times New Roman" w:eastAsia="仿宋_GB2312" w:cs="Times New Roman"/>
          <w:color w:val="auto"/>
          <w:sz w:val="32"/>
          <w:szCs w:val="32"/>
          <w:highlight w:val="none"/>
          <w:u w:val="none" w:color="auto"/>
          <w:lang w:val="en-US" w:eastAsia="zh-CN"/>
        </w:rPr>
        <w:t>3</w:t>
      </w:r>
      <w:r>
        <w:rPr>
          <w:rFonts w:hint="default" w:ascii="Times New Roman" w:hAnsi="Times New Roman" w:eastAsia="仿宋_GB2312" w:cs="Times New Roman"/>
          <w:color w:val="auto"/>
          <w:sz w:val="32"/>
          <w:szCs w:val="32"/>
          <w:highlight w:val="none"/>
          <w:u w:val="none" w:color="auto"/>
        </w:rPr>
        <w:t>次，</w:t>
      </w:r>
      <w:r>
        <w:rPr>
          <w:rFonts w:hint="default" w:ascii="Times New Roman" w:hAnsi="Times New Roman" w:eastAsia="仿宋_GB2312" w:cs="Times New Roman"/>
          <w:color w:val="auto"/>
          <w:sz w:val="32"/>
          <w:szCs w:val="32"/>
          <w:highlight w:val="none"/>
          <w:u w:val="none" w:color="auto"/>
          <w:lang w:eastAsia="zh-CN"/>
        </w:rPr>
        <w:t>其他主要负责人</w:t>
      </w:r>
      <w:r>
        <w:rPr>
          <w:rFonts w:hint="default" w:ascii="Times New Roman" w:hAnsi="Times New Roman" w:eastAsia="仿宋_GB2312" w:cs="Times New Roman"/>
          <w:color w:val="auto"/>
          <w:sz w:val="32"/>
          <w:szCs w:val="32"/>
          <w:highlight w:val="none"/>
          <w:u w:val="none" w:color="auto"/>
        </w:rPr>
        <w:t>出庭</w:t>
      </w:r>
      <w:r>
        <w:rPr>
          <w:rFonts w:hint="default" w:ascii="Times New Roman" w:hAnsi="Times New Roman" w:eastAsia="仿宋_GB2312" w:cs="Times New Roman"/>
          <w:color w:val="auto"/>
          <w:sz w:val="32"/>
          <w:szCs w:val="32"/>
          <w:highlight w:val="none"/>
          <w:u w:val="none" w:color="auto"/>
          <w:lang w:val="en-US" w:eastAsia="zh-CN"/>
        </w:rPr>
        <w:t>20</w:t>
      </w:r>
      <w:r>
        <w:rPr>
          <w:rFonts w:hint="default" w:ascii="Times New Roman" w:hAnsi="Times New Roman" w:eastAsia="仿宋_GB2312" w:cs="Times New Roman"/>
          <w:color w:val="auto"/>
          <w:sz w:val="32"/>
          <w:szCs w:val="32"/>
          <w:highlight w:val="none"/>
          <w:u w:val="none" w:color="auto"/>
        </w:rPr>
        <w:t>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实现机关负责人出庭应诉率100%，执法部门干部出庭旁听率100%</w:t>
      </w:r>
      <w:r>
        <w:rPr>
          <w:rFonts w:hint="eastAsia" w:eastAsia="仿宋_GB2312" w:cs="Times New Roman"/>
          <w:color w:val="auto"/>
          <w:sz w:val="32"/>
          <w:szCs w:val="32"/>
          <w:highlight w:val="none"/>
          <w:u w:val="none" w:color="auto"/>
          <w:lang w:eastAsia="zh-CN"/>
        </w:rPr>
        <w:t>。</w:t>
      </w:r>
    </w:p>
    <w:p w14:paraId="58FAB97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2025年，我局</w:t>
      </w:r>
      <w:r>
        <w:rPr>
          <w:rFonts w:hint="default" w:ascii="Times New Roman" w:hAnsi="Times New Roman" w:eastAsia="仿宋_GB2312" w:cs="Times New Roman"/>
          <w:color w:val="auto"/>
          <w:sz w:val="32"/>
          <w:szCs w:val="32"/>
          <w:highlight w:val="none"/>
          <w:u w:val="none" w:color="auto"/>
        </w:rPr>
        <w:t>参加第</w:t>
      </w:r>
      <w:r>
        <w:rPr>
          <w:rFonts w:hint="default" w:ascii="Times New Roman" w:hAnsi="Times New Roman" w:eastAsia="仿宋_GB2312" w:cs="Times New Roman"/>
          <w:color w:val="auto"/>
          <w:sz w:val="32"/>
          <w:szCs w:val="32"/>
          <w:highlight w:val="none"/>
          <w:u w:val="none" w:color="auto"/>
          <w:lang w:eastAsia="zh-CN"/>
        </w:rPr>
        <w:t>四</w:t>
      </w:r>
      <w:r>
        <w:rPr>
          <w:rFonts w:hint="default" w:ascii="Times New Roman" w:hAnsi="Times New Roman" w:eastAsia="仿宋_GB2312" w:cs="Times New Roman"/>
          <w:color w:val="auto"/>
          <w:sz w:val="32"/>
          <w:szCs w:val="32"/>
          <w:highlight w:val="none"/>
          <w:u w:val="none" w:color="auto"/>
        </w:rPr>
        <w:t>届北京市市场监管综合执法大练兵大比武</w:t>
      </w:r>
      <w:r>
        <w:rPr>
          <w:rFonts w:hint="eastAsia" w:eastAsia="仿宋_GB2312" w:cs="Times New Roman"/>
          <w:color w:val="auto"/>
          <w:sz w:val="32"/>
          <w:szCs w:val="32"/>
          <w:highlight w:val="none"/>
          <w:u w:val="none" w:color="auto"/>
          <w:lang w:eastAsia="zh-CN"/>
        </w:rPr>
        <w:t>活动</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i w:val="0"/>
          <w:iCs w:val="0"/>
          <w:caps w:val="0"/>
          <w:color w:val="auto"/>
          <w:spacing w:val="0"/>
          <w:kern w:val="0"/>
          <w:sz w:val="32"/>
          <w:szCs w:val="32"/>
          <w:highlight w:val="none"/>
          <w:u w:val="none" w:color="auto"/>
          <w:shd w:val="clear" w:color="auto" w:fill="FFFFFF"/>
          <w:lang w:val="en-US" w:eastAsia="zh-CN" w:bidi="ar"/>
        </w:rPr>
        <w:t>以各环节第一名、总成绩第一名的优异成绩，荣获全市“团体一等奖”。</w:t>
      </w:r>
      <w:r>
        <w:rPr>
          <w:rFonts w:hint="default" w:ascii="Times New Roman" w:hAnsi="Times New Roman" w:eastAsia="仿宋_GB2312" w:cs="Times New Roman"/>
          <w:color w:val="auto"/>
          <w:sz w:val="32"/>
          <w:szCs w:val="32"/>
          <w:highlight w:val="none"/>
          <w:u w:val="none" w:color="auto"/>
        </w:rPr>
        <w:t>组织</w:t>
      </w:r>
      <w:r>
        <w:rPr>
          <w:rFonts w:hint="eastAsia" w:eastAsia="仿宋_GB2312" w:cs="Times New Roman"/>
          <w:color w:val="auto"/>
          <w:sz w:val="32"/>
          <w:szCs w:val="32"/>
          <w:highlight w:val="none"/>
          <w:u w:val="none" w:color="auto"/>
          <w:lang w:eastAsia="zh-CN"/>
        </w:rPr>
        <w:t>全局</w:t>
      </w: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位新提职领导及新入职干部</w:t>
      </w:r>
      <w:r>
        <w:rPr>
          <w:rFonts w:hint="default" w:ascii="Times New Roman" w:hAnsi="Times New Roman" w:eastAsia="仿宋_GB2312" w:cs="Times New Roman"/>
          <w:color w:val="auto"/>
          <w:sz w:val="32"/>
          <w:szCs w:val="32"/>
          <w:highlight w:val="none"/>
          <w:u w:val="none" w:color="auto"/>
        </w:rPr>
        <w:t>参加“东城区国家工作人员学法考试”</w:t>
      </w:r>
      <w:r>
        <w:rPr>
          <w:rFonts w:hint="eastAsia" w:eastAsia="仿宋_GB2312" w:cs="Times New Roman"/>
          <w:color w:val="auto"/>
          <w:sz w:val="32"/>
          <w:szCs w:val="32"/>
          <w:highlight w:val="none"/>
          <w:u w:val="none" w:color="auto"/>
          <w:lang w:eastAsia="zh-CN"/>
        </w:rPr>
        <w:t>并全部</w:t>
      </w:r>
      <w:r>
        <w:rPr>
          <w:rFonts w:hint="default" w:ascii="Times New Roman" w:hAnsi="Times New Roman" w:eastAsia="仿宋_GB2312" w:cs="Times New Roman"/>
          <w:color w:val="auto"/>
          <w:sz w:val="32"/>
          <w:szCs w:val="32"/>
          <w:highlight w:val="none"/>
          <w:u w:val="none" w:color="auto"/>
        </w:rPr>
        <w:t>通过。</w:t>
      </w:r>
      <w:r>
        <w:rPr>
          <w:rFonts w:hint="default" w:ascii="Times New Roman" w:hAnsi="Times New Roman" w:eastAsia="仿宋_GB2312" w:cs="Times New Roman"/>
          <w:color w:val="auto"/>
          <w:sz w:val="32"/>
          <w:szCs w:val="32"/>
          <w:highlight w:val="none"/>
          <w:u w:val="none" w:color="auto"/>
          <w:lang w:val="en-US" w:eastAsia="zh-CN"/>
        </w:rPr>
        <w:t>组织全区成员单位参加“全国公平竞争审查业务竞赛”，代表东城区取得平均分83.625的佳绩助力北京市以初赛第三名的总成绩进入全国决赛，并在决赛中取得团体三等奖的优异成绩</w:t>
      </w:r>
      <w:r>
        <w:rPr>
          <w:rFonts w:hint="eastAsia" w:eastAsia="仿宋_GB2312" w:cs="Times New Roman"/>
          <w:color w:val="auto"/>
          <w:sz w:val="32"/>
          <w:szCs w:val="32"/>
          <w:highlight w:val="none"/>
          <w:u w:val="none" w:color="auto"/>
          <w:lang w:val="en-US" w:eastAsia="zh-CN"/>
        </w:rPr>
        <w:t>。</w:t>
      </w:r>
    </w:p>
    <w:p w14:paraId="60A2C58F">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FangSong_GB2312" w:cs="Times New Roman"/>
          <w:color w:val="auto"/>
          <w:sz w:val="32"/>
          <w:szCs w:val="32"/>
          <w:highlight w:val="none"/>
          <w:u w:val="none" w:color="auto"/>
        </w:rPr>
      </w:pPr>
      <w:r>
        <w:rPr>
          <w:rFonts w:hint="default" w:ascii="Times New Roman" w:hAnsi="Times New Roman" w:eastAsia="FangSong_GB2312" w:cs="Times New Roman"/>
          <w:color w:val="auto"/>
          <w:sz w:val="32"/>
          <w:szCs w:val="32"/>
          <w:highlight w:val="none"/>
          <w:u w:val="none" w:color="auto"/>
          <w:lang w:val="en-US" w:eastAsia="zh-CN" w:bidi="ar"/>
        </w:rPr>
        <w:t>3</w:t>
      </w:r>
      <w:r>
        <w:rPr>
          <w:rFonts w:hint="default" w:ascii="Times New Roman" w:hAnsi="Times New Roman" w:eastAsia="FangSong_GB2312" w:cs="Times New Roman"/>
          <w:color w:val="auto"/>
          <w:sz w:val="32"/>
          <w:szCs w:val="32"/>
          <w:highlight w:val="none"/>
          <w:u w:val="none" w:color="auto"/>
          <w:lang w:bidi="ar"/>
        </w:rPr>
        <w:t>.加</w:t>
      </w:r>
      <w:r>
        <w:rPr>
          <w:rFonts w:hint="default" w:ascii="Times New Roman" w:hAnsi="Times New Roman" w:eastAsia="FangSong_GB2312" w:cs="Times New Roman"/>
          <w:color w:val="auto"/>
          <w:sz w:val="32"/>
          <w:szCs w:val="32"/>
          <w:highlight w:val="none"/>
          <w:u w:val="none" w:color="auto"/>
        </w:rPr>
        <w:t>强习近平法治思想的研究阐释和成果转化</w:t>
      </w:r>
    </w:p>
    <w:p w14:paraId="0FAAADE7">
      <w:pPr>
        <w:numPr>
          <w:ilvl w:val="0"/>
          <w:numId w:val="0"/>
        </w:numPr>
        <w:pBdr>
          <w:bottom w:val="single" w:color="FFFFFF" w:sz="4" w:space="31"/>
        </w:pBdr>
        <w:topLinePunct/>
        <w:adjustRightInd w:val="0"/>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color="auto"/>
        </w:rPr>
      </w:pPr>
      <w:r>
        <w:rPr>
          <w:rFonts w:hint="default" w:eastAsia="仿宋_GB2312"/>
          <w:color w:val="auto"/>
          <w:sz w:val="32"/>
          <w:szCs w:val="32"/>
          <w:highlight w:val="none"/>
          <w:u w:val="none" w:color="auto"/>
          <w:shd w:val="clear" w:color="auto" w:fill="FFFFFF"/>
        </w:rPr>
        <w:t>一是</w:t>
      </w:r>
      <w:r>
        <w:rPr>
          <w:rFonts w:hint="default" w:ascii="Times New Roman" w:hAnsi="Times New Roman" w:eastAsia="仿宋_GB2312" w:cs="Times New Roman"/>
          <w:color w:val="auto"/>
          <w:sz w:val="32"/>
          <w:szCs w:val="32"/>
          <w:highlight w:val="none"/>
          <w:u w:val="none" w:color="auto"/>
          <w:lang w:val="en-US" w:eastAsia="zh-CN"/>
        </w:rPr>
        <w:t>深入开展</w:t>
      </w:r>
      <w:r>
        <w:rPr>
          <w:rFonts w:hint="eastAsia" w:eastAsia="仿宋_GB2312" w:cs="Times New Roman"/>
          <w:color w:val="auto"/>
          <w:sz w:val="32"/>
          <w:szCs w:val="32"/>
          <w:highlight w:val="none"/>
          <w:u w:val="none" w:color="auto"/>
          <w:lang w:val="en-US" w:eastAsia="zh-CN"/>
        </w:rPr>
        <w:t>法治</w:t>
      </w:r>
      <w:r>
        <w:rPr>
          <w:rFonts w:hint="default" w:ascii="Times New Roman" w:hAnsi="Times New Roman" w:eastAsia="仿宋_GB2312" w:cs="Times New Roman"/>
          <w:color w:val="auto"/>
          <w:sz w:val="32"/>
          <w:szCs w:val="32"/>
          <w:highlight w:val="none"/>
          <w:u w:val="none" w:color="auto"/>
          <w:lang w:val="en-US" w:eastAsia="zh-CN"/>
        </w:rPr>
        <w:t>宣传教育</w:t>
      </w:r>
      <w:r>
        <w:rPr>
          <w:rFonts w:hint="eastAsia" w:eastAsia="仿宋_GB2312" w:cs="Times New Roman"/>
          <w:color w:val="auto"/>
          <w:sz w:val="32"/>
          <w:szCs w:val="32"/>
          <w:highlight w:val="none"/>
          <w:u w:val="none" w:color="auto"/>
          <w:lang w:val="en-US" w:eastAsia="zh-CN"/>
        </w:rPr>
        <w:t>，在</w:t>
      </w:r>
      <w:r>
        <w:rPr>
          <w:rFonts w:hint="default" w:ascii="Times New Roman" w:hAnsi="Times New Roman" w:eastAsia="仿宋_GB2312" w:cs="Times New Roman"/>
          <w:color w:val="auto"/>
          <w:sz w:val="32"/>
          <w:szCs w:val="32"/>
          <w:highlight w:val="none"/>
          <w:u w:val="none" w:color="auto"/>
          <w:lang w:val="en-US" w:eastAsia="zh-CN"/>
        </w:rPr>
        <w:t>2025年北京市法治文化作品征集暨“八五”普法品牌评选活动</w:t>
      </w:r>
      <w:r>
        <w:rPr>
          <w:rFonts w:hint="eastAsia" w:eastAsia="仿宋_GB2312" w:cs="Times New Roman"/>
          <w:color w:val="auto"/>
          <w:sz w:val="32"/>
          <w:szCs w:val="32"/>
          <w:highlight w:val="none"/>
          <w:u w:val="none" w:color="auto"/>
          <w:lang w:val="en-US" w:eastAsia="zh-CN"/>
        </w:rPr>
        <w:t>中，我局创作的《小手拉大手 法治进万家》获得数智普法创意奖；</w:t>
      </w:r>
      <w:r>
        <w:rPr>
          <w:rFonts w:hint="default" w:eastAsia="仿宋_GB2312"/>
          <w:color w:val="auto"/>
          <w:sz w:val="32"/>
          <w:szCs w:val="32"/>
          <w:highlight w:val="none"/>
          <w:u w:val="none" w:color="auto"/>
          <w:shd w:val="clear" w:color="auto" w:fill="FFFFFF"/>
        </w:rPr>
        <w:t>二是</w:t>
      </w:r>
      <w:r>
        <w:rPr>
          <w:rFonts w:hint="eastAsia" w:eastAsia="仿宋_GB2312"/>
          <w:color w:val="auto"/>
          <w:sz w:val="32"/>
          <w:szCs w:val="32"/>
          <w:highlight w:val="none"/>
          <w:u w:val="none" w:color="auto"/>
          <w:shd w:val="clear" w:color="auto" w:fill="FFFFFF"/>
          <w:lang w:eastAsia="zh-CN"/>
        </w:rPr>
        <w:t>聚焦</w:t>
      </w:r>
      <w:r>
        <w:rPr>
          <w:rFonts w:hint="default" w:eastAsia="仿宋_GB2312"/>
          <w:color w:val="auto"/>
          <w:sz w:val="32"/>
          <w:szCs w:val="32"/>
          <w:highlight w:val="none"/>
          <w:u w:val="none" w:color="auto"/>
          <w:shd w:val="clear" w:color="auto" w:fill="FFFFFF"/>
        </w:rPr>
        <w:t>学习</w:t>
      </w:r>
      <w:r>
        <w:rPr>
          <w:rFonts w:hint="eastAsia" w:eastAsia="仿宋_GB2312"/>
          <w:color w:val="auto"/>
          <w:sz w:val="32"/>
          <w:szCs w:val="32"/>
          <w:highlight w:val="none"/>
          <w:u w:val="none" w:color="auto"/>
          <w:shd w:val="clear" w:color="auto" w:fill="FFFFFF"/>
          <w:lang w:eastAsia="zh-CN"/>
        </w:rPr>
        <w:t>质效</w:t>
      </w:r>
      <w:r>
        <w:rPr>
          <w:rFonts w:hint="default" w:eastAsia="仿宋_GB2312"/>
          <w:color w:val="auto"/>
          <w:sz w:val="32"/>
          <w:szCs w:val="32"/>
          <w:highlight w:val="none"/>
          <w:u w:val="none" w:color="auto"/>
          <w:shd w:val="clear" w:color="auto" w:fill="FFFFFF"/>
        </w:rPr>
        <w:t>转化导向</w:t>
      </w:r>
      <w:r>
        <w:rPr>
          <w:rFonts w:hint="eastAsia" w:eastAsia="仿宋_GB2312"/>
          <w:color w:val="auto"/>
          <w:sz w:val="32"/>
          <w:szCs w:val="32"/>
          <w:highlight w:val="none"/>
          <w:u w:val="none" w:color="auto"/>
          <w:shd w:val="clear" w:color="auto" w:fill="FFFFFF"/>
          <w:lang w:eastAsia="zh-CN"/>
        </w:rPr>
        <w:t>，</w:t>
      </w:r>
      <w:r>
        <w:rPr>
          <w:rFonts w:hint="default" w:eastAsia="仿宋_GB2312"/>
          <w:color w:val="auto"/>
          <w:sz w:val="32"/>
          <w:szCs w:val="32"/>
          <w:highlight w:val="none"/>
          <w:u w:val="none" w:color="auto"/>
          <w:shd w:val="clear" w:color="auto" w:fill="FFFFFF"/>
        </w:rPr>
        <w:t>突出党建引领法治建设</w:t>
      </w:r>
      <w:r>
        <w:rPr>
          <w:rFonts w:hint="eastAsia" w:eastAsia="仿宋_GB2312"/>
          <w:color w:val="auto"/>
          <w:sz w:val="32"/>
          <w:szCs w:val="32"/>
          <w:highlight w:val="none"/>
          <w:u w:val="none" w:color="auto"/>
          <w:shd w:val="clear" w:color="auto" w:fill="FFFFFF"/>
          <w:lang w:eastAsia="zh-CN"/>
        </w:rPr>
        <w:t>，</w:t>
      </w:r>
      <w:r>
        <w:rPr>
          <w:rFonts w:hint="default" w:eastAsia="仿宋_GB2312"/>
          <w:color w:val="auto"/>
          <w:sz w:val="32"/>
          <w:szCs w:val="32"/>
          <w:highlight w:val="none"/>
          <w:u w:val="none" w:color="auto"/>
          <w:shd w:val="clear" w:color="auto" w:fill="FFFFFF"/>
        </w:rPr>
        <w:t>通过理论学习中心组学习重点强调等方式，督促领导干部在重大行政决策中自觉践行法治要求</w:t>
      </w:r>
      <w:r>
        <w:rPr>
          <w:rFonts w:hint="eastAsia" w:eastAsia="仿宋_GB2312"/>
          <w:color w:val="auto"/>
          <w:sz w:val="32"/>
          <w:szCs w:val="32"/>
          <w:highlight w:val="none"/>
          <w:u w:val="none" w:color="auto"/>
          <w:shd w:val="clear" w:color="auto" w:fill="FFFFFF"/>
          <w:lang w:eastAsia="zh-CN"/>
        </w:rPr>
        <w:t>。</w:t>
      </w:r>
    </w:p>
    <w:p w14:paraId="777AB680">
      <w:pPr>
        <w:pBdr>
          <w:bottom w:val="single" w:color="FFFFFF" w:sz="4" w:space="31"/>
        </w:pBdr>
        <w:snapToGrid/>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u w:val="none" w:color="auto"/>
          <w:lang w:eastAsia="zh-CN"/>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二</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持续</w:t>
      </w:r>
      <w:r>
        <w:rPr>
          <w:rFonts w:hint="default" w:ascii="Times New Roman" w:hAnsi="Times New Roman" w:eastAsia="楷体_GB2312" w:cs="Times New Roman"/>
          <w:color w:val="auto"/>
          <w:sz w:val="32"/>
          <w:szCs w:val="32"/>
          <w:highlight w:val="none"/>
          <w:u w:val="none" w:color="auto"/>
          <w:lang w:eastAsia="zh-CN"/>
        </w:rPr>
        <w:t>推进政府职能优化协同高效</w:t>
      </w:r>
    </w:p>
    <w:p w14:paraId="63FECC45">
      <w:pPr>
        <w:pBdr>
          <w:bottom w:val="single" w:color="FFFFFF" w:sz="4" w:space="31"/>
        </w:pBdr>
        <w:snapToGrid w:val="0"/>
        <w:spacing w:line="560" w:lineRule="exact"/>
        <w:ind w:firstLine="640" w:firstLineChars="200"/>
        <w:textAlignment w:val="baseline"/>
        <w:outlineLvl w:val="0"/>
        <w:rPr>
          <w:rFonts w:hint="default" w:ascii="Times New Roman" w:hAnsi="Times New Roman" w:eastAsia="FangSong_GB2312" w:cs="Times New Roman"/>
          <w:color w:val="auto"/>
          <w:sz w:val="32"/>
          <w:szCs w:val="32"/>
          <w:highlight w:val="none"/>
          <w:u w:val="none" w:color="auto"/>
        </w:rPr>
      </w:pPr>
      <w:r>
        <w:rPr>
          <w:rFonts w:hint="default" w:ascii="Times New Roman" w:hAnsi="Times New Roman" w:eastAsia="FangSong_GB2312" w:cs="Times New Roman"/>
          <w:color w:val="auto"/>
          <w:sz w:val="32"/>
          <w:szCs w:val="32"/>
          <w:highlight w:val="none"/>
          <w:u w:val="none" w:color="auto"/>
          <w:lang w:val="en-US" w:eastAsia="zh-CN" w:bidi="ar"/>
        </w:rPr>
        <w:t>1.</w:t>
      </w:r>
      <w:r>
        <w:rPr>
          <w:rFonts w:hint="default" w:ascii="Times New Roman" w:hAnsi="Times New Roman" w:eastAsia="FangSong_GB2312" w:cs="Times New Roman"/>
          <w:color w:val="auto"/>
          <w:sz w:val="32"/>
          <w:szCs w:val="32"/>
          <w:highlight w:val="none"/>
          <w:u w:val="none" w:color="auto"/>
          <w:lang w:bidi="ar"/>
        </w:rPr>
        <w:t>深化</w:t>
      </w:r>
      <w:r>
        <w:rPr>
          <w:rFonts w:hint="default" w:ascii="Times New Roman" w:hAnsi="Times New Roman" w:eastAsia="FangSong_GB2312" w:cs="Times New Roman"/>
          <w:color w:val="auto"/>
          <w:sz w:val="32"/>
          <w:szCs w:val="32"/>
          <w:highlight w:val="none"/>
          <w:u w:val="none" w:color="auto"/>
        </w:rPr>
        <w:t>行政体制机制改革</w:t>
      </w:r>
    </w:p>
    <w:p w14:paraId="5185253E">
      <w:pPr>
        <w:numPr>
          <w:ilvl w:val="0"/>
          <w:numId w:val="0"/>
        </w:numPr>
        <w:pBdr>
          <w:bottom w:val="single" w:color="FFFFFF" w:sz="4" w:space="31"/>
        </w:pBdr>
        <w:snapToGrid w:val="0"/>
        <w:spacing w:line="560" w:lineRule="exact"/>
        <w:ind w:firstLine="640" w:firstLineChars="200"/>
        <w:textAlignment w:val="baseline"/>
        <w:outlineLvl w:val="0"/>
        <w:rPr>
          <w:rFonts w:hint="default" w:ascii="Times New Roman" w:hAnsi="Times New Roman" w:eastAsia="FangSong_GB2312" w:cs="Times New Roman"/>
          <w:color w:val="auto"/>
          <w:sz w:val="32"/>
          <w:szCs w:val="32"/>
          <w:highlight w:val="none"/>
          <w:u w:val="none" w:color="auto"/>
          <w:lang w:val="en-US" w:eastAsia="zh-CN" w:bidi="ar"/>
        </w:rPr>
      </w:pPr>
      <w:r>
        <w:rPr>
          <w:rFonts w:hint="default" w:ascii="Times New Roman" w:hAnsi="Times New Roman" w:eastAsia="仿宋_GB2312" w:cs="Times New Roman"/>
          <w:i w:val="0"/>
          <w:iCs w:val="0"/>
          <w:caps w:val="0"/>
          <w:color w:val="auto"/>
          <w:spacing w:val="0"/>
          <w:sz w:val="32"/>
          <w:szCs w:val="32"/>
          <w:highlight w:val="none"/>
          <w:u w:val="none" w:color="auto"/>
          <w:shd w:val="clear" w:color="auto" w:fill="FFFFFF"/>
          <w:lang w:val="en-US" w:eastAsia="zh-CN"/>
        </w:rPr>
        <w:t>2025年，</w:t>
      </w:r>
      <w:r>
        <w:rPr>
          <w:rFonts w:hint="default" w:ascii="Times New Roman" w:hAnsi="Times New Roman" w:eastAsia="仿宋_GB2312" w:cs="Times New Roman"/>
          <w:color w:val="auto"/>
          <w:sz w:val="32"/>
          <w:szCs w:val="32"/>
          <w:highlight w:val="none"/>
          <w:u w:val="none" w:color="auto"/>
          <w:lang w:val="en-US" w:eastAsia="zh-CN"/>
        </w:rPr>
        <w:t>我局紧扣新时代首都核心区发展定位与需求，精准优化领导分工布局协同，对标全面深化事业单位改革要求，主动强化与区委编办对接协同，全力配合开展事业单位情况专项调研。</w:t>
      </w:r>
    </w:p>
    <w:p w14:paraId="022ACEE3">
      <w:pPr>
        <w:pBdr>
          <w:bottom w:val="single" w:color="FFFFFF" w:sz="4" w:space="31"/>
        </w:pBdr>
        <w:snapToGrid w:val="0"/>
        <w:spacing w:line="560" w:lineRule="exact"/>
        <w:ind w:firstLine="640" w:firstLineChars="200"/>
        <w:textAlignment w:val="baseline"/>
        <w:outlineLvl w:val="0"/>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2</w:t>
      </w:r>
      <w:r>
        <w:rPr>
          <w:rFonts w:hint="default" w:ascii="Times New Roman" w:hAnsi="Times New Roman" w:eastAsia="仿宋_GB2312" w:cs="Times New Roman"/>
          <w:color w:val="auto"/>
          <w:sz w:val="32"/>
          <w:szCs w:val="32"/>
          <w:highlight w:val="none"/>
          <w:u w:val="none" w:color="auto"/>
          <w:lang w:bidi="ar"/>
        </w:rPr>
        <w:t>.</w:t>
      </w:r>
      <w:r>
        <w:rPr>
          <w:rFonts w:hint="default" w:ascii="Times New Roman" w:hAnsi="Times New Roman" w:eastAsia="仿宋_GB2312" w:cs="Times New Roman"/>
          <w:color w:val="auto"/>
          <w:sz w:val="32"/>
          <w:szCs w:val="32"/>
          <w:highlight w:val="none"/>
          <w:u w:val="none" w:color="auto"/>
          <w:lang w:eastAsia="zh-CN" w:bidi="ar"/>
        </w:rPr>
        <w:t>推动</w:t>
      </w:r>
      <w:r>
        <w:rPr>
          <w:rFonts w:hint="default" w:ascii="Times New Roman" w:hAnsi="Times New Roman" w:eastAsia="仿宋_GB2312" w:cs="Times New Roman"/>
          <w:color w:val="auto"/>
          <w:sz w:val="32"/>
          <w:szCs w:val="32"/>
          <w:highlight w:val="none"/>
          <w:u w:val="none" w:color="auto"/>
          <w:lang w:bidi="ar"/>
        </w:rPr>
        <w:t>政务服务</w:t>
      </w:r>
      <w:r>
        <w:rPr>
          <w:rFonts w:hint="default" w:ascii="Times New Roman" w:hAnsi="Times New Roman" w:eastAsia="仿宋_GB2312" w:cs="Times New Roman"/>
          <w:color w:val="auto"/>
          <w:sz w:val="32"/>
          <w:szCs w:val="32"/>
          <w:highlight w:val="none"/>
          <w:u w:val="none" w:color="auto"/>
          <w:lang w:eastAsia="zh-CN" w:bidi="ar"/>
        </w:rPr>
        <w:t>更加规范高效</w:t>
      </w:r>
    </w:p>
    <w:p w14:paraId="6AFABA5D">
      <w:pPr>
        <w:widowControl/>
        <w:numPr>
          <w:ilvl w:val="0"/>
          <w:numId w:val="0"/>
        </w:numPr>
        <w:pBdr>
          <w:bottom w:val="single" w:color="FFFFFF" w:sz="4" w:space="31"/>
        </w:pBdr>
        <w:snapToGrid w:val="0"/>
        <w:spacing w:line="560" w:lineRule="exact"/>
        <w:ind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b w:val="0"/>
          <w:bCs w:val="0"/>
          <w:color w:val="auto"/>
          <w:sz w:val="32"/>
          <w:szCs w:val="32"/>
          <w:highlight w:val="none"/>
          <w:u w:val="none" w:color="auto"/>
          <w:lang w:val="en-US" w:eastAsia="zh-CN" w:bidi="ar"/>
        </w:rPr>
        <w:t>一是制定《准入服务标准化审批手册》</w:t>
      </w:r>
      <w:r>
        <w:rPr>
          <w:rFonts w:hint="eastAsia" w:eastAsia="仿宋_GB2312" w:cs="Times New Roman"/>
          <w:b w:val="0"/>
          <w:bCs w:val="0"/>
          <w:color w:val="auto"/>
          <w:sz w:val="32"/>
          <w:szCs w:val="32"/>
          <w:highlight w:val="none"/>
          <w:u w:val="none" w:color="auto"/>
          <w:lang w:val="en-US" w:eastAsia="zh-CN" w:bidi="ar"/>
        </w:rPr>
        <w:t>，</w:t>
      </w:r>
      <w:r>
        <w:rPr>
          <w:rFonts w:hint="default" w:ascii="Times New Roman" w:hAnsi="Times New Roman" w:eastAsia="仿宋_GB2312" w:cs="Times New Roman"/>
          <w:b w:val="0"/>
          <w:bCs w:val="0"/>
          <w:color w:val="auto"/>
          <w:sz w:val="32"/>
          <w:szCs w:val="32"/>
          <w:highlight w:val="none"/>
          <w:u w:val="none" w:color="auto"/>
          <w:lang w:val="en-US" w:eastAsia="zh-CN" w:bidi="ar"/>
        </w:rPr>
        <w:t>推行市场主体合规进入工作机制</w:t>
      </w:r>
      <w:r>
        <w:rPr>
          <w:rFonts w:hint="eastAsia" w:eastAsia="仿宋_GB2312" w:cs="Times New Roman"/>
          <w:b w:val="0"/>
          <w:bCs w:val="0"/>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bidi="ar"/>
        </w:rPr>
        <w:t>服务</w:t>
      </w:r>
      <w:r>
        <w:rPr>
          <w:rFonts w:hint="eastAsia" w:eastAsia="仿宋_GB2312" w:cs="Times New Roman"/>
          <w:b w:val="0"/>
          <w:bCs w:val="0"/>
          <w:color w:val="auto"/>
          <w:sz w:val="32"/>
          <w:szCs w:val="32"/>
          <w:highlight w:val="none"/>
          <w:u w:val="none" w:color="auto"/>
          <w:lang w:val="en-US" w:eastAsia="zh-CN" w:bidi="ar"/>
        </w:rPr>
        <w:t>5806</w:t>
      </w:r>
      <w:r>
        <w:rPr>
          <w:rFonts w:hint="default" w:ascii="Times New Roman" w:hAnsi="Times New Roman" w:eastAsia="仿宋_GB2312" w:cs="Times New Roman"/>
          <w:b w:val="0"/>
          <w:bCs w:val="0"/>
          <w:color w:val="auto"/>
          <w:sz w:val="32"/>
          <w:szCs w:val="32"/>
          <w:highlight w:val="none"/>
          <w:u w:val="none" w:color="auto"/>
          <w:lang w:val="en-US" w:eastAsia="zh-CN" w:bidi="ar"/>
        </w:rPr>
        <w:t>户新设企业落地东城</w:t>
      </w:r>
      <w:r>
        <w:rPr>
          <w:rFonts w:hint="eastAsia" w:eastAsia="仿宋_GB2312" w:cs="Times New Roman"/>
          <w:b w:val="0"/>
          <w:bCs w:val="0"/>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eastAsia="zh-CN" w:bidi="ar"/>
        </w:rPr>
        <w:t>审批效率大幅提升</w:t>
      </w:r>
      <w:r>
        <w:rPr>
          <w:rFonts w:hint="default" w:ascii="Times New Roman" w:hAnsi="Times New Roman" w:eastAsia="仿宋_GB2312" w:cs="Times New Roman"/>
          <w:b w:val="0"/>
          <w:bCs w:val="0"/>
          <w:color w:val="auto"/>
          <w:sz w:val="32"/>
          <w:szCs w:val="32"/>
          <w:highlight w:val="none"/>
          <w:u w:val="none" w:color="auto"/>
          <w:lang w:val="en-US" w:eastAsia="zh-CN" w:bidi="ar"/>
        </w:rPr>
        <w:t>。二是创新推动餐饮“一件事”落地，助企经营再提速。三是企业服务优化升级，为企业经营提供“集成式服务”。</w:t>
      </w:r>
      <w:r>
        <w:rPr>
          <w:rFonts w:hint="default" w:ascii="Times New Roman" w:hAnsi="Times New Roman" w:eastAsia="仿宋_GB2312" w:cs="Times New Roman"/>
          <w:color w:val="auto"/>
          <w:sz w:val="32"/>
          <w:szCs w:val="32"/>
          <w:highlight w:val="none"/>
          <w:u w:val="none" w:color="auto"/>
          <w:lang w:val="en-US" w:eastAsia="zh-CN" w:bidi="ar"/>
        </w:rPr>
        <w:t>四是建立政府信息公开全流程闭环工作机制</w:t>
      </w:r>
      <w:r>
        <w:rPr>
          <w:rFonts w:hint="eastAsia" w:eastAsia="仿宋_GB2312" w:cs="Times New Roman"/>
          <w:color w:val="auto"/>
          <w:sz w:val="32"/>
          <w:szCs w:val="32"/>
          <w:highlight w:val="none"/>
          <w:u w:val="none" w:color="auto"/>
          <w:lang w:val="en-US" w:eastAsia="zh-CN" w:bidi="ar"/>
        </w:rPr>
        <w:t>，全年办理</w:t>
      </w:r>
      <w:r>
        <w:rPr>
          <w:rFonts w:hint="default" w:ascii="Times New Roman" w:hAnsi="Times New Roman" w:eastAsia="仿宋_GB2312" w:cs="Times New Roman"/>
          <w:color w:val="auto"/>
          <w:sz w:val="32"/>
          <w:szCs w:val="32"/>
          <w:highlight w:val="none"/>
          <w:u w:val="none" w:color="auto"/>
          <w:lang w:val="en-US" w:eastAsia="zh-CN" w:bidi="ar"/>
        </w:rPr>
        <w:t>依申请公开事项</w:t>
      </w:r>
      <w:r>
        <w:rPr>
          <w:rFonts w:hint="eastAsia" w:eastAsia="仿宋_GB2312" w:cs="Times New Roman"/>
          <w:color w:val="auto"/>
          <w:sz w:val="32"/>
          <w:szCs w:val="32"/>
          <w:highlight w:val="none"/>
          <w:u w:val="none" w:color="auto"/>
          <w:lang w:val="en-US" w:eastAsia="zh-CN" w:bidi="ar"/>
        </w:rPr>
        <w:t>113</w:t>
      </w:r>
      <w:r>
        <w:rPr>
          <w:rFonts w:hint="default" w:ascii="Times New Roman" w:hAnsi="Times New Roman" w:eastAsia="仿宋_GB2312" w:cs="Times New Roman"/>
          <w:color w:val="auto"/>
          <w:sz w:val="32"/>
          <w:szCs w:val="32"/>
          <w:highlight w:val="none"/>
          <w:u w:val="none" w:color="auto"/>
          <w:lang w:val="en-US" w:eastAsia="zh-CN" w:bidi="ar"/>
        </w:rPr>
        <w:t>件。</w:t>
      </w:r>
    </w:p>
    <w:p w14:paraId="4EF5F2AB">
      <w:pPr>
        <w:widowControl/>
        <w:pBdr>
          <w:bottom w:val="single" w:color="FFFFFF" w:sz="4" w:space="31"/>
        </w:pBdr>
        <w:snapToGrid w:val="0"/>
        <w:spacing w:line="560" w:lineRule="exact"/>
        <w:ind w:firstLine="640" w:firstLineChars="200"/>
        <w:textAlignment w:val="baseline"/>
        <w:outlineLvl w:val="0"/>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bidi="ar"/>
        </w:rPr>
        <w:t>3</w:t>
      </w:r>
      <w:r>
        <w:rPr>
          <w:rFonts w:hint="default" w:ascii="Times New Roman" w:hAnsi="Times New Roman" w:eastAsia="仿宋_GB2312" w:cs="Times New Roman"/>
          <w:color w:val="auto"/>
          <w:sz w:val="32"/>
          <w:szCs w:val="32"/>
          <w:highlight w:val="none"/>
          <w:u w:val="none" w:color="auto"/>
          <w:lang w:bidi="ar"/>
        </w:rPr>
        <w:t>.</w:t>
      </w:r>
      <w:r>
        <w:rPr>
          <w:rFonts w:hint="default" w:ascii="Times New Roman" w:hAnsi="Times New Roman" w:eastAsia="仿宋_GB2312" w:cs="Times New Roman"/>
          <w:color w:val="auto"/>
          <w:sz w:val="32"/>
          <w:szCs w:val="32"/>
          <w:highlight w:val="none"/>
          <w:u w:val="none" w:color="auto"/>
          <w:lang w:val="en-US" w:eastAsia="zh-CN" w:bidi="ar"/>
        </w:rPr>
        <w:t>推动一体化综合监管改革向纵深发展</w:t>
      </w:r>
    </w:p>
    <w:p w14:paraId="63115348">
      <w:pPr>
        <w:numPr>
          <w:ilvl w:val="0"/>
          <w:numId w:val="0"/>
        </w:numPr>
        <w:pBdr>
          <w:bottom w:val="single" w:color="FFFFFF" w:sz="4" w:space="31"/>
        </w:pBdr>
        <w:snapToGrid w:val="0"/>
        <w:spacing w:line="560" w:lineRule="exact"/>
        <w:ind w:firstLine="640" w:firstLineChars="200"/>
        <w:textAlignment w:val="baseline"/>
        <w:outlineLvl w:val="0"/>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一是稳步提升非现场检查量占比，</w:t>
      </w:r>
      <w:r>
        <w:rPr>
          <w:rFonts w:hint="default" w:ascii="Times New Roman" w:hAnsi="Times New Roman" w:eastAsia="仿宋_GB2312" w:cs="Times New Roman"/>
          <w:color w:val="auto"/>
          <w:kern w:val="2"/>
          <w:sz w:val="32"/>
          <w:szCs w:val="32"/>
          <w:highlight w:val="none"/>
          <w:u w:val="none" w:color="auto"/>
          <w:lang w:val="en-US" w:eastAsia="zh-CN" w:bidi="ar-SA"/>
        </w:rPr>
        <w:t>我区共开展非现场检查</w:t>
      </w:r>
      <w:r>
        <w:rPr>
          <w:rFonts w:hint="eastAsia" w:eastAsia="仿宋_GB2312" w:cs="Times New Roman"/>
          <w:color w:val="auto"/>
          <w:kern w:val="2"/>
          <w:sz w:val="32"/>
          <w:szCs w:val="32"/>
          <w:highlight w:val="none"/>
          <w:u w:val="none" w:color="auto"/>
          <w:lang w:val="en-US" w:eastAsia="zh-CN" w:bidi="ar-SA"/>
        </w:rPr>
        <w:t>115880</w:t>
      </w:r>
      <w:r>
        <w:rPr>
          <w:rFonts w:hint="default" w:ascii="Times New Roman" w:hAnsi="Times New Roman" w:eastAsia="仿宋_GB2312" w:cs="Times New Roman"/>
          <w:color w:val="auto"/>
          <w:kern w:val="2"/>
          <w:sz w:val="32"/>
          <w:szCs w:val="32"/>
          <w:highlight w:val="none"/>
          <w:u w:val="none" w:color="auto"/>
          <w:lang w:val="en-US" w:eastAsia="zh-CN" w:bidi="ar-SA"/>
        </w:rPr>
        <w:t>户次</w:t>
      </w:r>
      <w:r>
        <w:rPr>
          <w:rFonts w:hint="eastAsia"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非现场检查量占比</w:t>
      </w:r>
      <w:r>
        <w:rPr>
          <w:rFonts w:hint="eastAsia" w:eastAsia="仿宋_GB2312" w:cs="Times New Roman"/>
          <w:color w:val="auto"/>
          <w:kern w:val="2"/>
          <w:sz w:val="32"/>
          <w:szCs w:val="32"/>
          <w:highlight w:val="none"/>
          <w:u w:val="none" w:color="auto"/>
          <w:lang w:val="en-US" w:eastAsia="zh-CN" w:bidi="ar-SA"/>
        </w:rPr>
        <w:t>超70%；</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二是严格落实“扫码检查”要求</w:t>
      </w:r>
      <w:r>
        <w:rPr>
          <w:rFonts w:hint="eastAsia" w:eastAsia="仿宋_GB2312" w:cs="Times New Roman"/>
          <w:b w:val="0"/>
          <w:bCs w:val="0"/>
          <w:color w:val="auto"/>
          <w:kern w:val="2"/>
          <w:sz w:val="32"/>
          <w:szCs w:val="32"/>
          <w:highlight w:val="none"/>
          <w:u w:val="none" w:color="auto"/>
          <w:lang w:val="en-US" w:eastAsia="zh-CN" w:bidi="ar-SA"/>
        </w:rPr>
        <w:t>，</w:t>
      </w:r>
      <w:r>
        <w:rPr>
          <w:rFonts w:hint="default" w:ascii="Times New Roman" w:hAnsi="Times New Roman" w:eastAsia="仿宋_GB2312" w:cs="Times New Roman"/>
          <w:color w:val="auto"/>
          <w:kern w:val="2"/>
          <w:sz w:val="32"/>
          <w:szCs w:val="32"/>
          <w:highlight w:val="none"/>
          <w:u w:val="none" w:color="auto"/>
          <w:lang w:val="en-US" w:eastAsia="zh-CN" w:bidi="ar-SA"/>
        </w:rPr>
        <w:t>扫码率基本实现100%，系统累计弹出警示</w:t>
      </w:r>
      <w:r>
        <w:rPr>
          <w:rFonts w:hint="eastAsia" w:eastAsia="仿宋_GB2312" w:cs="Times New Roman"/>
          <w:color w:val="auto"/>
          <w:kern w:val="2"/>
          <w:sz w:val="32"/>
          <w:szCs w:val="32"/>
          <w:highlight w:val="none"/>
          <w:u w:val="none" w:color="auto"/>
          <w:lang w:val="en-US" w:eastAsia="zh-CN" w:bidi="ar-SA"/>
        </w:rPr>
        <w:t>845</w:t>
      </w:r>
      <w:r>
        <w:rPr>
          <w:rFonts w:hint="default" w:ascii="Times New Roman" w:hAnsi="Times New Roman" w:eastAsia="仿宋_GB2312" w:cs="Times New Roman"/>
          <w:color w:val="auto"/>
          <w:kern w:val="2"/>
          <w:sz w:val="32"/>
          <w:szCs w:val="32"/>
          <w:highlight w:val="none"/>
          <w:u w:val="none" w:color="auto"/>
          <w:lang w:val="en-US" w:eastAsia="zh-CN" w:bidi="ar-SA"/>
        </w:rPr>
        <w:t>次，成功减少重复检查、阻断低效检查</w:t>
      </w:r>
      <w:r>
        <w:rPr>
          <w:rFonts w:hint="eastAsia" w:eastAsia="仿宋_GB2312" w:cs="Times New Roman"/>
          <w:color w:val="auto"/>
          <w:kern w:val="2"/>
          <w:sz w:val="32"/>
          <w:szCs w:val="32"/>
          <w:highlight w:val="none"/>
          <w:u w:val="none" w:color="auto"/>
          <w:lang w:val="en-US" w:eastAsia="zh-CN" w:bidi="ar-SA"/>
        </w:rPr>
        <w:t>818</w:t>
      </w:r>
      <w:r>
        <w:rPr>
          <w:rFonts w:hint="default" w:ascii="Times New Roman" w:hAnsi="Times New Roman" w:eastAsia="仿宋_GB2312" w:cs="Times New Roman"/>
          <w:color w:val="auto"/>
          <w:kern w:val="2"/>
          <w:sz w:val="32"/>
          <w:szCs w:val="32"/>
          <w:highlight w:val="none"/>
          <w:u w:val="none" w:color="auto"/>
          <w:lang w:val="en-US" w:eastAsia="zh-CN" w:bidi="ar-SA"/>
        </w:rPr>
        <w:t>次</w:t>
      </w:r>
      <w:r>
        <w:rPr>
          <w:rFonts w:hint="eastAsia"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三是扩容“无事不扰”企业</w:t>
      </w:r>
      <w:r>
        <w:rPr>
          <w:rFonts w:hint="eastAsia" w:eastAsia="仿宋_GB2312" w:cs="Times New Roman"/>
          <w:b w:val="0"/>
          <w:bCs w:val="0"/>
          <w:color w:val="auto"/>
          <w:kern w:val="2"/>
          <w:sz w:val="32"/>
          <w:szCs w:val="32"/>
          <w:highlight w:val="none"/>
          <w:u w:val="none" w:color="auto"/>
          <w:lang w:val="en-US" w:eastAsia="zh-CN" w:bidi="ar-SA"/>
        </w:rPr>
        <w:t>量至</w:t>
      </w:r>
      <w:r>
        <w:rPr>
          <w:rFonts w:hint="default" w:ascii="Times New Roman" w:hAnsi="Times New Roman" w:eastAsia="仿宋_GB2312" w:cs="Times New Roman"/>
          <w:bCs w:val="0"/>
          <w:color w:val="auto"/>
          <w:sz w:val="32"/>
          <w:szCs w:val="32"/>
          <w:highlight w:val="none"/>
          <w:u w:val="none" w:color="auto"/>
          <w:lang w:val="en-US" w:eastAsia="zh-CN"/>
        </w:rPr>
        <w:t>14857户，占辖区企业总量的25.68%。四是</w:t>
      </w:r>
      <w:r>
        <w:rPr>
          <w:rFonts w:hint="default" w:ascii="Times New Roman" w:hAnsi="Times New Roman" w:eastAsia="仿宋_GB2312" w:cs="Times New Roman"/>
          <w:b w:val="0"/>
          <w:bCs w:val="0"/>
          <w:color w:val="auto"/>
          <w:sz w:val="32"/>
          <w:szCs w:val="32"/>
          <w:highlight w:val="none"/>
          <w:u w:val="none" w:color="auto"/>
        </w:rPr>
        <w:t>以推进部门联合“双随机、一公开”监管常态化为目标，通过“进一次门，查多项事”降低对企业的打扰。</w:t>
      </w:r>
    </w:p>
    <w:p w14:paraId="4556CE03">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60" w:lineRule="exact"/>
        <w:ind w:left="0" w:leftChars="0" w:right="0" w:rightChars="0"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val="en-US" w:eastAsia="zh-CN" w:bidi="ar"/>
        </w:rPr>
        <w:t>4</w:t>
      </w:r>
      <w:r>
        <w:rPr>
          <w:rFonts w:hint="default" w:ascii="Times New Roman" w:hAnsi="Times New Roman" w:eastAsia="仿宋_GB2312" w:cs="Times New Roman"/>
          <w:color w:val="auto"/>
          <w:sz w:val="32"/>
          <w:szCs w:val="32"/>
          <w:highlight w:val="none"/>
          <w:u w:val="none" w:color="auto"/>
          <w:lang w:bidi="ar"/>
        </w:rPr>
        <w:t>.</w:t>
      </w:r>
      <w:r>
        <w:rPr>
          <w:rFonts w:hint="default" w:ascii="Times New Roman" w:hAnsi="Times New Roman" w:eastAsia="仿宋_GB2312" w:cs="Times New Roman"/>
          <w:color w:val="auto"/>
          <w:sz w:val="32"/>
          <w:szCs w:val="32"/>
          <w:highlight w:val="none"/>
          <w:u w:val="none" w:color="auto"/>
          <w:lang w:eastAsia="zh-CN"/>
        </w:rPr>
        <w:t>扎实推进法治化</w:t>
      </w:r>
      <w:r>
        <w:rPr>
          <w:rFonts w:hint="default" w:ascii="Times New Roman" w:hAnsi="Times New Roman" w:eastAsia="仿宋_GB2312" w:cs="Times New Roman"/>
          <w:color w:val="auto"/>
          <w:sz w:val="32"/>
          <w:szCs w:val="32"/>
          <w:highlight w:val="none"/>
          <w:u w:val="none" w:color="auto"/>
        </w:rPr>
        <w:t>营商环境</w:t>
      </w:r>
      <w:r>
        <w:rPr>
          <w:rFonts w:hint="default" w:ascii="Times New Roman" w:hAnsi="Times New Roman" w:eastAsia="仿宋_GB2312" w:cs="Times New Roman"/>
          <w:color w:val="auto"/>
          <w:sz w:val="32"/>
          <w:szCs w:val="32"/>
          <w:highlight w:val="none"/>
          <w:u w:val="none" w:color="auto"/>
          <w:lang w:eastAsia="zh-CN"/>
        </w:rPr>
        <w:t>建设</w:t>
      </w:r>
    </w:p>
    <w:p w14:paraId="14B881B5">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60" w:lineRule="exact"/>
        <w:ind w:right="0" w:rightChars="0"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rPr>
      </w:pPr>
      <w:r>
        <w:rPr>
          <w:rFonts w:hint="eastAsia" w:eastAsia="仿宋_GB2312" w:cs="Times New Roman"/>
          <w:b w:val="0"/>
          <w:bCs w:val="0"/>
          <w:color w:val="auto"/>
          <w:sz w:val="32"/>
          <w:szCs w:val="32"/>
          <w:highlight w:val="none"/>
          <w:u w:val="none" w:color="auto"/>
          <w:lang w:val="en-US" w:eastAsia="zh-CN"/>
        </w:rPr>
        <w:t>多维提升市场准入服务质效。</w:t>
      </w:r>
      <w:r>
        <w:rPr>
          <w:rFonts w:hint="default" w:ascii="Times New Roman" w:hAnsi="Times New Roman" w:eastAsia="仿宋_GB2312" w:cs="Times New Roman"/>
          <w:b w:val="0"/>
          <w:bCs w:val="0"/>
          <w:color w:val="auto"/>
          <w:sz w:val="32"/>
          <w:szCs w:val="32"/>
          <w:highlight w:val="none"/>
          <w:u w:val="none" w:color="auto"/>
          <w:lang w:val="en-US" w:eastAsia="zh-CN"/>
        </w:rPr>
        <w:t>一是落实“一标四维”经营主体高质量登记试点任务</w:t>
      </w:r>
      <w:r>
        <w:rPr>
          <w:rFonts w:hint="eastAsia"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加强对企业名称</w:t>
      </w:r>
      <w:r>
        <w:rPr>
          <w:rFonts w:hint="eastAsia" w:eastAsia="仿宋_GB2312" w:cs="Times New Roman"/>
          <w:b w:val="0"/>
          <w:bCs w:val="0"/>
          <w:color w:val="auto"/>
          <w:sz w:val="32"/>
          <w:szCs w:val="32"/>
          <w:highlight w:val="none"/>
          <w:u w:val="none" w:color="auto"/>
          <w:lang w:val="en-US" w:eastAsia="zh-CN"/>
        </w:rPr>
        <w:t>等</w:t>
      </w:r>
      <w:r>
        <w:rPr>
          <w:rFonts w:hint="default" w:ascii="Times New Roman" w:hAnsi="Times New Roman" w:eastAsia="仿宋_GB2312" w:cs="Times New Roman"/>
          <w:b w:val="0"/>
          <w:bCs w:val="0"/>
          <w:color w:val="auto"/>
          <w:sz w:val="32"/>
          <w:szCs w:val="32"/>
          <w:highlight w:val="none"/>
          <w:u w:val="none" w:color="auto"/>
          <w:lang w:val="en-US" w:eastAsia="zh-CN"/>
        </w:rPr>
        <w:t>法律法规学习培训，提高企业名称申报率</w:t>
      </w:r>
      <w:r>
        <w:rPr>
          <w:rFonts w:hint="default" w:ascii="Times New Roman" w:hAnsi="Times New Roman" w:eastAsia="仿宋_GB2312" w:cs="Times New Roman"/>
          <w:bCs w:val="0"/>
          <w:color w:val="auto"/>
          <w:sz w:val="32"/>
          <w:szCs w:val="32"/>
          <w:highlight w:val="none"/>
          <w:u w:val="none" w:color="auto"/>
        </w:rPr>
        <w:t>。</w:t>
      </w:r>
      <w:r>
        <w:rPr>
          <w:rFonts w:hint="default" w:ascii="Times New Roman" w:hAnsi="Times New Roman" w:eastAsia="仿宋_GB2312" w:cs="Times New Roman"/>
          <w:b w:val="0"/>
          <w:bCs w:val="0"/>
          <w:color w:val="auto"/>
          <w:sz w:val="32"/>
          <w:szCs w:val="32"/>
          <w:highlight w:val="none"/>
          <w:u w:val="none" w:color="auto"/>
          <w:lang w:val="en-US" w:eastAsia="zh-CN"/>
        </w:rPr>
        <w:t>二是</w:t>
      </w:r>
      <w:r>
        <w:rPr>
          <w:rFonts w:hint="eastAsia" w:eastAsia="仿宋_GB2312" w:cs="Times New Roman"/>
          <w:b w:val="0"/>
          <w:bCs w:val="0"/>
          <w:color w:val="auto"/>
          <w:sz w:val="32"/>
          <w:szCs w:val="32"/>
          <w:highlight w:val="none"/>
          <w:u w:val="none" w:color="auto"/>
          <w:lang w:val="en-US" w:eastAsia="zh-CN"/>
        </w:rPr>
        <w:t>提升</w:t>
      </w:r>
      <w:r>
        <w:rPr>
          <w:rFonts w:hint="default" w:ascii="Times New Roman" w:hAnsi="Times New Roman" w:eastAsia="仿宋_GB2312" w:cs="Times New Roman"/>
          <w:b w:val="0"/>
          <w:bCs w:val="0"/>
          <w:color w:val="auto"/>
          <w:sz w:val="32"/>
          <w:szCs w:val="32"/>
          <w:highlight w:val="none"/>
          <w:u w:val="none" w:color="auto"/>
          <w:lang w:val="en-US" w:eastAsia="zh-CN"/>
        </w:rPr>
        <w:t>外资企业登记注册便利化水平。</w:t>
      </w:r>
      <w:r>
        <w:rPr>
          <w:rFonts w:hint="eastAsia" w:eastAsia="仿宋_GB2312" w:cs="Times New Roman"/>
          <w:b w:val="0"/>
          <w:bCs w:val="0"/>
          <w:color w:val="auto"/>
          <w:sz w:val="32"/>
          <w:szCs w:val="32"/>
          <w:highlight w:val="none"/>
          <w:u w:val="none" w:color="auto"/>
          <w:lang w:val="en-US" w:eastAsia="zh-CN"/>
        </w:rPr>
        <w:t>贯彻落实《北京市外商投资条例》，条例实施后本市设立的首家外商投资性公司港铁（北京）投资有限公司成功落地东城</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三是深化注册资本认缴登记制度改革</w:t>
      </w:r>
      <w:r>
        <w:rPr>
          <w:rFonts w:hint="eastAsia"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eastAsia="zh-CN"/>
        </w:rPr>
        <w:t>开展</w:t>
      </w:r>
      <w:r>
        <w:rPr>
          <w:rFonts w:hint="default" w:ascii="Times New Roman" w:hAnsi="Times New Roman" w:eastAsia="仿宋_GB2312" w:cs="Times New Roman"/>
          <w:color w:val="auto"/>
          <w:sz w:val="32"/>
          <w:szCs w:val="32"/>
          <w:highlight w:val="none"/>
          <w:u w:val="none" w:color="auto"/>
        </w:rPr>
        <w:t>《</w:t>
      </w:r>
      <w:r>
        <w:rPr>
          <w:rFonts w:hint="eastAsia" w:eastAsia="仿宋_GB2312" w:cs="Times New Roman"/>
          <w:color w:val="auto"/>
          <w:sz w:val="32"/>
          <w:szCs w:val="32"/>
          <w:highlight w:val="none"/>
          <w:u w:val="none" w:color="auto"/>
          <w:lang w:eastAsia="zh-CN"/>
        </w:rPr>
        <w:t>中华人民共和国</w:t>
      </w:r>
      <w:r>
        <w:rPr>
          <w:rFonts w:hint="default" w:ascii="Times New Roman" w:hAnsi="Times New Roman" w:eastAsia="仿宋_GB2312" w:cs="Times New Roman"/>
          <w:color w:val="auto"/>
          <w:sz w:val="32"/>
          <w:szCs w:val="32"/>
          <w:highlight w:val="none"/>
          <w:u w:val="none" w:color="auto"/>
        </w:rPr>
        <w:t>公司法》</w:t>
      </w:r>
      <w:r>
        <w:rPr>
          <w:rFonts w:hint="default" w:ascii="Times New Roman" w:hAnsi="Times New Roman" w:eastAsia="仿宋_GB2312" w:cs="Times New Roman"/>
          <w:color w:val="auto"/>
          <w:sz w:val="32"/>
          <w:szCs w:val="32"/>
          <w:highlight w:val="none"/>
          <w:u w:val="none" w:color="auto"/>
          <w:lang w:eastAsia="zh-CN"/>
        </w:rPr>
        <w:t>注册资本</w:t>
      </w:r>
      <w:r>
        <w:rPr>
          <w:rFonts w:hint="eastAsia" w:eastAsia="仿宋_GB2312" w:cs="Times New Roman"/>
          <w:color w:val="auto"/>
          <w:sz w:val="32"/>
          <w:szCs w:val="32"/>
          <w:highlight w:val="none"/>
          <w:u w:val="none" w:color="auto"/>
          <w:lang w:eastAsia="zh-CN"/>
        </w:rPr>
        <w:t>改革政策</w:t>
      </w:r>
      <w:r>
        <w:rPr>
          <w:rFonts w:hint="default" w:ascii="Times New Roman" w:hAnsi="Times New Roman" w:eastAsia="仿宋_GB2312" w:cs="Times New Roman"/>
          <w:color w:val="auto"/>
          <w:sz w:val="32"/>
          <w:szCs w:val="32"/>
          <w:highlight w:val="none"/>
          <w:u w:val="none" w:color="auto"/>
        </w:rPr>
        <w:t>解读。</w:t>
      </w:r>
    </w:p>
    <w:p w14:paraId="2B6304E4">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常态化开展公平竞争审查抽查。</w:t>
      </w:r>
      <w:r>
        <w:rPr>
          <w:rFonts w:hint="eastAsia" w:eastAsia="仿宋_GB2312" w:cs="Times New Roman"/>
          <w:color w:val="auto"/>
          <w:sz w:val="32"/>
          <w:szCs w:val="32"/>
          <w:highlight w:val="none"/>
          <w:u w:val="none" w:color="auto"/>
          <w:lang w:val="en-US" w:eastAsia="zh-CN"/>
        </w:rPr>
        <w:t>我局牵头</w:t>
      </w:r>
      <w:r>
        <w:rPr>
          <w:rFonts w:hint="default" w:ascii="Times New Roman" w:hAnsi="Times New Roman" w:eastAsia="仿宋_GB2312" w:cs="Times New Roman"/>
          <w:color w:val="auto"/>
          <w:sz w:val="32"/>
          <w:szCs w:val="32"/>
          <w:highlight w:val="none"/>
          <w:u w:val="none" w:color="auto"/>
          <w:lang w:val="en-US" w:eastAsia="zh-CN"/>
        </w:rPr>
        <w:t>开展</w:t>
      </w:r>
      <w:r>
        <w:rPr>
          <w:rFonts w:hint="eastAsia" w:eastAsia="仿宋_GB2312" w:cs="Times New Roman"/>
          <w:color w:val="auto"/>
          <w:sz w:val="32"/>
          <w:szCs w:val="32"/>
          <w:highlight w:val="none"/>
          <w:u w:val="none" w:color="auto"/>
          <w:lang w:val="en-US" w:eastAsia="zh-CN"/>
        </w:rPr>
        <w:t>全</w:t>
      </w:r>
      <w:r>
        <w:rPr>
          <w:rFonts w:hint="default" w:ascii="Times New Roman" w:hAnsi="Times New Roman" w:eastAsia="仿宋_GB2312" w:cs="Times New Roman"/>
          <w:color w:val="auto"/>
          <w:sz w:val="32"/>
          <w:szCs w:val="32"/>
          <w:highlight w:val="none"/>
          <w:u w:val="none" w:color="auto"/>
          <w:lang w:val="en-US" w:eastAsia="zh-CN"/>
        </w:rPr>
        <w:t>区公平竞争审查专项抽查</w:t>
      </w:r>
      <w:r>
        <w:rPr>
          <w:rFonts w:hint="eastAsia" w:eastAsia="仿宋_GB2312" w:cs="Times New Roman"/>
          <w:color w:val="auto"/>
          <w:sz w:val="32"/>
          <w:szCs w:val="32"/>
          <w:highlight w:val="none"/>
          <w:u w:val="none" w:color="auto"/>
          <w:lang w:val="en-US" w:eastAsia="zh-CN"/>
        </w:rPr>
        <w:t>及</w:t>
      </w:r>
      <w:r>
        <w:rPr>
          <w:rFonts w:hint="default" w:ascii="Times New Roman" w:hAnsi="Times New Roman" w:eastAsia="仿宋_GB2312" w:cs="Times New Roman"/>
          <w:color w:val="auto"/>
          <w:sz w:val="32"/>
          <w:szCs w:val="32"/>
          <w:highlight w:val="none"/>
          <w:u w:val="none" w:color="auto"/>
          <w:lang w:val="en-US" w:eastAsia="zh-CN"/>
        </w:rPr>
        <w:t>文件会审</w:t>
      </w:r>
      <w:r>
        <w:rPr>
          <w:rFonts w:hint="eastAsia" w:eastAsia="仿宋_GB2312" w:cs="Times New Roman"/>
          <w:color w:val="auto"/>
          <w:sz w:val="32"/>
          <w:szCs w:val="32"/>
          <w:highlight w:val="none"/>
          <w:u w:val="none" w:color="auto"/>
          <w:lang w:val="en-US" w:eastAsia="zh-CN"/>
        </w:rPr>
        <w:t>工作</w:t>
      </w:r>
      <w:r>
        <w:rPr>
          <w:rFonts w:hint="default" w:ascii="Times New Roman" w:hAnsi="Times New Roman" w:eastAsia="仿宋_GB2312" w:cs="Times New Roman"/>
          <w:color w:val="auto"/>
          <w:sz w:val="32"/>
          <w:szCs w:val="32"/>
          <w:highlight w:val="none"/>
          <w:u w:val="none" w:color="auto"/>
          <w:lang w:val="en-US" w:eastAsia="zh-CN"/>
        </w:rPr>
        <w:t>，指导“1+N”产业政策起草单位开展自查</w:t>
      </w:r>
      <w:r>
        <w:rPr>
          <w:rFonts w:hint="default" w:eastAsia="仿宋_GB2312"/>
          <w:color w:val="auto"/>
          <w:sz w:val="32"/>
          <w:szCs w:val="32"/>
          <w:highlight w:val="none"/>
          <w:u w:val="none" w:color="auto"/>
          <w:lang w:val="en-US" w:eastAsia="zh-CN"/>
        </w:rPr>
        <w:t>270件次</w:t>
      </w:r>
      <w:r>
        <w:rPr>
          <w:rFonts w:hint="default" w:ascii="Times New Roman" w:hAnsi="Times New Roman" w:eastAsia="仿宋_GB2312" w:cs="Times New Roman"/>
          <w:color w:val="auto"/>
          <w:sz w:val="32"/>
          <w:szCs w:val="32"/>
          <w:highlight w:val="none"/>
          <w:u w:val="none" w:color="auto"/>
          <w:lang w:val="en-US" w:eastAsia="zh-CN"/>
        </w:rPr>
        <w:t>。组织召开《公平竞争审查条例》及其实施办法专题培训会</w:t>
      </w:r>
      <w:r>
        <w:rPr>
          <w:rFonts w:hint="eastAsia"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配合</w:t>
      </w:r>
      <w:r>
        <w:rPr>
          <w:rFonts w:hint="eastAsia" w:eastAsia="仿宋_GB2312" w:cs="Times New Roman"/>
          <w:color w:val="auto"/>
          <w:sz w:val="32"/>
          <w:szCs w:val="32"/>
          <w:highlight w:val="none"/>
          <w:u w:val="none" w:color="auto"/>
          <w:lang w:val="en-US" w:eastAsia="zh-CN"/>
        </w:rPr>
        <w:t>市局</w:t>
      </w:r>
      <w:r>
        <w:rPr>
          <w:rFonts w:hint="default" w:ascii="Times New Roman" w:hAnsi="Times New Roman" w:eastAsia="仿宋_GB2312" w:cs="Times New Roman"/>
          <w:color w:val="auto"/>
          <w:sz w:val="32"/>
          <w:szCs w:val="32"/>
          <w:highlight w:val="none"/>
          <w:u w:val="none" w:color="auto"/>
          <w:lang w:val="en-US" w:eastAsia="zh-CN"/>
        </w:rPr>
        <w:t>反垄断处开展专题调研，获取政策红线解读与针对性建议。</w:t>
      </w:r>
    </w:p>
    <w:p w14:paraId="54B40A1B">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60" w:lineRule="exact"/>
        <w:ind w:right="0" w:rightChars="0"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纵深推进统一大市场建设工作。立足全年实际情况，</w:t>
      </w:r>
      <w:r>
        <w:rPr>
          <w:rFonts w:hint="eastAsia" w:eastAsia="仿宋_GB2312" w:cs="Times New Roman"/>
          <w:color w:val="auto"/>
          <w:sz w:val="32"/>
          <w:szCs w:val="32"/>
          <w:highlight w:val="none"/>
          <w:u w:val="none" w:color="auto"/>
          <w:lang w:val="en-US" w:eastAsia="zh-CN"/>
        </w:rPr>
        <w:t>我局</w:t>
      </w:r>
      <w:r>
        <w:rPr>
          <w:rFonts w:hint="default" w:ascii="Times New Roman" w:hAnsi="Times New Roman" w:eastAsia="仿宋_GB2312" w:cs="Times New Roman"/>
          <w:color w:val="auto"/>
          <w:sz w:val="32"/>
          <w:szCs w:val="32"/>
          <w:highlight w:val="none"/>
          <w:u w:val="none" w:color="auto"/>
          <w:lang w:val="en-US" w:eastAsia="zh-CN"/>
        </w:rPr>
        <w:t>研究制定《东城区市场监督管理局加快融入和服务全国统一大市场建设2025年工作要点》。同时，协助</w:t>
      </w:r>
      <w:r>
        <w:rPr>
          <w:rFonts w:hint="eastAsia" w:eastAsia="仿宋_GB2312" w:cs="Times New Roman"/>
          <w:color w:val="auto"/>
          <w:sz w:val="32"/>
          <w:szCs w:val="32"/>
          <w:highlight w:val="none"/>
          <w:u w:val="none" w:color="auto"/>
          <w:lang w:val="en-US" w:eastAsia="zh-CN"/>
        </w:rPr>
        <w:t>市局</w:t>
      </w:r>
      <w:r>
        <w:rPr>
          <w:rFonts w:hint="default" w:ascii="Times New Roman" w:hAnsi="Times New Roman" w:eastAsia="仿宋_GB2312" w:cs="Times New Roman"/>
          <w:color w:val="auto"/>
          <w:sz w:val="32"/>
          <w:szCs w:val="32"/>
          <w:highlight w:val="none"/>
          <w:u w:val="none" w:color="auto"/>
          <w:lang w:val="en-US" w:eastAsia="zh-CN"/>
        </w:rPr>
        <w:t>反垄断处和价格处开展</w:t>
      </w:r>
      <w:r>
        <w:rPr>
          <w:rFonts w:hint="eastAsia" w:eastAsia="仿宋_GB2312" w:cs="Times New Roman"/>
          <w:color w:val="auto"/>
          <w:sz w:val="32"/>
          <w:szCs w:val="32"/>
          <w:highlight w:val="none"/>
          <w:u w:val="none" w:color="auto"/>
          <w:lang w:val="en-US" w:eastAsia="zh-CN"/>
        </w:rPr>
        <w:t>各类</w:t>
      </w:r>
      <w:r>
        <w:rPr>
          <w:rFonts w:hint="default" w:ascii="Times New Roman" w:hAnsi="Times New Roman" w:eastAsia="仿宋_GB2312" w:cs="Times New Roman"/>
          <w:color w:val="auto"/>
          <w:sz w:val="32"/>
          <w:szCs w:val="32"/>
          <w:highlight w:val="none"/>
          <w:u w:val="none" w:color="auto"/>
          <w:lang w:val="en-US" w:eastAsia="zh-CN"/>
        </w:rPr>
        <w:t>起草调研工作。</w:t>
      </w:r>
    </w:p>
    <w:p w14:paraId="5AC758D8">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60" w:lineRule="exact"/>
        <w:ind w:right="0" w:rightChars="0" w:firstLine="640" w:firstLineChars="200"/>
        <w:jc w:val="left"/>
        <w:textAlignment w:val="baseline"/>
        <w:outlineLvl w:val="0"/>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bidi="ar"/>
        </w:rPr>
        <w:t>5</w:t>
      </w:r>
      <w:r>
        <w:rPr>
          <w:rFonts w:hint="default" w:ascii="Times New Roman" w:hAnsi="Times New Roman" w:eastAsia="仿宋_GB2312" w:cs="Times New Roman"/>
          <w:color w:val="auto"/>
          <w:sz w:val="32"/>
          <w:szCs w:val="32"/>
          <w:highlight w:val="none"/>
          <w:u w:val="none" w:color="auto"/>
          <w:lang w:bidi="ar"/>
        </w:rPr>
        <w:t>.</w:t>
      </w:r>
      <w:r>
        <w:rPr>
          <w:rFonts w:hint="default" w:ascii="Times New Roman" w:hAnsi="Times New Roman" w:eastAsia="仿宋_GB2312" w:cs="Times New Roman"/>
          <w:color w:val="auto"/>
          <w:sz w:val="32"/>
          <w:szCs w:val="32"/>
          <w:highlight w:val="none"/>
          <w:u w:val="none" w:color="auto"/>
        </w:rPr>
        <w:t>不断提升城市治理现代化水平</w:t>
      </w:r>
    </w:p>
    <w:p w14:paraId="28EFA88E">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0"/>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FangSong_GB2312" w:cs="Times New Roman"/>
          <w:color w:val="auto"/>
          <w:sz w:val="32"/>
          <w:szCs w:val="32"/>
          <w:highlight w:val="none"/>
          <w:u w:val="none" w:color="auto"/>
          <w:lang w:val="en-US" w:eastAsia="zh-CN"/>
        </w:rPr>
        <w:t>2025年，我局</w:t>
      </w:r>
      <w:r>
        <w:rPr>
          <w:rFonts w:hint="default" w:ascii="Times New Roman" w:hAnsi="Times New Roman" w:eastAsia="仿宋_GB2312" w:cs="Times New Roman"/>
          <w:color w:val="auto"/>
          <w:sz w:val="32"/>
          <w:szCs w:val="32"/>
          <w:highlight w:val="none"/>
          <w:u w:val="none" w:color="auto"/>
          <w:lang w:val="en-US" w:eastAsia="zh-CN" w:bidi="ar"/>
        </w:rPr>
        <w:t>“12345”市民服务热线办理工单共计</w:t>
      </w:r>
      <w:r>
        <w:rPr>
          <w:rFonts w:hint="eastAsia" w:eastAsia="仿宋_GB2312" w:cs="Times New Roman"/>
          <w:color w:val="auto"/>
          <w:sz w:val="32"/>
          <w:szCs w:val="32"/>
          <w:highlight w:val="none"/>
          <w:u w:val="none" w:color="auto"/>
          <w:lang w:val="en-US" w:eastAsia="zh-CN" w:bidi="ar"/>
        </w:rPr>
        <w:t>47403</w:t>
      </w:r>
      <w:r>
        <w:rPr>
          <w:rFonts w:hint="default" w:ascii="Times New Roman" w:hAnsi="Times New Roman" w:eastAsia="仿宋_GB2312" w:cs="Times New Roman"/>
          <w:color w:val="auto"/>
          <w:sz w:val="32"/>
          <w:szCs w:val="32"/>
          <w:highlight w:val="none"/>
          <w:u w:val="none" w:color="auto"/>
          <w:lang w:val="en-US" w:eastAsia="zh-CN" w:bidi="ar"/>
        </w:rPr>
        <w:t>件</w:t>
      </w:r>
      <w:r>
        <w:rPr>
          <w:rFonts w:hint="eastAsia"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bidi="ar"/>
        </w:rPr>
        <w:t>持续完善接诉即办工作机制</w:t>
      </w:r>
      <w:r>
        <w:rPr>
          <w:rFonts w:hint="eastAsia"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bidi="ar"/>
        </w:rPr>
        <w:t>一是开展分层分类专项培训5次；二是创新“一案双派”机制，推动各领域问题主动治理</w:t>
      </w:r>
      <w:r>
        <w:rPr>
          <w:rFonts w:hint="eastAsia" w:eastAsia="仿宋_GB2312" w:cs="Times New Roman"/>
          <w:color w:val="auto"/>
          <w:sz w:val="32"/>
          <w:szCs w:val="32"/>
          <w:highlight w:val="none"/>
          <w:u w:val="none" w:color="auto"/>
          <w:lang w:val="en-US" w:eastAsia="zh-CN" w:bidi="ar"/>
        </w:rPr>
        <w:t>和</w:t>
      </w:r>
      <w:r>
        <w:rPr>
          <w:rFonts w:hint="default" w:ascii="Times New Roman" w:hAnsi="Times New Roman" w:eastAsia="仿宋_GB2312" w:cs="Times New Roman"/>
          <w:color w:val="auto"/>
          <w:sz w:val="32"/>
          <w:szCs w:val="32"/>
          <w:highlight w:val="none"/>
          <w:u w:val="none" w:color="auto"/>
          <w:lang w:val="en-US" w:eastAsia="zh-CN" w:bidi="ar"/>
        </w:rPr>
        <w:t>深入办理；三是实行涉否工单数据通报和业务复核工作机制，推进规范基层行政执法专项治理；四是探索施行我局“每月一题”工作机制，分阶段聚焦核心问题，全面提升诉求办理质效。</w:t>
      </w:r>
    </w:p>
    <w:p w14:paraId="3FFFA7AB">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0"/>
        <w:rPr>
          <w:rFonts w:hint="default" w:ascii="Times New Roman" w:hAnsi="Times New Roman" w:eastAsia="楷体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bidi="ar"/>
        </w:rPr>
        <w:t>以“每月一题”商品售卖类平台企业合规发展问题治理为契机，成立全市首个区级网约配送行业党委，构建多部门协同体系；聚焦合规赋能，推动企业签署自律公约，强化直播带货、餐饮等领域监管，扶持中小微主体发展。以数据驱动精准监管，建</w:t>
      </w:r>
      <w:r>
        <w:rPr>
          <w:rFonts w:hint="eastAsia" w:eastAsia="仿宋_GB2312" w:cs="Times New Roman"/>
          <w:color w:val="auto"/>
          <w:sz w:val="32"/>
          <w:szCs w:val="32"/>
          <w:highlight w:val="none"/>
          <w:u w:val="none" w:color="auto"/>
          <w:lang w:val="en-US" w:eastAsia="zh-CN" w:bidi="ar"/>
        </w:rPr>
        <w:t>立</w:t>
      </w:r>
      <w:r>
        <w:rPr>
          <w:rFonts w:hint="default" w:ascii="Times New Roman" w:hAnsi="Times New Roman" w:eastAsia="仿宋_GB2312" w:cs="Times New Roman"/>
          <w:color w:val="auto"/>
          <w:sz w:val="32"/>
          <w:szCs w:val="32"/>
          <w:highlight w:val="none"/>
          <w:u w:val="none" w:color="auto"/>
          <w:lang w:val="en-US" w:eastAsia="zh-CN" w:bidi="ar"/>
        </w:rPr>
        <w:t>动态台账锁定重点企业，创新协同处置机制，设</w:t>
      </w:r>
      <w:r>
        <w:rPr>
          <w:rFonts w:hint="eastAsia" w:eastAsia="仿宋_GB2312" w:cs="Times New Roman"/>
          <w:color w:val="auto"/>
          <w:sz w:val="32"/>
          <w:szCs w:val="32"/>
          <w:highlight w:val="none"/>
          <w:u w:val="none" w:color="auto"/>
          <w:lang w:val="en-US" w:eastAsia="zh-CN" w:bidi="ar"/>
        </w:rPr>
        <w:t>置</w:t>
      </w:r>
      <w:r>
        <w:rPr>
          <w:rFonts w:hint="default" w:ascii="Times New Roman" w:hAnsi="Times New Roman" w:eastAsia="仿宋_GB2312" w:cs="Times New Roman"/>
          <w:color w:val="auto"/>
          <w:sz w:val="32"/>
          <w:szCs w:val="32"/>
          <w:highlight w:val="none"/>
          <w:u w:val="none" w:color="auto"/>
          <w:lang w:val="en-US" w:eastAsia="zh-CN" w:bidi="ar"/>
        </w:rPr>
        <w:t>降诉专员、开通诉求直通车，构建起多元共治格局，助力平台经济高质量发展。</w:t>
      </w:r>
    </w:p>
    <w:p w14:paraId="332FF3D0">
      <w:pPr>
        <w:pBdr>
          <w:bottom w:val="single" w:color="FFFFFF" w:sz="4" w:space="31"/>
        </w:pBdr>
        <w:snapToGrid w:val="0"/>
        <w:spacing w:line="560" w:lineRule="exact"/>
        <w:ind w:firstLine="640" w:firstLineChars="200"/>
        <w:textAlignment w:val="baseline"/>
        <w:outlineLvl w:val="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三</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健全依法行政制度体系</w:t>
      </w:r>
    </w:p>
    <w:p w14:paraId="0DE2C27A">
      <w:pPr>
        <w:widowControl/>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eastAsia="zh-CN" w:bidi="ar"/>
        </w:rPr>
        <w:t>1</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bidi="ar"/>
        </w:rPr>
        <w:t>落实重大行政决策程序</w:t>
      </w:r>
    </w:p>
    <w:p w14:paraId="6C1CBE1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2025年，我局召开党组会</w:t>
      </w:r>
      <w:r>
        <w:rPr>
          <w:rFonts w:hint="eastAsia" w:eastAsia="仿宋_GB2312" w:cs="Times New Roman"/>
          <w:color w:val="auto"/>
          <w:sz w:val="32"/>
          <w:szCs w:val="32"/>
          <w:highlight w:val="none"/>
          <w:u w:val="none" w:color="auto"/>
          <w:lang w:val="en-US" w:eastAsia="zh-CN"/>
        </w:rPr>
        <w:t>33</w:t>
      </w:r>
      <w:r>
        <w:rPr>
          <w:rFonts w:hint="default" w:ascii="Times New Roman" w:hAnsi="Times New Roman" w:eastAsia="仿宋_GB2312" w:cs="Times New Roman"/>
          <w:color w:val="auto"/>
          <w:sz w:val="32"/>
          <w:szCs w:val="32"/>
          <w:highlight w:val="none"/>
          <w:u w:val="none" w:color="auto"/>
          <w:lang w:val="en-US" w:eastAsia="zh-CN"/>
        </w:rPr>
        <w:t>次，局长办公会</w:t>
      </w:r>
      <w:r>
        <w:rPr>
          <w:rFonts w:hint="eastAsia" w:eastAsia="仿宋_GB2312" w:cs="Times New Roman"/>
          <w:color w:val="auto"/>
          <w:sz w:val="32"/>
          <w:szCs w:val="32"/>
          <w:highlight w:val="none"/>
          <w:u w:val="none" w:color="auto"/>
          <w:lang w:val="en-US" w:eastAsia="zh-CN"/>
        </w:rPr>
        <w:t>25</w:t>
      </w:r>
      <w:r>
        <w:rPr>
          <w:rFonts w:hint="default" w:ascii="Times New Roman" w:hAnsi="Times New Roman" w:eastAsia="仿宋_GB2312" w:cs="Times New Roman"/>
          <w:color w:val="auto"/>
          <w:sz w:val="32"/>
          <w:szCs w:val="32"/>
          <w:highlight w:val="none"/>
          <w:u w:val="none" w:color="auto"/>
          <w:lang w:val="en-US" w:eastAsia="zh-CN"/>
        </w:rPr>
        <w:t>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充分讨论涉及“三重一大”相关事项。</w:t>
      </w:r>
      <w:r>
        <w:rPr>
          <w:rFonts w:hint="eastAsia" w:eastAsia="仿宋_GB2312" w:cs="Times New Roman"/>
          <w:color w:val="auto"/>
          <w:sz w:val="32"/>
          <w:szCs w:val="32"/>
          <w:highlight w:val="none"/>
          <w:u w:val="none" w:color="auto"/>
          <w:lang w:val="en-US" w:eastAsia="zh-CN"/>
        </w:rPr>
        <w:t>重点议题加强</w:t>
      </w:r>
      <w:r>
        <w:rPr>
          <w:rFonts w:hint="default" w:ascii="Times New Roman" w:hAnsi="Times New Roman" w:eastAsia="仿宋_GB2312" w:cs="Times New Roman"/>
          <w:color w:val="auto"/>
          <w:sz w:val="32"/>
          <w:szCs w:val="32"/>
          <w:highlight w:val="none"/>
          <w:u w:val="none" w:color="auto"/>
          <w:lang w:val="en-US" w:eastAsia="zh-CN"/>
        </w:rPr>
        <w:t>会前专题调度，提高会议决策效率</w:t>
      </w:r>
      <w:r>
        <w:rPr>
          <w:rFonts w:hint="eastAsia"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履行决策法定程序，确保行政决策科学、民主、公开。</w:t>
      </w:r>
    </w:p>
    <w:p w14:paraId="43B4B12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2025年，</w:t>
      </w:r>
      <w:r>
        <w:rPr>
          <w:rFonts w:hint="default" w:ascii="Times New Roman" w:hAnsi="Times New Roman" w:eastAsia="仿宋_GB2312" w:cs="Times New Roman"/>
          <w:color w:val="auto"/>
          <w:sz w:val="32"/>
          <w:szCs w:val="32"/>
          <w:highlight w:val="none"/>
          <w:u w:val="none" w:color="auto"/>
          <w:lang w:eastAsia="zh-CN"/>
        </w:rPr>
        <w:t>我局</w:t>
      </w:r>
      <w:r>
        <w:rPr>
          <w:rFonts w:hint="default" w:ascii="Times New Roman" w:hAnsi="Times New Roman" w:eastAsia="仿宋_GB2312" w:cs="Times New Roman"/>
          <w:color w:val="auto"/>
          <w:sz w:val="32"/>
          <w:szCs w:val="32"/>
          <w:highlight w:val="none"/>
          <w:u w:val="none" w:color="auto"/>
        </w:rPr>
        <w:t>举行1</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次重大案件会商会审</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发挥法制机构合法性审核把关作用</w:t>
      </w:r>
      <w:r>
        <w:rPr>
          <w:rFonts w:hint="default" w:ascii="Times New Roman" w:hAnsi="Times New Roman" w:eastAsia="仿宋_GB2312" w:cs="Times New Roman"/>
          <w:color w:val="auto"/>
          <w:sz w:val="32"/>
          <w:szCs w:val="32"/>
          <w:highlight w:val="none"/>
          <w:u w:val="none" w:color="auto"/>
        </w:rPr>
        <w:t>，审议</w:t>
      </w:r>
      <w:r>
        <w:rPr>
          <w:rFonts w:hint="default" w:ascii="Times New Roman" w:hAnsi="Times New Roman" w:eastAsia="仿宋_GB2312" w:cs="Times New Roman"/>
          <w:color w:val="auto"/>
          <w:sz w:val="32"/>
          <w:szCs w:val="32"/>
          <w:highlight w:val="none"/>
          <w:u w:val="none" w:color="auto"/>
          <w:lang w:eastAsia="zh-CN"/>
        </w:rPr>
        <w:t>各类</w:t>
      </w:r>
      <w:r>
        <w:rPr>
          <w:rFonts w:hint="default" w:ascii="Times New Roman" w:hAnsi="Times New Roman" w:eastAsia="仿宋_GB2312" w:cs="Times New Roman"/>
          <w:color w:val="auto"/>
          <w:sz w:val="32"/>
          <w:szCs w:val="32"/>
          <w:highlight w:val="none"/>
          <w:u w:val="none" w:color="auto"/>
        </w:rPr>
        <w:t>重大执法决定</w:t>
      </w:r>
      <w:r>
        <w:rPr>
          <w:rFonts w:hint="eastAsia" w:eastAsia="仿宋_GB2312" w:cs="Times New Roman"/>
          <w:color w:val="auto"/>
          <w:sz w:val="32"/>
          <w:szCs w:val="32"/>
          <w:highlight w:val="none"/>
          <w:u w:val="none" w:color="auto"/>
          <w:lang w:eastAsia="zh-CN"/>
        </w:rPr>
        <w:t>案件</w:t>
      </w:r>
      <w:r>
        <w:rPr>
          <w:rFonts w:hint="default" w:ascii="Times New Roman" w:hAnsi="Times New Roman" w:eastAsia="仿宋_GB2312" w:cs="Times New Roman"/>
          <w:color w:val="auto"/>
          <w:sz w:val="32"/>
          <w:szCs w:val="32"/>
          <w:highlight w:val="none"/>
          <w:u w:val="none" w:color="auto"/>
          <w:lang w:val="en-US" w:eastAsia="zh-CN"/>
        </w:rPr>
        <w:t>942</w:t>
      </w:r>
      <w:r>
        <w:rPr>
          <w:rFonts w:hint="default" w:ascii="Times New Roman" w:hAnsi="Times New Roman" w:eastAsia="仿宋_GB2312" w:cs="Times New Roman"/>
          <w:color w:val="auto"/>
          <w:sz w:val="32"/>
          <w:szCs w:val="32"/>
          <w:highlight w:val="none"/>
          <w:u w:val="none" w:color="auto"/>
        </w:rPr>
        <w:t>件。切实发挥公职律师和法律顾问作用，</w:t>
      </w:r>
      <w:r>
        <w:rPr>
          <w:rFonts w:hint="eastAsia" w:eastAsia="仿宋_GB2312" w:cs="Times New Roman"/>
          <w:color w:val="auto"/>
          <w:sz w:val="32"/>
          <w:szCs w:val="32"/>
          <w:highlight w:val="none"/>
          <w:u w:val="none" w:color="auto"/>
          <w:lang w:eastAsia="zh-CN"/>
        </w:rPr>
        <w:t>公职律师代理复议案件</w:t>
      </w:r>
      <w:r>
        <w:rPr>
          <w:rFonts w:hint="eastAsia" w:eastAsia="仿宋_GB2312" w:cs="Times New Roman"/>
          <w:color w:val="auto"/>
          <w:sz w:val="32"/>
          <w:szCs w:val="32"/>
          <w:highlight w:val="none"/>
          <w:u w:val="none" w:color="auto"/>
          <w:lang w:val="en-US" w:eastAsia="zh-CN"/>
        </w:rPr>
        <w:t>113</w:t>
      </w:r>
      <w:r>
        <w:rPr>
          <w:rFonts w:hint="eastAsia" w:eastAsia="仿宋_GB2312" w:cs="Times New Roman"/>
          <w:color w:val="auto"/>
          <w:sz w:val="32"/>
          <w:szCs w:val="32"/>
          <w:highlight w:val="none"/>
          <w:u w:val="none" w:color="auto"/>
          <w:lang w:eastAsia="zh-CN"/>
        </w:rPr>
        <w:t>件，</w:t>
      </w:r>
      <w:r>
        <w:rPr>
          <w:rFonts w:hint="default" w:ascii="Times New Roman" w:hAnsi="Times New Roman" w:eastAsia="仿宋_GB2312" w:cs="Times New Roman"/>
          <w:color w:val="auto"/>
          <w:sz w:val="32"/>
          <w:szCs w:val="32"/>
          <w:highlight w:val="none"/>
          <w:u w:val="none" w:color="auto"/>
        </w:rPr>
        <w:t>法律顾问代理诉讼案件</w:t>
      </w:r>
      <w:r>
        <w:rPr>
          <w:rFonts w:hint="eastAsia" w:eastAsia="仿宋_GB2312" w:cs="Times New Roman"/>
          <w:color w:val="auto"/>
          <w:sz w:val="32"/>
          <w:szCs w:val="32"/>
          <w:highlight w:val="none"/>
          <w:u w:val="none" w:color="auto"/>
          <w:lang w:val="en-US" w:eastAsia="zh-CN"/>
        </w:rPr>
        <w:t>41</w:t>
      </w:r>
      <w:r>
        <w:rPr>
          <w:rFonts w:hint="default" w:ascii="Times New Roman" w:hAnsi="Times New Roman" w:eastAsia="仿宋_GB2312" w:cs="Times New Roman"/>
          <w:color w:val="auto"/>
          <w:sz w:val="32"/>
          <w:szCs w:val="32"/>
          <w:highlight w:val="none"/>
          <w:u w:val="none" w:color="auto"/>
        </w:rPr>
        <w:t>件，起草、审核各类经济合同</w:t>
      </w:r>
      <w:r>
        <w:rPr>
          <w:rFonts w:hint="eastAsia" w:eastAsia="仿宋_GB2312" w:cs="Times New Roman"/>
          <w:color w:val="auto"/>
          <w:sz w:val="32"/>
          <w:szCs w:val="32"/>
          <w:highlight w:val="none"/>
          <w:u w:val="none" w:color="auto"/>
          <w:lang w:val="en-US" w:eastAsia="zh-CN"/>
        </w:rPr>
        <w:t>130</w:t>
      </w:r>
      <w:r>
        <w:rPr>
          <w:rFonts w:hint="default" w:ascii="Times New Roman" w:hAnsi="Times New Roman" w:eastAsia="仿宋_GB2312" w:cs="Times New Roman"/>
          <w:color w:val="auto"/>
          <w:sz w:val="32"/>
          <w:szCs w:val="32"/>
          <w:highlight w:val="none"/>
          <w:u w:val="none" w:color="auto"/>
        </w:rPr>
        <w:t>份。</w:t>
      </w:r>
    </w:p>
    <w:p w14:paraId="5516BCED">
      <w:pPr>
        <w:widowControl/>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US" w:eastAsia="zh-CN" w:bidi="ar"/>
        </w:rPr>
        <w:t>2.</w:t>
      </w:r>
      <w:r>
        <w:rPr>
          <w:rFonts w:hint="default" w:ascii="Times New Roman" w:hAnsi="Times New Roman" w:eastAsia="仿宋_GB2312" w:cs="Times New Roman"/>
          <w:color w:val="auto"/>
          <w:sz w:val="32"/>
          <w:szCs w:val="32"/>
          <w:highlight w:val="none"/>
          <w:u w:val="none" w:color="auto"/>
          <w:lang w:bidi="ar"/>
        </w:rPr>
        <w:t>严格规范性文件合法性审核和备案监督</w:t>
      </w:r>
    </w:p>
    <w:p w14:paraId="59F43131">
      <w:pPr>
        <w:numPr>
          <w:ilvl w:val="0"/>
          <w:numId w:val="0"/>
        </w:numPr>
        <w:pBdr>
          <w:bottom w:val="single" w:color="FFFFFF" w:sz="4" w:space="31"/>
        </w:pBdr>
        <w:topLinePunct/>
        <w:adjustRightInd w:val="0"/>
        <w:spacing w:line="560" w:lineRule="exact"/>
        <w:ind w:firstLine="640" w:firstLineChars="200"/>
        <w:jc w:val="left"/>
        <w:rPr>
          <w:rFonts w:hint="default" w:ascii="Times New Roman" w:hAnsi="Times New Roman" w:eastAsia="黑体"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2025年，</w:t>
      </w:r>
      <w:r>
        <w:rPr>
          <w:rFonts w:hint="default" w:ascii="Times New Roman" w:hAnsi="Times New Roman" w:eastAsia="仿宋_GB2312" w:cs="Times New Roman"/>
          <w:color w:val="auto"/>
          <w:sz w:val="32"/>
          <w:szCs w:val="32"/>
          <w:highlight w:val="none"/>
          <w:u w:val="none" w:color="auto"/>
        </w:rPr>
        <w:t>我局</w:t>
      </w:r>
      <w:r>
        <w:rPr>
          <w:rFonts w:hint="default" w:ascii="Times New Roman" w:hAnsi="Times New Roman" w:eastAsia="仿宋_GB2312" w:cs="Times New Roman"/>
          <w:color w:val="auto"/>
          <w:sz w:val="32"/>
          <w:szCs w:val="32"/>
          <w:highlight w:val="none"/>
          <w:u w:val="none" w:color="auto"/>
          <w:lang w:eastAsia="zh-CN"/>
        </w:rPr>
        <w:t>对新制定的《</w:t>
      </w:r>
      <w:r>
        <w:rPr>
          <w:rFonts w:hint="default" w:ascii="Times New Roman" w:hAnsi="Times New Roman" w:eastAsia="仿宋_GB2312" w:cs="Times New Roman"/>
          <w:color w:val="auto"/>
          <w:spacing w:val="0"/>
          <w:kern w:val="2"/>
          <w:sz w:val="32"/>
          <w:szCs w:val="32"/>
          <w:highlight w:val="none"/>
          <w:u w:val="none" w:color="auto"/>
          <w:vertAlign w:val="baseline"/>
          <w:lang w:val="en-US" w:eastAsia="zh-CN" w:bidi="ar"/>
        </w:rPr>
        <w:t>关于促进特殊医学用途配方食品产业高质量发展的指导意见</w:t>
      </w:r>
      <w:r>
        <w:rPr>
          <w:rFonts w:hint="default" w:ascii="Times New Roman" w:hAnsi="Times New Roman" w:eastAsia="仿宋_GB2312" w:cs="Times New Roman"/>
          <w:color w:val="auto"/>
          <w:sz w:val="32"/>
          <w:szCs w:val="32"/>
          <w:highlight w:val="none"/>
          <w:u w:val="none" w:color="auto"/>
          <w:lang w:eastAsia="zh-CN"/>
        </w:rPr>
        <w:t>》进行上报、</w:t>
      </w:r>
      <w:r>
        <w:rPr>
          <w:rFonts w:hint="default" w:ascii="Times New Roman" w:hAnsi="Times New Roman" w:eastAsia="仿宋_GB2312" w:cs="Times New Roman"/>
          <w:color w:val="auto"/>
          <w:sz w:val="32"/>
          <w:szCs w:val="32"/>
          <w:highlight w:val="none"/>
          <w:u w:val="none" w:color="auto"/>
        </w:rPr>
        <w:t>论证和风险评估</w:t>
      </w:r>
      <w:r>
        <w:rPr>
          <w:rFonts w:hint="default" w:ascii="Times New Roman" w:hAnsi="Times New Roman" w:eastAsia="仿宋_GB2312" w:cs="Times New Roman"/>
          <w:color w:val="auto"/>
          <w:sz w:val="32"/>
          <w:szCs w:val="32"/>
          <w:highlight w:val="none"/>
          <w:u w:val="none" w:color="auto"/>
          <w:lang w:eastAsia="zh-CN"/>
        </w:rPr>
        <w:t>等合法性审查</w:t>
      </w:r>
      <w:r>
        <w:rPr>
          <w:rFonts w:hint="default" w:ascii="Times New Roman" w:hAnsi="Times New Roman" w:eastAsia="仿宋_GB2312" w:cs="Times New Roman"/>
          <w:color w:val="auto"/>
          <w:sz w:val="32"/>
          <w:szCs w:val="32"/>
          <w:highlight w:val="none"/>
          <w:u w:val="none" w:color="auto"/>
        </w:rPr>
        <w:t>，并征求第三方法律顾问意见</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bidi="ar"/>
        </w:rPr>
        <w:t>严格落实备案审查制度。</w:t>
      </w:r>
    </w:p>
    <w:p w14:paraId="5728C3AE">
      <w:pPr>
        <w:pBdr>
          <w:bottom w:val="single" w:color="FFFFFF" w:sz="4" w:space="31"/>
        </w:pBdr>
        <w:topLinePunct/>
        <w:adjustRightInd w:val="0"/>
        <w:spacing w:line="560" w:lineRule="exact"/>
        <w:ind w:firstLine="640" w:firstLineChars="20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四</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加强行政执法规范与效能建设</w:t>
      </w:r>
    </w:p>
    <w:p w14:paraId="503EB202">
      <w:pPr>
        <w:pBdr>
          <w:bottom w:val="single" w:color="FFFFFF" w:sz="4" w:space="31"/>
        </w:pBdr>
        <w:shd w:val="solid" w:color="FFFFFF" w:fill="FFFFFF"/>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shd w:val="clear" w:color="auto" w:fill="auto"/>
          <w:lang w:bidi="ar"/>
        </w:rPr>
      </w:pPr>
      <w:r>
        <w:rPr>
          <w:rFonts w:hint="default" w:ascii="Times New Roman" w:hAnsi="Times New Roman" w:eastAsia="仿宋_GB2312" w:cs="Times New Roman"/>
          <w:color w:val="auto"/>
          <w:sz w:val="32"/>
          <w:szCs w:val="32"/>
          <w:highlight w:val="none"/>
          <w:u w:val="none" w:color="auto"/>
          <w:shd w:val="clear" w:color="auto" w:fill="auto"/>
          <w:lang w:bidi="ar"/>
        </w:rPr>
        <w:t>1.</w:t>
      </w:r>
      <w:r>
        <w:rPr>
          <w:rFonts w:hint="default" w:ascii="Times New Roman" w:hAnsi="Times New Roman" w:eastAsia="仿宋_GB2312" w:cs="Times New Roman"/>
          <w:color w:val="auto"/>
          <w:sz w:val="32"/>
          <w:szCs w:val="32"/>
          <w:highlight w:val="none"/>
          <w:u w:val="none" w:color="auto"/>
          <w:shd w:val="clear" w:color="auto" w:fill="auto"/>
          <w:lang w:eastAsia="zh-CN" w:bidi="ar"/>
        </w:rPr>
        <w:t>持续深化</w:t>
      </w:r>
      <w:r>
        <w:rPr>
          <w:rFonts w:hint="default" w:ascii="Times New Roman" w:hAnsi="Times New Roman" w:eastAsia="仿宋_GB2312" w:cs="Times New Roman"/>
          <w:color w:val="auto"/>
          <w:sz w:val="32"/>
          <w:szCs w:val="32"/>
          <w:highlight w:val="none"/>
          <w:u w:val="none" w:color="auto"/>
          <w:shd w:val="clear" w:color="auto" w:fill="auto"/>
          <w:lang w:bidi="ar"/>
        </w:rPr>
        <w:t>行政执法体制改革</w:t>
      </w:r>
    </w:p>
    <w:p w14:paraId="6F72ACF8">
      <w:pPr>
        <w:numPr>
          <w:ilvl w:val="0"/>
          <w:numId w:val="0"/>
        </w:numPr>
        <w:pBdr>
          <w:bottom w:val="single" w:color="FFFFFF" w:sz="4" w:space="31"/>
        </w:pBdr>
        <w:topLinePunct/>
        <w:adjustRightInd w:val="0"/>
        <w:spacing w:line="560" w:lineRule="exact"/>
        <w:ind w:firstLine="640" w:firstLineChars="200"/>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bidi="ar"/>
        </w:rPr>
        <w:t>2025年，</w:t>
      </w:r>
      <w:r>
        <w:rPr>
          <w:rFonts w:hint="eastAsia" w:eastAsia="仿宋_GB2312" w:cs="Times New Roman"/>
          <w:color w:val="auto"/>
          <w:sz w:val="32"/>
          <w:szCs w:val="32"/>
          <w:highlight w:val="none"/>
          <w:u w:val="none" w:color="auto"/>
          <w:lang w:val="en-US" w:eastAsia="zh-CN" w:bidi="ar"/>
        </w:rPr>
        <w:t>我局</w:t>
      </w:r>
      <w:r>
        <w:rPr>
          <w:rFonts w:hint="default" w:ascii="Times New Roman" w:hAnsi="Times New Roman" w:eastAsia="仿宋_GB2312" w:cs="Times New Roman"/>
          <w:color w:val="auto"/>
          <w:sz w:val="32"/>
          <w:szCs w:val="32"/>
          <w:highlight w:val="none"/>
          <w:u w:val="none" w:color="auto"/>
          <w:lang w:val="en-US" w:eastAsia="zh-CN"/>
        </w:rPr>
        <w:t>紧扣深化行政执法体制改革部署要求，以履职清单优化为抓手，全力配合区委编办完成街道履职事项清单编制工作。</w:t>
      </w:r>
      <w:r>
        <w:rPr>
          <w:rFonts w:hint="default" w:ascii="Times New Roman" w:hAnsi="Times New Roman" w:eastAsia="仿宋_GB2312" w:cs="Times New Roman"/>
          <w:color w:val="auto"/>
          <w:sz w:val="32"/>
          <w:szCs w:val="32"/>
          <w:highlight w:val="none"/>
          <w:u w:val="none" w:color="auto"/>
          <w:lang w:val="en-US" w:eastAsia="zh-CN" w:bidi="ar"/>
        </w:rPr>
        <w:t>推动行业管理</w:t>
      </w:r>
      <w:r>
        <w:rPr>
          <w:rFonts w:hint="eastAsia" w:eastAsia="仿宋_GB2312" w:cs="Times New Roman"/>
          <w:color w:val="auto"/>
          <w:sz w:val="32"/>
          <w:szCs w:val="32"/>
          <w:highlight w:val="none"/>
          <w:u w:val="none" w:color="auto"/>
          <w:lang w:val="en-US" w:eastAsia="zh-CN" w:bidi="ar"/>
        </w:rPr>
        <w:t>部门与</w:t>
      </w:r>
      <w:r>
        <w:rPr>
          <w:rFonts w:hint="default" w:ascii="Times New Roman" w:hAnsi="Times New Roman" w:eastAsia="仿宋_GB2312" w:cs="Times New Roman"/>
          <w:color w:val="auto"/>
          <w:sz w:val="32"/>
          <w:szCs w:val="32"/>
          <w:highlight w:val="none"/>
          <w:u w:val="none" w:color="auto"/>
          <w:lang w:val="en-US" w:eastAsia="zh-CN" w:bidi="ar"/>
        </w:rPr>
        <w:t>综合执法机构协同</w:t>
      </w:r>
      <w:r>
        <w:rPr>
          <w:rFonts w:hint="eastAsia" w:eastAsia="仿宋_GB2312" w:cs="Times New Roman"/>
          <w:color w:val="auto"/>
          <w:sz w:val="32"/>
          <w:szCs w:val="32"/>
          <w:highlight w:val="none"/>
          <w:u w:val="none" w:color="auto"/>
          <w:lang w:val="en-US" w:eastAsia="zh-CN" w:bidi="ar"/>
        </w:rPr>
        <w:t>合作与衔接</w:t>
      </w:r>
      <w:r>
        <w:rPr>
          <w:rFonts w:hint="default" w:ascii="Times New Roman" w:hAnsi="Times New Roman" w:eastAsia="仿宋_GB2312" w:cs="Times New Roman"/>
          <w:color w:val="auto"/>
          <w:sz w:val="32"/>
          <w:szCs w:val="32"/>
          <w:highlight w:val="none"/>
          <w:u w:val="none" w:color="auto"/>
          <w:lang w:val="en-US" w:eastAsia="zh-CN" w:bidi="ar"/>
        </w:rPr>
        <w:t>，健全案件移送、信息共享、联合处置流程。</w:t>
      </w:r>
    </w:p>
    <w:p w14:paraId="40142903">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shd w:val="clear" w:color="auto" w:fill="auto"/>
          <w:lang w:bidi="ar"/>
        </w:rPr>
        <w:t>2.深入推进行政执法质量提升与协同衔接</w:t>
      </w:r>
    </w:p>
    <w:p w14:paraId="5F50182C">
      <w:pPr>
        <w:numPr>
          <w:ilvl w:val="0"/>
          <w:numId w:val="0"/>
        </w:numPr>
        <w:pBdr>
          <w:bottom w:val="single" w:color="FFFFFF" w:sz="4" w:space="31"/>
        </w:pBdr>
        <w:topLinePunct/>
        <w:adjustRightInd w:val="0"/>
        <w:spacing w:line="560" w:lineRule="exact"/>
        <w:ind w:left="0" w:firstLine="640" w:firstLineChars="200"/>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年，我局</w:t>
      </w:r>
      <w:r>
        <w:rPr>
          <w:rFonts w:hint="eastAsia" w:eastAsia="仿宋_GB2312" w:cs="Times New Roman"/>
          <w:color w:val="auto"/>
          <w:sz w:val="32"/>
          <w:szCs w:val="32"/>
          <w:highlight w:val="none"/>
          <w:u w:val="none" w:color="auto"/>
          <w:lang w:eastAsia="zh-CN"/>
        </w:rPr>
        <w:t>持续</w:t>
      </w:r>
      <w:r>
        <w:rPr>
          <w:rFonts w:hint="default" w:ascii="Times New Roman" w:hAnsi="Times New Roman" w:eastAsia="仿宋_GB2312" w:cs="Times New Roman"/>
          <w:color w:val="auto"/>
          <w:sz w:val="32"/>
          <w:szCs w:val="32"/>
          <w:highlight w:val="none"/>
          <w:u w:val="none" w:color="auto"/>
        </w:rPr>
        <w:t>贯彻提升行政执法质量三年行动的部署安排，</w:t>
      </w:r>
      <w:r>
        <w:rPr>
          <w:rFonts w:hint="eastAsia" w:eastAsia="仿宋_GB2312" w:cs="Times New Roman"/>
          <w:color w:val="auto"/>
          <w:sz w:val="32"/>
          <w:szCs w:val="32"/>
          <w:highlight w:val="none"/>
          <w:u w:val="none" w:color="auto"/>
          <w:lang w:eastAsia="zh-CN"/>
        </w:rPr>
        <w:t>落实</w:t>
      </w:r>
      <w:r>
        <w:rPr>
          <w:rFonts w:hint="default" w:ascii="Times New Roman" w:hAnsi="Times New Roman" w:eastAsia="仿宋_GB2312" w:cs="Times New Roman"/>
          <w:color w:val="auto"/>
          <w:sz w:val="32"/>
          <w:szCs w:val="32"/>
          <w:highlight w:val="none"/>
          <w:u w:val="none" w:color="auto"/>
        </w:rPr>
        <w:t>行政执法“三项制度”，</w:t>
      </w:r>
      <w:r>
        <w:rPr>
          <w:rFonts w:hint="default" w:ascii="Times New Roman" w:hAnsi="Times New Roman" w:eastAsia="仿宋_GB2312" w:cs="Times New Roman"/>
          <w:color w:val="auto"/>
          <w:sz w:val="32"/>
          <w:szCs w:val="32"/>
          <w:highlight w:val="none"/>
          <w:u w:val="none" w:color="auto"/>
          <w:lang w:eastAsia="zh-CN"/>
        </w:rPr>
        <w:t>围绕线索分派、时限管理、案件审核等执法环节，</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实现案件闭环式管理和全过程</w:t>
      </w:r>
      <w:r>
        <w:rPr>
          <w:rFonts w:hint="eastAsia" w:eastAsia="仿宋_GB2312" w:cs="Times New Roman"/>
          <w:b w:val="0"/>
          <w:bCs w:val="0"/>
          <w:color w:val="auto"/>
          <w:kern w:val="2"/>
          <w:sz w:val="32"/>
          <w:szCs w:val="32"/>
          <w:highlight w:val="none"/>
          <w:u w:val="none" w:color="auto"/>
          <w:lang w:val="en-US" w:eastAsia="zh-CN" w:bidi="ar-SA"/>
        </w:rPr>
        <w:t>执法</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监督。</w:t>
      </w:r>
    </w:p>
    <w:p w14:paraId="2F06DBCC">
      <w:pPr>
        <w:widowControl/>
        <w:numPr>
          <w:ilvl w:val="0"/>
          <w:numId w:val="0"/>
        </w:numPr>
        <w:pBdr>
          <w:bottom w:val="single" w:color="FFFFFF" w:sz="4" w:space="31"/>
        </w:pBdr>
        <w:topLinePunct/>
        <w:adjustRightInd w:val="0"/>
        <w:spacing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u w:val="none" w:color="auto"/>
          <w:shd w:val="clear" w:color="auto" w:fill="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2025年，我局</w:t>
      </w:r>
      <w:r>
        <w:rPr>
          <w:rFonts w:hint="default" w:ascii="Times New Roman" w:hAnsi="Times New Roman" w:eastAsia="仿宋_GB2312" w:cs="Times New Roman"/>
          <w:b w:val="0"/>
          <w:bCs w:val="0"/>
          <w:color w:val="auto"/>
          <w:sz w:val="32"/>
          <w:szCs w:val="32"/>
          <w:highlight w:val="none"/>
          <w:u w:val="none" w:color="auto"/>
          <w:lang w:val="en-US" w:eastAsia="zh-CN"/>
        </w:rPr>
        <w:t>重点</w:t>
      </w:r>
      <w:r>
        <w:rPr>
          <w:rFonts w:hint="default" w:ascii="Times New Roman" w:hAnsi="Times New Roman" w:eastAsia="仿宋_GB2312" w:cs="Times New Roman"/>
          <w:color w:val="auto"/>
          <w:sz w:val="32"/>
          <w:szCs w:val="32"/>
          <w:highlight w:val="none"/>
          <w:u w:val="none" w:color="auto"/>
          <w:lang w:eastAsia="zh-CN"/>
        </w:rPr>
        <w:t>围绕纠错案件，</w:t>
      </w:r>
      <w:r>
        <w:rPr>
          <w:rFonts w:hint="default" w:ascii="Times New Roman" w:hAnsi="Times New Roman" w:eastAsia="仿宋_GB2312" w:cs="Times New Roman"/>
          <w:color w:val="auto"/>
          <w:sz w:val="32"/>
          <w:szCs w:val="32"/>
          <w:highlight w:val="none"/>
          <w:u w:val="none" w:color="auto"/>
          <w:lang w:val="en-US" w:eastAsia="zh-CN"/>
        </w:rPr>
        <w:t>开展分析与通报、发布法制工作指导1</w:t>
      </w:r>
      <w:r>
        <w:rPr>
          <w:rFonts w:hint="eastAsia"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eastAsia="zh-CN"/>
        </w:rPr>
        <w:t>组织法制业务</w:t>
      </w:r>
      <w:r>
        <w:rPr>
          <w:rFonts w:hint="default" w:ascii="Times New Roman" w:hAnsi="Times New Roman" w:eastAsia="仿宋_GB2312" w:cs="Times New Roman"/>
          <w:b w:val="0"/>
          <w:bCs w:val="0"/>
          <w:color w:val="auto"/>
          <w:sz w:val="32"/>
          <w:szCs w:val="32"/>
          <w:highlight w:val="none"/>
          <w:u w:val="none" w:color="auto"/>
          <w:lang w:eastAsia="zh-CN"/>
        </w:rPr>
        <w:t>培训</w:t>
      </w:r>
      <w:r>
        <w:rPr>
          <w:rFonts w:hint="default" w:ascii="Times New Roman" w:hAnsi="Times New Roman" w:eastAsia="仿宋_GB2312" w:cs="Times New Roman"/>
          <w:b w:val="0"/>
          <w:bCs w:val="0"/>
          <w:color w:val="auto"/>
          <w:sz w:val="32"/>
          <w:szCs w:val="32"/>
          <w:highlight w:val="none"/>
          <w:u w:val="none" w:color="auto"/>
          <w:lang w:val="en-US" w:eastAsia="zh-CN"/>
        </w:rPr>
        <w:t>4次；参与国家局、市局及区司法局案卷评查5轮，评查案卷86本</w:t>
      </w:r>
      <w:r>
        <w:rPr>
          <w:rFonts w:hint="default" w:ascii="Times New Roman" w:hAnsi="Times New Roman" w:eastAsia="仿宋_GB2312" w:cs="Times New Roman"/>
          <w:b w:val="0"/>
          <w:bCs w:val="0"/>
          <w:color w:val="auto"/>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bidi="ar-SA"/>
        </w:rPr>
        <w:t>我局适用容错纠错清单作出不予立案、不予处罚及依法作出减轻处罚案件共计</w:t>
      </w:r>
      <w:r>
        <w:rPr>
          <w:rFonts w:hint="eastAsia" w:eastAsia="仿宋_GB2312" w:cs="Times New Roman"/>
          <w:color w:val="auto"/>
          <w:kern w:val="2"/>
          <w:sz w:val="32"/>
          <w:szCs w:val="32"/>
          <w:highlight w:val="none"/>
          <w:u w:val="none" w:color="auto"/>
          <w:lang w:val="en-US" w:eastAsia="zh-CN" w:bidi="ar-SA"/>
        </w:rPr>
        <w:t>712</w:t>
      </w:r>
      <w:r>
        <w:rPr>
          <w:rFonts w:hint="default" w:ascii="Times New Roman" w:hAnsi="Times New Roman" w:eastAsia="仿宋_GB2312" w:cs="Times New Roman"/>
          <w:color w:val="auto"/>
          <w:kern w:val="2"/>
          <w:sz w:val="32"/>
          <w:szCs w:val="32"/>
          <w:highlight w:val="none"/>
          <w:u w:val="none" w:color="auto"/>
          <w:lang w:val="en-US" w:eastAsia="zh-CN" w:bidi="ar-SA"/>
        </w:rPr>
        <w:t>件，减免金额共计</w:t>
      </w:r>
      <w:r>
        <w:rPr>
          <w:rFonts w:hint="eastAsia" w:eastAsia="仿宋_GB2312" w:cs="Times New Roman"/>
          <w:color w:val="auto"/>
          <w:kern w:val="2"/>
          <w:sz w:val="32"/>
          <w:szCs w:val="32"/>
          <w:highlight w:val="none"/>
          <w:u w:val="none" w:color="auto"/>
          <w:lang w:val="en-US" w:eastAsia="zh-CN" w:bidi="ar-SA"/>
        </w:rPr>
        <w:t>4006.09</w:t>
      </w:r>
      <w:r>
        <w:rPr>
          <w:rFonts w:hint="default" w:ascii="Times New Roman" w:hAnsi="Times New Roman" w:eastAsia="仿宋_GB2312" w:cs="Times New Roman"/>
          <w:color w:val="auto"/>
          <w:kern w:val="2"/>
          <w:sz w:val="32"/>
          <w:szCs w:val="32"/>
          <w:highlight w:val="none"/>
          <w:u w:val="none" w:color="auto"/>
          <w:lang w:val="en-US" w:eastAsia="zh-CN" w:bidi="ar-SA"/>
        </w:rPr>
        <w:t>万元。办理</w:t>
      </w:r>
      <w:r>
        <w:rPr>
          <w:rFonts w:hint="eastAsia" w:eastAsia="仿宋_GB2312"/>
          <w:color w:val="auto"/>
          <w:sz w:val="32"/>
          <w:szCs w:val="32"/>
          <w:highlight w:val="none"/>
          <w:u w:val="none" w:color="auto"/>
        </w:rPr>
        <w:t>货值金额不超过200元的行政处罚案件</w:t>
      </w:r>
      <w:r>
        <w:rPr>
          <w:rFonts w:hint="eastAsia" w:eastAsia="仿宋_GB2312" w:cs="Times New Roman"/>
          <w:color w:val="auto"/>
          <w:kern w:val="2"/>
          <w:sz w:val="32"/>
          <w:szCs w:val="32"/>
          <w:highlight w:val="none"/>
          <w:u w:val="none" w:color="auto"/>
          <w:lang w:val="en-US" w:eastAsia="zh-CN" w:bidi="ar-SA"/>
        </w:rPr>
        <w:t>共计207</w:t>
      </w:r>
      <w:r>
        <w:rPr>
          <w:rFonts w:hint="default" w:ascii="Times New Roman" w:hAnsi="Times New Roman" w:eastAsia="仿宋_GB2312" w:cs="Times New Roman"/>
          <w:color w:val="auto"/>
          <w:kern w:val="2"/>
          <w:sz w:val="32"/>
          <w:szCs w:val="32"/>
          <w:highlight w:val="none"/>
          <w:u w:val="none" w:color="auto"/>
          <w:lang w:val="en-US" w:eastAsia="zh-CN" w:bidi="ar-SA"/>
        </w:rPr>
        <w:t>件，杜绝“小过重罚”“过罚不当”等问题</w:t>
      </w:r>
      <w:r>
        <w:rPr>
          <w:rFonts w:hint="default" w:ascii="Times New Roman" w:hAnsi="Times New Roman" w:eastAsia="仿宋_GB2312" w:cs="Times New Roman"/>
          <w:color w:val="auto"/>
          <w:sz w:val="32"/>
          <w:szCs w:val="32"/>
          <w:highlight w:val="none"/>
          <w:u w:val="none" w:color="auto"/>
          <w:lang w:val="en-US" w:eastAsia="zh-CN"/>
        </w:rPr>
        <w:t>。</w:t>
      </w:r>
    </w:p>
    <w:p w14:paraId="38247EDD">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auto"/>
          <w:kern w:val="2"/>
          <w:sz w:val="32"/>
          <w:szCs w:val="32"/>
          <w:highlight w:val="none"/>
          <w:u w:val="none" w:color="auto"/>
          <w:lang w:val="en-US" w:eastAsia="zh-CN" w:bidi="ar-SA"/>
        </w:rPr>
      </w:pPr>
      <w:r>
        <w:rPr>
          <w:rFonts w:hint="default" w:ascii="Times New Roman" w:hAnsi="Times New Roman" w:eastAsia="仿宋_GB2312" w:cs="Times New Roman"/>
          <w:b w:val="0"/>
          <w:bCs w:val="0"/>
          <w:color w:val="auto"/>
          <w:sz w:val="32"/>
          <w:szCs w:val="32"/>
          <w:highlight w:val="none"/>
          <w:u w:val="none" w:color="auto"/>
          <w:lang w:val="en-US" w:eastAsia="zh-CN"/>
        </w:rPr>
        <w:t>2025年，</w:t>
      </w:r>
      <w:r>
        <w:rPr>
          <w:rFonts w:hint="eastAsia" w:eastAsia="仿宋_GB2312" w:cs="Times New Roman"/>
          <w:b w:val="0"/>
          <w:bCs w:val="0"/>
          <w:color w:val="auto"/>
          <w:sz w:val="32"/>
          <w:szCs w:val="32"/>
          <w:highlight w:val="none"/>
          <w:u w:val="none" w:color="auto"/>
          <w:lang w:val="en-US" w:eastAsia="zh-CN"/>
        </w:rPr>
        <w:t>我局</w:t>
      </w:r>
      <w:r>
        <w:rPr>
          <w:rFonts w:hint="default" w:eastAsia="仿宋_GB2312"/>
          <w:color w:val="auto"/>
          <w:sz w:val="32"/>
          <w:szCs w:val="32"/>
          <w:highlight w:val="none"/>
          <w:u w:val="none" w:color="auto"/>
          <w:lang w:bidi="ar"/>
        </w:rPr>
        <w:t>扎实推进制售假劣肉制品专项治理，</w:t>
      </w:r>
      <w:r>
        <w:rPr>
          <w:rFonts w:hint="eastAsia" w:eastAsia="仿宋_GB2312"/>
          <w:color w:val="auto"/>
          <w:sz w:val="32"/>
          <w:szCs w:val="32"/>
          <w:highlight w:val="none"/>
          <w:u w:val="none" w:color="auto"/>
          <w:lang w:eastAsia="zh-CN" w:bidi="ar"/>
        </w:rPr>
        <w:t>查办</w:t>
      </w:r>
      <w:r>
        <w:rPr>
          <w:rFonts w:hint="default" w:eastAsia="仿宋_GB2312"/>
          <w:color w:val="auto"/>
          <w:sz w:val="32"/>
          <w:szCs w:val="32"/>
          <w:highlight w:val="none"/>
          <w:u w:val="none" w:color="auto"/>
          <w:lang w:bidi="ar"/>
        </w:rPr>
        <w:t>1起羊肉串掺杂掺假重点案件</w:t>
      </w:r>
      <w:r>
        <w:rPr>
          <w:rFonts w:hint="eastAsia" w:eastAsia="仿宋_GB2312"/>
          <w:color w:val="auto"/>
          <w:sz w:val="32"/>
          <w:szCs w:val="32"/>
          <w:highlight w:val="none"/>
          <w:u w:val="none" w:color="auto"/>
          <w:lang w:eastAsia="zh-CN" w:bidi="ar"/>
        </w:rPr>
        <w:t>并</w:t>
      </w:r>
      <w:r>
        <w:rPr>
          <w:rFonts w:hint="default" w:eastAsia="仿宋_GB2312"/>
          <w:color w:val="auto"/>
          <w:sz w:val="32"/>
          <w:szCs w:val="32"/>
          <w:highlight w:val="none"/>
          <w:u w:val="none" w:color="auto"/>
          <w:lang w:bidi="ar"/>
        </w:rPr>
        <w:t>完成行刑衔接。</w:t>
      </w:r>
      <w:r>
        <w:rPr>
          <w:rFonts w:hint="eastAsia" w:eastAsia="仿宋_GB2312" w:cs="Times New Roman"/>
          <w:color w:val="auto"/>
          <w:sz w:val="32"/>
          <w:szCs w:val="32"/>
          <w:highlight w:val="none"/>
          <w:u w:val="none" w:color="auto"/>
          <w:lang w:eastAsia="zh-CN"/>
        </w:rPr>
        <w:t>落实</w:t>
      </w:r>
      <w:r>
        <w:rPr>
          <w:rFonts w:hint="default" w:ascii="Times New Roman" w:hAnsi="Times New Roman" w:eastAsia="仿宋_GB2312" w:cs="Times New Roman"/>
          <w:color w:val="auto"/>
          <w:sz w:val="32"/>
          <w:szCs w:val="32"/>
          <w:highlight w:val="none"/>
          <w:u w:val="none" w:color="auto"/>
        </w:rPr>
        <w:t>反向行刑衔接</w:t>
      </w:r>
      <w:r>
        <w:rPr>
          <w:rFonts w:hint="eastAsia" w:eastAsia="仿宋_GB2312" w:cs="Times New Roman"/>
          <w:color w:val="auto"/>
          <w:sz w:val="32"/>
          <w:szCs w:val="32"/>
          <w:highlight w:val="none"/>
          <w:u w:val="none" w:color="auto"/>
          <w:lang w:val="en-US" w:eastAsia="zh-CN"/>
        </w:rPr>
        <w:t>2件，</w:t>
      </w:r>
      <w:r>
        <w:rPr>
          <w:rFonts w:hint="default" w:ascii="Times New Roman" w:hAnsi="Times New Roman" w:eastAsia="仿宋_GB2312" w:cs="Times New Roman"/>
          <w:color w:val="auto"/>
          <w:sz w:val="32"/>
          <w:szCs w:val="32"/>
          <w:highlight w:val="none"/>
          <w:u w:val="none" w:color="auto"/>
        </w:rPr>
        <w:t>完善市场监管行政执法与刑事司法衔接工作机制</w:t>
      </w:r>
      <w:r>
        <w:rPr>
          <w:rFonts w:hint="eastAsia" w:eastAsia="仿宋_GB2312" w:cs="Times New Roman"/>
          <w:color w:val="auto"/>
          <w:sz w:val="32"/>
          <w:szCs w:val="32"/>
          <w:highlight w:val="none"/>
          <w:u w:val="none" w:color="auto"/>
          <w:lang w:eastAsia="zh-CN"/>
        </w:rPr>
        <w:t>。</w:t>
      </w:r>
    </w:p>
    <w:p w14:paraId="229345F5">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highlight w:val="none"/>
          <w:u w:val="none" w:color="auto"/>
          <w:lang w:val="en-US" w:eastAsia="zh-CN" w:bidi="ar"/>
        </w:rPr>
      </w:pPr>
      <w:r>
        <w:rPr>
          <w:rFonts w:hint="default" w:ascii="Times New Roman" w:hAnsi="Times New Roman" w:eastAsia="仿宋_GB2312" w:cs="Times New Roman"/>
          <w:b w:val="0"/>
          <w:bCs w:val="0"/>
          <w:color w:val="auto"/>
          <w:sz w:val="32"/>
          <w:szCs w:val="32"/>
          <w:highlight w:val="none"/>
          <w:u w:val="none" w:color="auto"/>
          <w:lang w:val="en-US" w:eastAsia="zh-CN" w:bidi="ar"/>
        </w:rPr>
        <w:t>3.严格规范涉企行政检查</w:t>
      </w:r>
    </w:p>
    <w:p w14:paraId="2A2D559B">
      <w:pPr>
        <w:numPr>
          <w:ilvl w:val="0"/>
          <w:numId w:val="0"/>
        </w:numPr>
        <w:pBdr>
          <w:bottom w:val="single" w:color="FFFFFF" w:sz="4" w:space="31"/>
        </w:pBdr>
        <w:topLinePunct/>
        <w:adjustRightInd w:val="0"/>
        <w:spacing w:line="560" w:lineRule="exact"/>
        <w:ind w:firstLine="640" w:firstLineChars="200"/>
        <w:jc w:val="left"/>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仿宋_GB2312" w:cs="Times New Roman"/>
          <w:b w:val="0"/>
          <w:bCs/>
          <w:color w:val="auto"/>
          <w:kern w:val="2"/>
          <w:sz w:val="32"/>
          <w:szCs w:val="32"/>
          <w:highlight w:val="none"/>
          <w:u w:val="none" w:color="auto"/>
          <w:lang w:val="en-US" w:eastAsia="zh-CN" w:bidi="ar-SA"/>
        </w:rPr>
        <w:t>一是开展规范基层行政执法专项治理。</w:t>
      </w:r>
      <w:r>
        <w:rPr>
          <w:rFonts w:hint="eastAsia" w:eastAsia="仿宋_GB2312" w:cs="Times New Roman"/>
          <w:bCs/>
          <w:color w:val="auto"/>
          <w:kern w:val="2"/>
          <w:sz w:val="32"/>
          <w:szCs w:val="32"/>
          <w:highlight w:val="none"/>
          <w:u w:val="none" w:color="auto"/>
          <w:shd w:val="clear" w:color="auto" w:fill="auto"/>
          <w:lang w:val="en-US" w:eastAsia="zh-CN" w:bidi="ar-SA"/>
        </w:rPr>
        <w:t>落实</w:t>
      </w:r>
      <w:r>
        <w:rPr>
          <w:rFonts w:hint="default" w:ascii="Times New Roman" w:hAnsi="Times New Roman" w:eastAsia="仿宋_GB2312" w:cs="Times New Roman"/>
          <w:bCs/>
          <w:color w:val="auto"/>
          <w:kern w:val="2"/>
          <w:sz w:val="32"/>
          <w:szCs w:val="32"/>
          <w:highlight w:val="none"/>
          <w:u w:val="none" w:color="auto"/>
          <w:shd w:val="clear" w:color="auto" w:fill="auto"/>
          <w:lang w:val="en-US" w:eastAsia="zh-CN" w:bidi="ar-SA"/>
        </w:rPr>
        <w:t>各业务领域</w:t>
      </w:r>
      <w:r>
        <w:rPr>
          <w:rFonts w:hint="default" w:ascii="Times New Roman" w:hAnsi="Times New Roman" w:eastAsia="仿宋_GB2312" w:cs="Times New Roman"/>
          <w:bCs/>
          <w:color w:val="auto"/>
          <w:kern w:val="2"/>
          <w:sz w:val="32"/>
          <w:szCs w:val="32"/>
          <w:highlight w:val="none"/>
          <w:u w:val="none" w:color="auto"/>
          <w:lang w:val="en-US" w:eastAsia="zh-CN" w:bidi="ar-SA"/>
        </w:rPr>
        <w:t>问题账单化管理</w:t>
      </w:r>
      <w:r>
        <w:rPr>
          <w:rFonts w:hint="eastAsia" w:eastAsia="仿宋_GB2312" w:cs="Times New Roman"/>
          <w:color w:val="auto"/>
          <w:kern w:val="2"/>
          <w:sz w:val="32"/>
          <w:szCs w:val="32"/>
          <w:highlight w:val="none"/>
          <w:u w:val="none" w:color="auto"/>
          <w:lang w:val="en-US" w:eastAsia="zh-CN" w:bidi="ar-SA"/>
        </w:rPr>
        <w:t>，</w:t>
      </w:r>
      <w:r>
        <w:rPr>
          <w:rFonts w:hint="default" w:ascii="Times New Roman" w:hAnsi="Times New Roman" w:eastAsia="仿宋_GB2312" w:cs="Times New Roman"/>
          <w:bCs/>
          <w:color w:val="auto"/>
          <w:sz w:val="32"/>
          <w:szCs w:val="32"/>
          <w:highlight w:val="none"/>
          <w:u w:val="none" w:color="auto"/>
          <w:lang w:val="en-US" w:eastAsia="zh-CN"/>
        </w:rPr>
        <w:t>建立一体化综合监管日监测、周通报、督办反馈等机制</w:t>
      </w:r>
      <w:r>
        <w:rPr>
          <w:rFonts w:hint="default" w:ascii="Times New Roman" w:hAnsi="Times New Roman" w:eastAsia="仿宋_GB2312" w:cs="Times New Roman"/>
          <w:b w:val="0"/>
          <w:bCs/>
          <w:color w:val="auto"/>
          <w:kern w:val="2"/>
          <w:sz w:val="32"/>
          <w:szCs w:val="32"/>
          <w:highlight w:val="none"/>
          <w:u w:val="none" w:color="auto"/>
          <w:shd w:val="clear" w:color="auto" w:fill="auto"/>
          <w:lang w:val="en-US" w:eastAsia="zh-CN" w:bidi="ar-SA"/>
        </w:rPr>
        <w:t>。</w:t>
      </w:r>
      <w:r>
        <w:rPr>
          <w:rFonts w:hint="default" w:ascii="Times New Roman" w:hAnsi="Times New Roman" w:eastAsia="仿宋_GB2312" w:cs="Times New Roman"/>
          <w:b w:val="0"/>
          <w:bCs/>
          <w:color w:val="auto"/>
          <w:kern w:val="2"/>
          <w:sz w:val="32"/>
          <w:szCs w:val="32"/>
          <w:highlight w:val="none"/>
          <w:u w:val="none" w:color="auto"/>
          <w:lang w:val="en-US" w:eastAsia="zh-CN" w:bidi="ar-SA"/>
        </w:rPr>
        <w:t>二是规范全区行政检查计划制定和管理，明确计划任务的范围、内容和时限。三是开展“综合查一次”试点</w:t>
      </w:r>
      <w:r>
        <w:rPr>
          <w:rFonts w:hint="eastAsia" w:eastAsia="仿宋_GB2312" w:cs="Times New Roman"/>
          <w:b w:val="0"/>
          <w:bCs/>
          <w:color w:val="auto"/>
          <w:kern w:val="2"/>
          <w:sz w:val="32"/>
          <w:szCs w:val="32"/>
          <w:highlight w:val="none"/>
          <w:u w:val="none" w:color="auto"/>
          <w:lang w:val="en-US" w:eastAsia="zh-CN" w:bidi="ar-SA"/>
        </w:rPr>
        <w:t>，</w:t>
      </w:r>
      <w:r>
        <w:rPr>
          <w:rFonts w:hint="default" w:ascii="Times New Roman" w:hAnsi="Times New Roman" w:eastAsia="仿宋_GB2312" w:cs="Times New Roman"/>
          <w:b w:val="0"/>
          <w:bCs/>
          <w:color w:val="auto"/>
          <w:kern w:val="2"/>
          <w:sz w:val="32"/>
          <w:szCs w:val="32"/>
          <w:highlight w:val="none"/>
          <w:u w:val="none" w:color="auto"/>
          <w:lang w:val="en-US" w:eastAsia="zh-CN" w:bidi="ar-SA"/>
        </w:rPr>
        <w:t>将</w:t>
      </w:r>
      <w:r>
        <w:rPr>
          <w:rFonts w:hint="default" w:ascii="Times New Roman" w:hAnsi="Times New Roman" w:eastAsia="仿宋_GB2312" w:cs="Times New Roman"/>
          <w:bCs/>
          <w:color w:val="auto"/>
          <w:sz w:val="32"/>
          <w:szCs w:val="32"/>
          <w:highlight w:val="none"/>
          <w:u w:val="none" w:color="auto"/>
          <w:lang w:val="en-US" w:eastAsia="zh-CN"/>
        </w:rPr>
        <w:t>5608户东城区五大商圈企业和14857户“无事不扰”企业纳入试点范围，实现试点企业现场检查量同比下降80%以上</w:t>
      </w:r>
      <w:r>
        <w:rPr>
          <w:rFonts w:hint="eastAsia" w:eastAsia="仿宋_GB2312" w:cs="Times New Roman"/>
          <w:bCs/>
          <w:color w:val="auto"/>
          <w:sz w:val="32"/>
          <w:szCs w:val="32"/>
          <w:highlight w:val="none"/>
          <w:u w:val="none" w:color="auto"/>
          <w:lang w:val="en-US" w:eastAsia="zh-CN"/>
        </w:rPr>
        <w:t>，</w:t>
      </w:r>
      <w:r>
        <w:rPr>
          <w:rFonts w:hint="default" w:ascii="Times New Roman" w:hAnsi="Times New Roman" w:eastAsia="仿宋_GB2312" w:cs="Times New Roman"/>
          <w:bCs/>
          <w:color w:val="auto"/>
          <w:sz w:val="32"/>
          <w:szCs w:val="32"/>
          <w:highlight w:val="none"/>
          <w:u w:val="none" w:color="auto"/>
          <w:lang w:val="en-US" w:eastAsia="zh-CN"/>
        </w:rPr>
        <w:t>切实减少重复检查、多头检查。</w:t>
      </w:r>
    </w:p>
    <w:p w14:paraId="775499C1">
      <w:pPr>
        <w:pBdr>
          <w:bottom w:val="single" w:color="FFFFFF" w:sz="4" w:space="31"/>
        </w:pBdr>
        <w:topLinePunct/>
        <w:adjustRightInd w:val="0"/>
        <w:spacing w:line="560" w:lineRule="exact"/>
        <w:ind w:firstLine="640" w:firstLineChars="20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五</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完善突发事件应对制度机制</w:t>
      </w:r>
    </w:p>
    <w:p w14:paraId="09E57277">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color="auto"/>
          <w:shd w:val="clear" w:color="auto" w:fill="auto"/>
          <w:lang w:bidi="ar"/>
        </w:rPr>
      </w:pPr>
      <w:r>
        <w:rPr>
          <w:rFonts w:hint="default" w:ascii="Times New Roman" w:hAnsi="Times New Roman" w:eastAsia="仿宋_GB2312" w:cs="Times New Roman"/>
          <w:color w:val="auto"/>
          <w:sz w:val="32"/>
          <w:szCs w:val="32"/>
          <w:highlight w:val="none"/>
          <w:u w:val="none" w:color="auto"/>
          <w:shd w:val="clear" w:color="auto" w:fill="auto"/>
          <w:lang w:bidi="ar"/>
        </w:rPr>
        <w:t>1.健全应急管理制度体系</w:t>
      </w:r>
    </w:p>
    <w:p w14:paraId="73130175">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仿宋_GB2312" w:cs="Times New Roman"/>
          <w:bCs/>
          <w:color w:val="auto"/>
          <w:sz w:val="32"/>
          <w:szCs w:val="32"/>
          <w:highlight w:val="none"/>
          <w:u w:val="none" w:color="auto"/>
          <w:lang w:val="en-US" w:eastAsia="zh-CN"/>
        </w:rPr>
        <w:t>2025年，我局</w:t>
      </w:r>
      <w:r>
        <w:rPr>
          <w:rFonts w:hint="eastAsia" w:eastAsia="仿宋_GB2312" w:cs="仿宋_GB2312"/>
          <w:color w:val="auto"/>
          <w:kern w:val="2"/>
          <w:sz w:val="32"/>
          <w:szCs w:val="32"/>
          <w:highlight w:val="none"/>
          <w:u w:val="none" w:color="auto"/>
          <w:lang w:val="en-US" w:eastAsia="zh-CN" w:bidi="ar-SA"/>
        </w:rPr>
        <w:t>结合工作实际，</w:t>
      </w:r>
      <w:r>
        <w:rPr>
          <w:rFonts w:hint="eastAsia" w:ascii="Times New Roman" w:hAnsi="Times New Roman" w:eastAsia="仿宋_GB2312" w:cs="仿宋_GB2312"/>
          <w:color w:val="auto"/>
          <w:kern w:val="2"/>
          <w:sz w:val="32"/>
          <w:szCs w:val="32"/>
          <w:highlight w:val="none"/>
          <w:u w:val="none" w:color="auto"/>
          <w:lang w:val="en-US" w:eastAsia="zh-CN" w:bidi="ar-SA"/>
        </w:rPr>
        <w:t>进一步完善</w:t>
      </w:r>
      <w:r>
        <w:rPr>
          <w:rFonts w:hint="eastAsia" w:eastAsia="仿宋_GB2312" w:cs="仿宋_GB2312"/>
          <w:color w:val="auto"/>
          <w:kern w:val="2"/>
          <w:sz w:val="32"/>
          <w:szCs w:val="32"/>
          <w:highlight w:val="none"/>
          <w:u w:val="none" w:color="auto"/>
          <w:lang w:val="en-US" w:eastAsia="zh-CN" w:bidi="ar-SA"/>
        </w:rPr>
        <w:t>我局</w:t>
      </w:r>
      <w:r>
        <w:rPr>
          <w:rFonts w:hint="eastAsia" w:ascii="Times New Roman" w:hAnsi="Times New Roman" w:eastAsia="仿宋_GB2312" w:cs="仿宋_GB2312"/>
          <w:color w:val="auto"/>
          <w:kern w:val="2"/>
          <w:sz w:val="32"/>
          <w:szCs w:val="32"/>
          <w:highlight w:val="none"/>
          <w:u w:val="none" w:color="auto"/>
          <w:lang w:val="en-US" w:eastAsia="zh-CN" w:bidi="ar-SA"/>
        </w:rPr>
        <w:t>《食品安全事故调查处理办法》《重大活动食品安全服务保障工作方案》</w:t>
      </w:r>
      <w:r>
        <w:rPr>
          <w:rFonts w:hint="eastAsia" w:eastAsia="仿宋_GB2312" w:cs="仿宋_GB2312"/>
          <w:color w:val="auto"/>
          <w:kern w:val="2"/>
          <w:sz w:val="32"/>
          <w:szCs w:val="32"/>
          <w:highlight w:val="none"/>
          <w:u w:val="none" w:color="auto"/>
          <w:lang w:val="en-US" w:eastAsia="zh-CN" w:bidi="ar-SA"/>
        </w:rPr>
        <w:t>，</w:t>
      </w:r>
      <w:r>
        <w:rPr>
          <w:rFonts w:hint="eastAsia" w:ascii="Times New Roman" w:hAnsi="Times New Roman" w:eastAsia="仿宋_GB2312" w:cs="仿宋_GB2312"/>
          <w:color w:val="auto"/>
          <w:kern w:val="2"/>
          <w:sz w:val="32"/>
          <w:szCs w:val="32"/>
          <w:highlight w:val="none"/>
          <w:u w:val="none" w:color="auto"/>
          <w:lang w:val="en-US" w:eastAsia="zh-CN" w:bidi="ar-SA"/>
        </w:rPr>
        <w:t>修订我局食品突发事件处置办法</w:t>
      </w:r>
      <w:r>
        <w:rPr>
          <w:rFonts w:hint="eastAsia" w:eastAsia="仿宋_GB2312" w:cs="仿宋_GB2312"/>
          <w:color w:val="auto"/>
          <w:kern w:val="2"/>
          <w:sz w:val="32"/>
          <w:szCs w:val="32"/>
          <w:highlight w:val="none"/>
          <w:u w:val="none" w:color="auto"/>
          <w:lang w:val="en-US" w:eastAsia="zh-CN" w:bidi="ar-SA"/>
        </w:rPr>
        <w:t>，</w:t>
      </w:r>
      <w:r>
        <w:rPr>
          <w:rFonts w:hint="eastAsia" w:ascii="Times New Roman" w:hAnsi="Times New Roman" w:eastAsia="仿宋_GB2312" w:cs="仿宋_GB2312"/>
          <w:color w:val="auto"/>
          <w:kern w:val="2"/>
          <w:sz w:val="32"/>
          <w:szCs w:val="32"/>
          <w:highlight w:val="none"/>
          <w:u w:val="none" w:color="auto"/>
          <w:lang w:val="en-US" w:eastAsia="zh-CN" w:bidi="ar-SA"/>
        </w:rPr>
        <w:t>完善应急处置预案</w:t>
      </w:r>
      <w:r>
        <w:rPr>
          <w:rFonts w:hint="eastAsia" w:eastAsia="仿宋_GB2312" w:cs="仿宋_GB2312"/>
          <w:color w:val="auto"/>
          <w:kern w:val="2"/>
          <w:sz w:val="32"/>
          <w:szCs w:val="32"/>
          <w:highlight w:val="none"/>
          <w:u w:val="none" w:color="auto"/>
          <w:lang w:val="en-US" w:eastAsia="zh-CN" w:bidi="ar-SA"/>
        </w:rPr>
        <w:t>，提高应急处突工作的实操性</w:t>
      </w:r>
      <w:r>
        <w:rPr>
          <w:rFonts w:hint="eastAsia" w:ascii="Times New Roman" w:hAnsi="Times New Roman" w:eastAsia="仿宋_GB2312" w:cs="仿宋_GB2312"/>
          <w:color w:val="auto"/>
          <w:kern w:val="2"/>
          <w:sz w:val="32"/>
          <w:szCs w:val="32"/>
          <w:highlight w:val="none"/>
          <w:u w:val="none" w:color="auto"/>
          <w:lang w:val="en-US" w:eastAsia="zh-CN" w:bidi="ar-SA"/>
        </w:rPr>
        <w:t>。大型活动前建立食品医药卫生保障信息沟通机制，</w:t>
      </w:r>
      <w:r>
        <w:rPr>
          <w:rFonts w:hint="eastAsia" w:eastAsia="仿宋_GB2312" w:cs="仿宋_GB2312"/>
          <w:color w:val="auto"/>
          <w:kern w:val="2"/>
          <w:sz w:val="32"/>
          <w:szCs w:val="32"/>
          <w:highlight w:val="none"/>
          <w:u w:val="none" w:color="auto"/>
          <w:lang w:val="en-US" w:eastAsia="zh-CN" w:bidi="ar-SA"/>
        </w:rPr>
        <w:t>畅通沟通协调渠道</w:t>
      </w:r>
      <w:r>
        <w:rPr>
          <w:rFonts w:hint="eastAsia" w:ascii="Times New Roman" w:hAnsi="Times New Roman" w:eastAsia="仿宋_GB2312" w:cs="仿宋_GB2312"/>
          <w:color w:val="auto"/>
          <w:kern w:val="2"/>
          <w:sz w:val="32"/>
          <w:szCs w:val="32"/>
          <w:highlight w:val="none"/>
          <w:u w:val="none" w:color="auto"/>
          <w:lang w:val="en-US" w:eastAsia="zh-CN" w:bidi="ar-SA"/>
        </w:rPr>
        <w:t>。</w:t>
      </w:r>
    </w:p>
    <w:p w14:paraId="2D803795">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color="auto"/>
          <w:lang w:eastAsia="zh-CN" w:bidi="ar"/>
        </w:rPr>
      </w:pPr>
      <w:r>
        <w:rPr>
          <w:rFonts w:hint="eastAsia" w:eastAsia="仿宋_GB2312" w:cs="仿宋_GB2312"/>
          <w:color w:val="auto"/>
          <w:kern w:val="2"/>
          <w:sz w:val="32"/>
          <w:szCs w:val="32"/>
          <w:highlight w:val="none"/>
          <w:u w:val="none" w:color="auto"/>
          <w:lang w:val="en-US" w:eastAsia="zh-CN" w:bidi="ar-SA"/>
        </w:rPr>
        <w:t>2.</w:t>
      </w:r>
      <w:r>
        <w:rPr>
          <w:rFonts w:hint="default" w:ascii="Times New Roman" w:hAnsi="Times New Roman" w:eastAsia="仿宋_GB2312" w:cs="仿宋_GB2312"/>
          <w:color w:val="auto"/>
          <w:sz w:val="32"/>
          <w:szCs w:val="32"/>
          <w:highlight w:val="none"/>
          <w:u w:val="none" w:color="auto"/>
          <w:lang w:eastAsia="zh-CN" w:bidi="ar-SA"/>
        </w:rPr>
        <w:t>提高突发事</w:t>
      </w:r>
      <w:r>
        <w:rPr>
          <w:rFonts w:hint="default" w:ascii="Times New Roman" w:hAnsi="Times New Roman" w:eastAsia="仿宋_GB2312" w:cs="Times New Roman"/>
          <w:color w:val="auto"/>
          <w:sz w:val="32"/>
          <w:szCs w:val="32"/>
          <w:highlight w:val="none"/>
          <w:u w:val="none" w:color="auto"/>
          <w:lang w:eastAsia="zh-CN" w:bidi="ar"/>
        </w:rPr>
        <w:t>件应对规范化</w:t>
      </w:r>
    </w:p>
    <w:p w14:paraId="06E0A091">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color="auto"/>
          <w:lang w:eastAsia="zh-CN" w:bidi="ar"/>
        </w:rPr>
      </w:pPr>
      <w:r>
        <w:rPr>
          <w:rFonts w:hint="default" w:eastAsia="仿宋_GB2312"/>
          <w:color w:val="auto"/>
          <w:sz w:val="32"/>
          <w:szCs w:val="32"/>
          <w:highlight w:val="none"/>
          <w:u w:val="none" w:color="auto"/>
          <w:lang w:bidi="ar"/>
        </w:rPr>
        <w:t>2025年，我局持续加强突发事件应对能力建设。规范信息报送渠道</w:t>
      </w:r>
      <w:r>
        <w:rPr>
          <w:rFonts w:hint="eastAsia" w:eastAsia="仿宋_GB2312"/>
          <w:color w:val="auto"/>
          <w:sz w:val="32"/>
          <w:szCs w:val="32"/>
          <w:highlight w:val="none"/>
          <w:u w:val="none" w:color="auto"/>
          <w:lang w:eastAsia="zh-CN" w:bidi="ar"/>
        </w:rPr>
        <w:t>，落实信息公示。全年开展</w:t>
      </w:r>
      <w:r>
        <w:rPr>
          <w:rFonts w:hint="default" w:eastAsia="仿宋_GB2312"/>
          <w:color w:val="auto"/>
          <w:sz w:val="32"/>
          <w:szCs w:val="32"/>
          <w:highlight w:val="none"/>
          <w:u w:val="none" w:color="auto"/>
          <w:lang w:bidi="ar"/>
        </w:rPr>
        <w:t>食品安全突发安全事件应急处置培训共计8次，共计386人参训</w:t>
      </w:r>
      <w:r>
        <w:rPr>
          <w:rFonts w:hint="eastAsia" w:eastAsia="仿宋_GB2312"/>
          <w:color w:val="auto"/>
          <w:sz w:val="32"/>
          <w:szCs w:val="32"/>
          <w:highlight w:val="none"/>
          <w:u w:val="none" w:color="auto"/>
          <w:lang w:eastAsia="zh-CN" w:bidi="ar"/>
        </w:rPr>
        <w:t>，</w:t>
      </w:r>
      <w:r>
        <w:rPr>
          <w:rFonts w:hint="default" w:eastAsia="仿宋_GB2312"/>
          <w:color w:val="auto"/>
          <w:sz w:val="32"/>
          <w:szCs w:val="32"/>
          <w:highlight w:val="none"/>
          <w:u w:val="none" w:color="auto"/>
          <w:lang w:bidi="ar"/>
        </w:rPr>
        <w:t>顺利完成全年重大活动保障工作。</w:t>
      </w:r>
    </w:p>
    <w:p w14:paraId="33FEECB5">
      <w:pPr>
        <w:pBdr>
          <w:bottom w:val="single" w:color="FFFFFF" w:sz="4" w:space="31"/>
        </w:pBdr>
        <w:topLinePunct/>
        <w:adjustRightInd w:val="0"/>
        <w:spacing w:line="560" w:lineRule="exact"/>
        <w:ind w:firstLine="640" w:firstLineChars="20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六</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强化内外监督工作合力</w:t>
      </w:r>
    </w:p>
    <w:p w14:paraId="01BBDC0E">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shd w:val="clear" w:color="auto" w:fill="auto"/>
          <w:lang w:bidi="ar"/>
        </w:rPr>
      </w:pPr>
      <w:r>
        <w:rPr>
          <w:rFonts w:hint="default" w:ascii="Times New Roman" w:hAnsi="Times New Roman" w:eastAsia="仿宋_GB2312" w:cs="Times New Roman"/>
          <w:color w:val="auto"/>
          <w:sz w:val="32"/>
          <w:szCs w:val="32"/>
          <w:highlight w:val="none"/>
          <w:u w:val="none" w:color="auto"/>
          <w:shd w:val="clear" w:color="auto" w:fill="auto"/>
          <w:lang w:bidi="ar"/>
        </w:rPr>
        <w:t>1.主动接受人大监督和政协民主监督</w:t>
      </w:r>
    </w:p>
    <w:p w14:paraId="75CBD5FE">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color w:val="auto"/>
          <w:kern w:val="2"/>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rPr>
        <w:t>2025年，</w:t>
      </w:r>
      <w:r>
        <w:rPr>
          <w:rFonts w:hint="default" w:ascii="Times New Roman" w:hAnsi="Times New Roman" w:eastAsia="仿宋_GB2312" w:cs="Times New Roman"/>
          <w:color w:val="auto"/>
          <w:sz w:val="32"/>
          <w:szCs w:val="32"/>
          <w:highlight w:val="none"/>
          <w:u w:val="none" w:color="auto"/>
          <w:lang w:eastAsia="zh-CN"/>
        </w:rPr>
        <w:t>我</w:t>
      </w:r>
      <w:r>
        <w:rPr>
          <w:rFonts w:hint="default" w:ascii="Times New Roman" w:hAnsi="Times New Roman" w:eastAsia="仿宋_GB2312" w:cs="Times New Roman"/>
          <w:color w:val="auto"/>
          <w:sz w:val="32"/>
          <w:szCs w:val="32"/>
          <w:highlight w:val="none"/>
          <w:u w:val="none" w:color="auto"/>
        </w:rPr>
        <w:t>局共承办区</w:t>
      </w:r>
      <w:r>
        <w:rPr>
          <w:rFonts w:hint="eastAsia" w:eastAsia="仿宋_GB2312" w:cs="Times New Roman"/>
          <w:color w:val="auto"/>
          <w:sz w:val="32"/>
          <w:szCs w:val="32"/>
          <w:highlight w:val="none"/>
          <w:u w:val="none" w:color="auto"/>
          <w:lang w:eastAsia="zh-CN"/>
        </w:rPr>
        <w:t>两会</w:t>
      </w:r>
      <w:r>
        <w:rPr>
          <w:rFonts w:hint="default" w:ascii="Times New Roman" w:hAnsi="Times New Roman" w:eastAsia="仿宋_GB2312" w:cs="Times New Roman"/>
          <w:color w:val="auto"/>
          <w:sz w:val="32"/>
          <w:szCs w:val="32"/>
          <w:highlight w:val="none"/>
          <w:u w:val="none" w:color="auto"/>
        </w:rPr>
        <w:t>建议提案</w:t>
      </w:r>
      <w:r>
        <w:rPr>
          <w:rFonts w:hint="default" w:ascii="Times New Roman" w:hAnsi="Times New Roman" w:eastAsia="仿宋_GB2312" w:cs="Times New Roman"/>
          <w:color w:val="auto"/>
          <w:sz w:val="32"/>
          <w:szCs w:val="32"/>
          <w:highlight w:val="none"/>
          <w:u w:val="none" w:color="auto"/>
          <w:lang w:val="en-US" w:eastAsia="zh-CN"/>
        </w:rPr>
        <w:t>23</w:t>
      </w:r>
      <w:r>
        <w:rPr>
          <w:rFonts w:hint="default" w:ascii="Times New Roman" w:hAnsi="Times New Roman" w:eastAsia="仿宋_GB2312" w:cs="Times New Roman"/>
          <w:color w:val="auto"/>
          <w:sz w:val="32"/>
          <w:szCs w:val="32"/>
          <w:highlight w:val="none"/>
          <w:u w:val="none" w:color="auto"/>
        </w:rPr>
        <w:t>件</w:t>
      </w:r>
      <w:r>
        <w:rPr>
          <w:rFonts w:hint="default" w:ascii="Times New Roman" w:hAnsi="Times New Roman" w:eastAsia="仿宋_GB2312" w:cs="Times New Roman"/>
          <w:color w:val="auto"/>
          <w:sz w:val="32"/>
          <w:szCs w:val="32"/>
          <w:highlight w:val="none"/>
          <w:u w:val="none" w:color="auto"/>
          <w:lang w:eastAsia="zh-CN"/>
        </w:rPr>
        <w:t>，其中市政协提案</w:t>
      </w:r>
      <w:r>
        <w:rPr>
          <w:rFonts w:hint="default" w:ascii="Times New Roman" w:hAnsi="Times New Roman" w:eastAsia="仿宋_GB2312" w:cs="Times New Roman"/>
          <w:color w:val="auto"/>
          <w:sz w:val="32"/>
          <w:szCs w:val="32"/>
          <w:highlight w:val="none"/>
          <w:u w:val="none" w:color="auto"/>
          <w:lang w:val="en-US" w:eastAsia="zh-CN"/>
        </w:rPr>
        <w:t>1件、</w:t>
      </w:r>
      <w:r>
        <w:rPr>
          <w:rFonts w:hint="default" w:ascii="Times New Roman" w:hAnsi="Times New Roman" w:eastAsia="仿宋_GB2312" w:cs="Times New Roman"/>
          <w:color w:val="auto"/>
          <w:sz w:val="32"/>
          <w:szCs w:val="32"/>
          <w:highlight w:val="none"/>
          <w:u w:val="none" w:color="auto"/>
        </w:rPr>
        <w:t>区人大建议</w:t>
      </w:r>
      <w:r>
        <w:rPr>
          <w:rFonts w:hint="default" w:ascii="Times New Roman" w:hAnsi="Times New Roman" w:eastAsia="仿宋_GB2312" w:cs="Times New Roman"/>
          <w:color w:val="auto"/>
          <w:sz w:val="32"/>
          <w:szCs w:val="32"/>
          <w:highlight w:val="none"/>
          <w:u w:val="none" w:color="auto"/>
          <w:lang w:val="en-US" w:eastAsia="zh-CN"/>
        </w:rPr>
        <w:t>8</w:t>
      </w:r>
      <w:r>
        <w:rPr>
          <w:rFonts w:hint="default" w:ascii="Times New Roman" w:hAnsi="Times New Roman" w:eastAsia="仿宋_GB2312" w:cs="Times New Roman"/>
          <w:color w:val="auto"/>
          <w:sz w:val="32"/>
          <w:szCs w:val="32"/>
          <w:highlight w:val="none"/>
          <w:u w:val="none" w:color="auto"/>
        </w:rPr>
        <w:t>件、区政协提案1</w:t>
      </w:r>
      <w:r>
        <w:rPr>
          <w:rFonts w:hint="default" w:ascii="Times New Roman" w:hAnsi="Times New Roman" w:eastAsia="仿宋_GB2312"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rPr>
        <w:t>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所有建议提案均在规定时限内办结</w:t>
      </w:r>
      <w:r>
        <w:rPr>
          <w:rFonts w:hint="eastAsia" w:eastAsia="仿宋_GB2312" w:cs="Times New Roman"/>
          <w:color w:val="auto"/>
          <w:sz w:val="32"/>
          <w:szCs w:val="32"/>
          <w:highlight w:val="none"/>
          <w:u w:val="none" w:color="auto"/>
          <w:lang w:eastAsia="zh-CN"/>
        </w:rPr>
        <w:t>解决。</w:t>
      </w:r>
    </w:p>
    <w:p w14:paraId="7AD92016">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shd w:val="clear" w:color="auto" w:fill="auto"/>
          <w:lang w:bidi="ar"/>
        </w:rPr>
      </w:pPr>
      <w:r>
        <w:rPr>
          <w:rFonts w:hint="default" w:ascii="Times New Roman" w:hAnsi="Times New Roman" w:eastAsia="仿宋_GB2312" w:cs="Times New Roman"/>
          <w:color w:val="auto"/>
          <w:sz w:val="32"/>
          <w:szCs w:val="32"/>
          <w:highlight w:val="none"/>
          <w:u w:val="none" w:color="auto"/>
          <w:shd w:val="clear" w:color="auto" w:fill="auto"/>
          <w:lang w:eastAsia="zh-CN" w:bidi="ar"/>
        </w:rPr>
        <w:t>2</w:t>
      </w:r>
      <w:r>
        <w:rPr>
          <w:rFonts w:hint="default" w:ascii="Times New Roman" w:hAnsi="Times New Roman" w:eastAsia="仿宋_GB2312" w:cs="Times New Roman"/>
          <w:color w:val="auto"/>
          <w:sz w:val="32"/>
          <w:szCs w:val="32"/>
          <w:highlight w:val="none"/>
          <w:u w:val="none" w:color="auto"/>
          <w:shd w:val="clear" w:color="auto" w:fill="auto"/>
          <w:lang w:bidi="ar"/>
        </w:rPr>
        <w:t>.加强</w:t>
      </w:r>
      <w:r>
        <w:rPr>
          <w:rFonts w:hint="default" w:ascii="Times New Roman" w:hAnsi="Times New Roman" w:eastAsia="仿宋_GB2312" w:cs="Times New Roman"/>
          <w:color w:val="auto"/>
          <w:sz w:val="32"/>
          <w:szCs w:val="32"/>
          <w:highlight w:val="none"/>
          <w:u w:val="none" w:color="auto"/>
          <w:shd w:val="clear" w:color="auto" w:fill="auto"/>
          <w:lang w:eastAsia="zh-CN" w:bidi="ar"/>
        </w:rPr>
        <w:t>财政</w:t>
      </w:r>
      <w:r>
        <w:rPr>
          <w:rFonts w:hint="default" w:ascii="Times New Roman" w:hAnsi="Times New Roman" w:eastAsia="仿宋_GB2312" w:cs="Times New Roman"/>
          <w:color w:val="auto"/>
          <w:sz w:val="32"/>
          <w:szCs w:val="32"/>
          <w:highlight w:val="none"/>
          <w:u w:val="none" w:color="auto"/>
          <w:shd w:val="clear" w:color="auto" w:fill="auto"/>
          <w:lang w:bidi="ar"/>
        </w:rPr>
        <w:t>监督</w:t>
      </w:r>
    </w:p>
    <w:p w14:paraId="1BBF0D64">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
        </w:rPr>
      </w:pP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2025年，我局持续加强绩效管理机制建设，对照《东城区行政事业单位财务管理及风险管控实施指引》等文件，及时</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修订</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内控制度等文件</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，持续强化内部财政监督</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w:t>
      </w:r>
    </w:p>
    <w:p w14:paraId="68B790C2">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eastAsia="zh-CN" w:bidi="ar"/>
        </w:rPr>
        <w:t>3</w:t>
      </w:r>
      <w:r>
        <w:rPr>
          <w:rFonts w:hint="default" w:ascii="Times New Roman" w:hAnsi="Times New Roman" w:eastAsia="仿宋_GB2312" w:cs="Times New Roman"/>
          <w:color w:val="auto"/>
          <w:sz w:val="32"/>
          <w:szCs w:val="32"/>
          <w:highlight w:val="none"/>
          <w:u w:val="none" w:color="auto"/>
          <w:lang w:bidi="ar"/>
        </w:rPr>
        <w:t>.全面履行审计监督职责</w:t>
      </w:r>
    </w:p>
    <w:p w14:paraId="24DC83FA">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
        </w:rPr>
      </w:pP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2025年，</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我局</w:t>
      </w:r>
      <w:r>
        <w:rPr>
          <w:rFonts w:hint="default" w:ascii="Times New Roman" w:hAnsi="Times New Roman" w:eastAsia="仿宋_GB2312" w:cs="Times New Roman"/>
          <w:color w:val="auto"/>
          <w:sz w:val="32"/>
          <w:szCs w:val="32"/>
          <w:highlight w:val="none"/>
          <w:u w:val="none" w:color="auto"/>
          <w:lang w:val="en-US" w:eastAsia="zh-CN" w:bidi="ar"/>
        </w:rPr>
        <w:t>切实抓好审计</w:t>
      </w:r>
      <w:r>
        <w:rPr>
          <w:rFonts w:hint="eastAsia" w:eastAsia="仿宋_GB2312" w:cs="Times New Roman"/>
          <w:color w:val="auto"/>
          <w:sz w:val="32"/>
          <w:szCs w:val="32"/>
          <w:highlight w:val="none"/>
          <w:u w:val="none" w:color="auto"/>
          <w:lang w:val="en-US" w:eastAsia="zh-CN" w:bidi="ar"/>
        </w:rPr>
        <w:t>整改工作，</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对二级单位是否依</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照</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内控规定开展工作进行监督</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。抓实</w:t>
      </w:r>
      <w:r>
        <w:rPr>
          <w:rFonts w:hint="eastAsia" w:eastAsia="仿宋_GB2312" w:cs="Times New Roman"/>
          <w:color w:val="auto"/>
          <w:sz w:val="32"/>
          <w:szCs w:val="32"/>
          <w:highlight w:val="none"/>
          <w:u w:val="none" w:color="auto"/>
          <w:lang w:val="en-US" w:eastAsia="zh-CN" w:bidi="ar"/>
        </w:rPr>
        <w:t>审计结果运用，</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对</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我局</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10个大类</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32个小类</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问题</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进行通报</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，并及时防范</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风险点</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w:t>
      </w:r>
    </w:p>
    <w:p w14:paraId="67DC9670">
      <w:pPr>
        <w:widowControl/>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ascii="Times New Roman" w:hAnsi="Times New Roman" w:eastAsia="仿宋_GB2312" w:cs="Times New Roman"/>
          <w:color w:val="auto"/>
          <w:sz w:val="32"/>
          <w:szCs w:val="32"/>
          <w:highlight w:val="none"/>
          <w:u w:val="none" w:color="auto"/>
          <w:lang w:val="en-US" w:eastAsia="zh-CN" w:bidi="ar"/>
        </w:rPr>
        <w:t>.有效发挥统计监督职能作用</w:t>
      </w:r>
    </w:p>
    <w:p w14:paraId="2AD007E6">
      <w:pPr>
        <w:widowControl/>
        <w:pBdr>
          <w:bottom w:val="single" w:color="FFFFFF" w:sz="4" w:space="31"/>
        </w:pBdr>
        <w:topLinePunct/>
        <w:adjustRightInd w:val="0"/>
        <w:spacing w:line="560" w:lineRule="exact"/>
        <w:ind w:firstLine="640" w:firstLineChars="200"/>
        <w:jc w:val="left"/>
        <w:rPr>
          <w:rFonts w:hint="default" w:ascii="Times New Roman" w:hAnsi="Times New Roman" w:cs="Times New Roman"/>
          <w:color w:val="auto"/>
          <w:sz w:val="32"/>
          <w:szCs w:val="32"/>
          <w:highlight w:val="none"/>
          <w:u w:val="none" w:color="auto"/>
          <w:lang w:val="en-US" w:eastAsia="zh-CN"/>
        </w:rPr>
      </w:pP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2025年，</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我局</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开展统计领域</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集中学习，举办理论学习中心组学习2次</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向全局各部门发送《关于开展学习防范和惩治统计造假、弄虚作假的通知》，动员</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全局干部</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加强</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统计造假典型案例</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学习</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w:t>
      </w:r>
    </w:p>
    <w:p w14:paraId="23ED0817">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5</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b w:val="0"/>
          <w:bCs w:val="0"/>
          <w:color w:val="auto"/>
          <w:sz w:val="32"/>
          <w:szCs w:val="32"/>
          <w:highlight w:val="none"/>
          <w:u w:val="none" w:color="auto"/>
          <w:lang w:val="en-US" w:eastAsia="zh-CN" w:bidi="ar"/>
        </w:rPr>
        <w:t>加强行政执法协调监督</w:t>
      </w:r>
    </w:p>
    <w:p w14:paraId="46C6421B">
      <w:pPr>
        <w:keepNext w:val="0"/>
        <w:keepLines w:val="0"/>
        <w:pageBreakBefore w:val="0"/>
        <w:widowControl/>
        <w:numPr>
          <w:ilvl w:val="0"/>
          <w:numId w:val="0"/>
        </w:numPr>
        <w:pBdr>
          <w:bottom w:val="single" w:color="FFFFFF" w:sz="4" w:space="31"/>
        </w:pBdr>
        <w:tabs>
          <w:tab w:val="left" w:pos="51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val="0"/>
          <w:color w:val="auto"/>
          <w:kern w:val="2"/>
          <w:sz w:val="32"/>
          <w:szCs w:val="32"/>
          <w:highlight w:val="none"/>
          <w:u w:val="none" w:color="auto"/>
          <w:lang w:val="en-US" w:eastAsia="zh-CN" w:bidi="ar"/>
        </w:rPr>
      </w:pPr>
      <w:r>
        <w:rPr>
          <w:rFonts w:hint="default" w:ascii="Times New Roman" w:hAnsi="Times New Roman" w:eastAsia="仿宋_GB2312" w:cs="Times New Roman"/>
          <w:b w:val="0"/>
          <w:bCs w:val="0"/>
          <w:color w:val="auto"/>
          <w:kern w:val="2"/>
          <w:sz w:val="32"/>
          <w:szCs w:val="32"/>
          <w:highlight w:val="none"/>
          <w:u w:val="none" w:color="auto"/>
          <w:lang w:val="en-US" w:eastAsia="zh-CN" w:bidi="ar"/>
        </w:rPr>
        <w:t>2025年，</w:t>
      </w:r>
      <w:r>
        <w:rPr>
          <w:rFonts w:hint="eastAsia" w:eastAsia="仿宋_GB2312" w:cs="Times New Roman"/>
          <w:b w:val="0"/>
          <w:bCs w:val="0"/>
          <w:color w:val="auto"/>
          <w:kern w:val="2"/>
          <w:sz w:val="32"/>
          <w:szCs w:val="32"/>
          <w:highlight w:val="none"/>
          <w:u w:val="none" w:color="auto"/>
          <w:lang w:val="en-US" w:eastAsia="zh-CN" w:bidi="ar"/>
        </w:rPr>
        <w:t>我局</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贯彻落实《</w:t>
      </w:r>
      <w:r>
        <w:rPr>
          <w:rFonts w:hint="default" w:ascii="Times New Roman" w:hAnsi="Times New Roman" w:eastAsia="仿宋_GB2312" w:cs="Times New Roman"/>
          <w:color w:val="auto"/>
          <w:sz w:val="32"/>
          <w:szCs w:val="32"/>
          <w:highlight w:val="none"/>
          <w:u w:val="none" w:color="auto"/>
          <w:lang w:val="en-US" w:eastAsia="zh-CN" w:bidi="ar"/>
        </w:rPr>
        <w:t>北京市行政执法监督办法</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》精神，制定</w:t>
      </w:r>
      <w:r>
        <w:rPr>
          <w:rFonts w:hint="eastAsia" w:eastAsia="仿宋_GB2312" w:cs="Times New Roman"/>
          <w:b w:val="0"/>
          <w:bCs w:val="0"/>
          <w:color w:val="auto"/>
          <w:kern w:val="2"/>
          <w:sz w:val="32"/>
          <w:szCs w:val="32"/>
          <w:highlight w:val="none"/>
          <w:u w:val="none" w:color="auto"/>
          <w:lang w:val="en-US" w:eastAsia="zh-CN" w:bidi="ar"/>
        </w:rPr>
        <w:t>我局</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w:t>
      </w:r>
      <w:r>
        <w:rPr>
          <w:rFonts w:hint="default" w:ascii="Times New Roman" w:hAnsi="Times New Roman" w:eastAsia="仿宋_GB2312" w:cs="Times New Roman"/>
          <w:b w:val="0"/>
          <w:bCs w:val="0"/>
          <w:color w:val="auto"/>
          <w:sz w:val="32"/>
          <w:szCs w:val="32"/>
          <w:highlight w:val="none"/>
          <w:u w:val="none" w:color="auto"/>
          <w:lang w:val="en-US" w:eastAsia="zh-CN" w:bidi="ar"/>
        </w:rPr>
        <w:t>行政执法行为监督规定（试行）</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bidi="ar"/>
        </w:rPr>
        <w:t>完善内部行政执法监督</w:t>
      </w:r>
      <w:r>
        <w:rPr>
          <w:rFonts w:hint="eastAsia" w:eastAsia="仿宋_GB2312" w:cs="Times New Roman"/>
          <w:color w:val="auto"/>
          <w:sz w:val="32"/>
          <w:szCs w:val="32"/>
          <w:highlight w:val="none"/>
          <w:u w:val="none" w:color="auto"/>
          <w:lang w:val="en-US" w:eastAsia="zh-CN" w:bidi="ar"/>
        </w:rPr>
        <w:t>机制</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建立分级分类监督机制，调整不作为类工单办理机制，</w:t>
      </w:r>
      <w:r>
        <w:rPr>
          <w:rFonts w:hint="default" w:ascii="Times New Roman" w:hAnsi="Times New Roman" w:eastAsia="仿宋_GB2312" w:cs="Times New Roman"/>
          <w:b w:val="0"/>
          <w:bCs w:val="0"/>
          <w:color w:val="auto"/>
          <w:sz w:val="32"/>
          <w:szCs w:val="32"/>
          <w:highlight w:val="none"/>
          <w:u w:val="none" w:color="auto"/>
          <w:lang w:bidi="ar"/>
        </w:rPr>
        <w:t>落实“一单双派、双向监督”</w:t>
      </w:r>
      <w:r>
        <w:rPr>
          <w:rFonts w:hint="eastAsia" w:eastAsia="仿宋_GB2312" w:cs="Times New Roman"/>
          <w:color w:val="auto"/>
          <w:sz w:val="32"/>
          <w:szCs w:val="32"/>
          <w:highlight w:val="none"/>
          <w:u w:val="none" w:color="auto"/>
          <w:lang w:eastAsia="zh-CN" w:bidi="ar"/>
        </w:rPr>
        <w:t>。全年</w:t>
      </w:r>
      <w:r>
        <w:rPr>
          <w:rFonts w:hint="default" w:ascii="Times New Roman" w:hAnsi="Times New Roman" w:eastAsia="仿宋_GB2312" w:cs="Times New Roman"/>
          <w:color w:val="auto"/>
          <w:kern w:val="2"/>
          <w:sz w:val="32"/>
          <w:szCs w:val="32"/>
          <w:highlight w:val="none"/>
          <w:u w:val="none" w:color="auto"/>
          <w:lang w:val="en-US" w:eastAsia="zh-CN" w:bidi="ar"/>
        </w:rPr>
        <w:t>对</w:t>
      </w:r>
      <w:r>
        <w:rPr>
          <w:rFonts w:hint="eastAsia" w:eastAsia="仿宋_GB2312" w:cs="Times New Roman"/>
          <w:color w:val="auto"/>
          <w:kern w:val="2"/>
          <w:sz w:val="32"/>
          <w:szCs w:val="32"/>
          <w:highlight w:val="none"/>
          <w:u w:val="none" w:color="auto"/>
          <w:lang w:val="en-US" w:eastAsia="zh-CN" w:bidi="ar"/>
        </w:rPr>
        <w:t>50</w:t>
      </w:r>
      <w:r>
        <w:rPr>
          <w:rFonts w:hint="default" w:ascii="Times New Roman" w:hAnsi="Times New Roman" w:eastAsia="仿宋_GB2312" w:cs="Times New Roman"/>
          <w:color w:val="auto"/>
          <w:kern w:val="2"/>
          <w:sz w:val="32"/>
          <w:szCs w:val="32"/>
          <w:highlight w:val="none"/>
          <w:u w:val="none" w:color="auto"/>
          <w:lang w:val="en-US" w:eastAsia="zh-CN" w:bidi="ar"/>
        </w:rPr>
        <w:t>名当事人开展廉洁回访，</w:t>
      </w:r>
      <w:r>
        <w:rPr>
          <w:rFonts w:hint="default" w:ascii="Times New Roman" w:hAnsi="Times New Roman" w:eastAsia="仿宋_GB2312" w:cs="Times New Roman"/>
          <w:color w:val="auto"/>
          <w:sz w:val="32"/>
          <w:szCs w:val="32"/>
          <w:highlight w:val="none"/>
          <w:u w:val="none" w:color="auto"/>
          <w:lang w:bidi="ar"/>
        </w:rPr>
        <w:t>办理不作为</w:t>
      </w:r>
      <w:r>
        <w:rPr>
          <w:rFonts w:hint="default" w:ascii="Times New Roman" w:hAnsi="Times New Roman" w:eastAsia="仿宋_GB2312" w:cs="Times New Roman"/>
          <w:color w:val="auto"/>
          <w:sz w:val="32"/>
          <w:szCs w:val="32"/>
          <w:highlight w:val="none"/>
          <w:u w:val="none" w:color="auto"/>
          <w:lang w:eastAsia="zh-CN" w:bidi="ar"/>
        </w:rPr>
        <w:t>类</w:t>
      </w:r>
      <w:r>
        <w:rPr>
          <w:rFonts w:hint="default" w:ascii="Times New Roman" w:hAnsi="Times New Roman" w:eastAsia="仿宋_GB2312" w:cs="Times New Roman"/>
          <w:color w:val="auto"/>
          <w:sz w:val="32"/>
          <w:szCs w:val="32"/>
          <w:highlight w:val="none"/>
          <w:u w:val="none" w:color="auto"/>
          <w:lang w:bidi="ar"/>
        </w:rPr>
        <w:t>工单</w:t>
      </w:r>
      <w:r>
        <w:rPr>
          <w:rFonts w:hint="eastAsia" w:eastAsia="仿宋_GB2312" w:cs="Times New Roman"/>
          <w:color w:val="auto"/>
          <w:sz w:val="32"/>
          <w:szCs w:val="32"/>
          <w:highlight w:val="none"/>
          <w:u w:val="none" w:color="auto"/>
          <w:lang w:val="en-US" w:eastAsia="zh-CN" w:bidi="ar"/>
        </w:rPr>
        <w:t>837</w:t>
      </w:r>
      <w:r>
        <w:rPr>
          <w:rFonts w:hint="default" w:ascii="Times New Roman" w:hAnsi="Times New Roman" w:eastAsia="仿宋_GB2312" w:cs="Times New Roman"/>
          <w:color w:val="auto"/>
          <w:sz w:val="32"/>
          <w:szCs w:val="32"/>
          <w:highlight w:val="none"/>
          <w:u w:val="none" w:color="auto"/>
          <w:lang w:bidi="ar"/>
        </w:rPr>
        <w:t>件</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val="en-US" w:eastAsia="zh-CN" w:bidi="ar"/>
        </w:rPr>
        <w:t>信访举报</w:t>
      </w:r>
      <w:r>
        <w:rPr>
          <w:rFonts w:hint="eastAsia" w:eastAsia="仿宋_GB2312" w:cs="Times New Roman"/>
          <w:color w:val="auto"/>
          <w:sz w:val="32"/>
          <w:szCs w:val="32"/>
          <w:highlight w:val="none"/>
          <w:u w:val="none" w:color="auto"/>
          <w:lang w:val="en-US" w:eastAsia="zh-CN" w:bidi="ar"/>
        </w:rPr>
        <w:t>80</w:t>
      </w:r>
      <w:r>
        <w:rPr>
          <w:rFonts w:hint="default" w:ascii="Times New Roman" w:hAnsi="Times New Roman" w:eastAsia="仿宋_GB2312" w:cs="Times New Roman"/>
          <w:color w:val="auto"/>
          <w:sz w:val="32"/>
          <w:szCs w:val="32"/>
          <w:highlight w:val="none"/>
          <w:u w:val="none" w:color="auto"/>
          <w:lang w:val="en-US" w:eastAsia="zh-CN" w:bidi="ar"/>
        </w:rPr>
        <w:t>件，</w:t>
      </w:r>
      <w:r>
        <w:rPr>
          <w:rFonts w:hint="eastAsia" w:eastAsia="仿宋_GB2312" w:cs="Times New Roman"/>
          <w:color w:val="auto"/>
          <w:sz w:val="32"/>
          <w:szCs w:val="32"/>
          <w:highlight w:val="none"/>
          <w:u w:val="none" w:color="auto"/>
          <w:lang w:val="en-US" w:eastAsia="zh-CN" w:bidi="ar"/>
        </w:rPr>
        <w:t>期间</w:t>
      </w:r>
      <w:r>
        <w:rPr>
          <w:rFonts w:hint="default" w:ascii="Times New Roman" w:hAnsi="Times New Roman" w:eastAsia="仿宋_GB2312" w:cs="Times New Roman"/>
          <w:color w:val="auto"/>
          <w:kern w:val="2"/>
          <w:sz w:val="32"/>
          <w:szCs w:val="32"/>
          <w:highlight w:val="none"/>
          <w:u w:val="none" w:color="auto"/>
          <w:lang w:val="en-US" w:eastAsia="zh-CN" w:bidi="ar"/>
        </w:rPr>
        <w:t>发现</w:t>
      </w:r>
      <w:r>
        <w:rPr>
          <w:rFonts w:hint="eastAsia" w:eastAsia="仿宋_GB2312" w:cs="Times New Roman"/>
          <w:color w:val="auto"/>
          <w:kern w:val="2"/>
          <w:sz w:val="32"/>
          <w:szCs w:val="32"/>
          <w:highlight w:val="none"/>
          <w:u w:val="none" w:color="auto"/>
          <w:lang w:val="en-US" w:eastAsia="zh-CN" w:bidi="ar"/>
        </w:rPr>
        <w:t>10</w:t>
      </w:r>
      <w:r>
        <w:rPr>
          <w:rFonts w:hint="default" w:ascii="Times New Roman" w:hAnsi="Times New Roman" w:eastAsia="仿宋_GB2312" w:cs="Times New Roman"/>
          <w:color w:val="auto"/>
          <w:kern w:val="2"/>
          <w:sz w:val="32"/>
          <w:szCs w:val="32"/>
          <w:highlight w:val="none"/>
          <w:u w:val="none" w:color="auto"/>
          <w:lang w:val="en-US" w:eastAsia="zh-CN" w:bidi="ar"/>
        </w:rPr>
        <w:t>起问题线索，全局通报违规问题2次</w:t>
      </w:r>
      <w:r>
        <w:rPr>
          <w:rFonts w:hint="eastAsia" w:eastAsia="仿宋_GB2312" w:cs="Times New Roman"/>
          <w:color w:val="auto"/>
          <w:kern w:val="2"/>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bidi="ar"/>
        </w:rPr>
        <w:t>开展</w:t>
      </w:r>
      <w:r>
        <w:rPr>
          <w:rFonts w:hint="default" w:ascii="Times New Roman" w:hAnsi="Times New Roman" w:eastAsia="仿宋_GB2312" w:cs="Times New Roman"/>
          <w:color w:val="auto"/>
          <w:sz w:val="32"/>
          <w:szCs w:val="32"/>
          <w:highlight w:val="none"/>
          <w:u w:val="none" w:color="auto"/>
          <w:lang w:eastAsia="zh-CN" w:bidi="ar"/>
        </w:rPr>
        <w:t>内部</w:t>
      </w:r>
      <w:r>
        <w:rPr>
          <w:rFonts w:hint="default" w:ascii="Times New Roman" w:hAnsi="Times New Roman" w:eastAsia="仿宋_GB2312" w:cs="Times New Roman"/>
          <w:color w:val="auto"/>
          <w:sz w:val="32"/>
          <w:szCs w:val="32"/>
          <w:highlight w:val="none"/>
          <w:u w:val="none" w:color="auto"/>
          <w:lang w:bidi="ar"/>
        </w:rPr>
        <w:t>工作提示</w:t>
      </w:r>
      <w:r>
        <w:rPr>
          <w:rFonts w:hint="default" w:ascii="Times New Roman" w:hAnsi="Times New Roman" w:eastAsia="仿宋_GB2312" w:cs="Times New Roman"/>
          <w:color w:val="auto"/>
          <w:sz w:val="32"/>
          <w:szCs w:val="32"/>
          <w:highlight w:val="none"/>
          <w:u w:val="none" w:color="auto"/>
          <w:lang w:val="en-US" w:eastAsia="zh-CN" w:bidi="ar"/>
        </w:rPr>
        <w:t>10</w:t>
      </w:r>
      <w:r>
        <w:rPr>
          <w:rFonts w:hint="default" w:ascii="Times New Roman" w:hAnsi="Times New Roman" w:eastAsia="仿宋_GB2312" w:cs="Times New Roman"/>
          <w:color w:val="auto"/>
          <w:sz w:val="32"/>
          <w:szCs w:val="32"/>
          <w:highlight w:val="none"/>
          <w:u w:val="none" w:color="auto"/>
          <w:lang w:bidi="ar"/>
        </w:rPr>
        <w:t>次、发出监督建议</w:t>
      </w:r>
      <w:r>
        <w:rPr>
          <w:rFonts w:hint="default" w:ascii="Times New Roman" w:hAnsi="Times New Roman" w:eastAsia="仿宋_GB2312" w:cs="Times New Roman"/>
          <w:color w:val="auto"/>
          <w:sz w:val="32"/>
          <w:szCs w:val="32"/>
          <w:highlight w:val="none"/>
          <w:u w:val="none" w:color="auto"/>
          <w:lang w:val="en-US" w:eastAsia="zh-CN" w:bidi="ar"/>
        </w:rPr>
        <w:t>1</w:t>
      </w:r>
      <w:r>
        <w:rPr>
          <w:rFonts w:hint="eastAsia" w:eastAsia="仿宋_GB2312" w:cs="Times New Roman"/>
          <w:color w:val="auto"/>
          <w:sz w:val="32"/>
          <w:szCs w:val="32"/>
          <w:highlight w:val="none"/>
          <w:u w:val="none" w:color="auto"/>
          <w:lang w:val="en-US" w:eastAsia="zh-CN" w:bidi="ar"/>
        </w:rPr>
        <w:t>4</w:t>
      </w:r>
      <w:r>
        <w:rPr>
          <w:rFonts w:hint="default" w:ascii="Times New Roman" w:hAnsi="Times New Roman" w:eastAsia="仿宋_GB2312" w:cs="Times New Roman"/>
          <w:color w:val="auto"/>
          <w:sz w:val="32"/>
          <w:szCs w:val="32"/>
          <w:highlight w:val="none"/>
          <w:u w:val="none" w:color="auto"/>
          <w:lang w:bidi="ar"/>
        </w:rPr>
        <w:t>件</w:t>
      </w:r>
      <w:r>
        <w:rPr>
          <w:rFonts w:hint="eastAsia" w:eastAsia="仿宋_GB2312" w:cs="Times New Roman"/>
          <w:color w:val="auto"/>
          <w:sz w:val="32"/>
          <w:szCs w:val="32"/>
          <w:highlight w:val="none"/>
          <w:u w:val="none" w:color="auto"/>
          <w:lang w:eastAsia="zh-CN" w:bidi="ar"/>
        </w:rPr>
        <w:t>。</w:t>
      </w:r>
    </w:p>
    <w:p w14:paraId="7A02E819">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pacing w:line="560" w:lineRule="exact"/>
        <w:ind w:right="0" w:rightChars="0" w:firstLine="640" w:firstLineChars="200"/>
        <w:rPr>
          <w:rFonts w:hint="default" w:ascii="Times New Roman" w:hAnsi="Times New Roman" w:eastAsia="仿宋_GB2312" w:cs="Times New Roman"/>
          <w:color w:val="auto"/>
          <w:sz w:val="32"/>
          <w:szCs w:val="32"/>
          <w:highlight w:val="none"/>
          <w:u w:val="none" w:color="auto"/>
          <w:lang w:bidi="ar"/>
        </w:rPr>
      </w:pPr>
      <w:r>
        <w:rPr>
          <w:rFonts w:hint="eastAsia" w:eastAsia="仿宋_GB2312" w:cs="Times New Roman"/>
          <w:color w:val="auto"/>
          <w:sz w:val="32"/>
          <w:szCs w:val="32"/>
          <w:highlight w:val="none"/>
          <w:u w:val="none" w:color="auto"/>
          <w:lang w:val="en-US" w:eastAsia="zh-CN" w:bidi="ar"/>
        </w:rPr>
        <w:t>6</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bidi="ar"/>
        </w:rPr>
        <w:t>自觉接受司法和纪检监察监督</w:t>
      </w:r>
    </w:p>
    <w:p w14:paraId="65942816">
      <w:pPr>
        <w:widowControl/>
        <w:pBdr>
          <w:bottom w:val="single" w:color="FFFFFF" w:sz="4" w:space="31"/>
        </w:pBdr>
        <w:topLinePunct w:val="0"/>
        <w:adjustRightInd/>
        <w:spacing w:line="560" w:lineRule="exact"/>
        <w:ind w:firstLine="640" w:firstLineChars="200"/>
        <w:jc w:val="left"/>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年，我局全面支持法院依法受理和审理行政案件，共收到行政诉讼3</w:t>
      </w:r>
      <w:r>
        <w:rPr>
          <w:rFonts w:hint="default" w:ascii="Times New Roman" w:hAnsi="Times New Roman" w:eastAsia="仿宋_GB2312" w:cs="Times New Roman"/>
          <w:color w:val="auto"/>
          <w:sz w:val="32"/>
          <w:szCs w:val="32"/>
          <w:highlight w:val="none"/>
          <w:u w:val="none" w:color="auto"/>
          <w:lang w:val="en-US" w:eastAsia="zh-CN"/>
        </w:rPr>
        <w:t>0</w:t>
      </w:r>
      <w:r>
        <w:rPr>
          <w:rFonts w:hint="default" w:ascii="Times New Roman" w:hAnsi="Times New Roman" w:eastAsia="仿宋_GB2312" w:cs="Times New Roman"/>
          <w:color w:val="auto"/>
          <w:sz w:val="32"/>
          <w:szCs w:val="32"/>
          <w:highlight w:val="none"/>
          <w:u w:val="none" w:color="auto"/>
        </w:rPr>
        <w:t>件，</w:t>
      </w:r>
      <w:r>
        <w:rPr>
          <w:rFonts w:hint="default" w:ascii="Times New Roman" w:hAnsi="Times New Roman" w:eastAsia="仿宋_GB2312" w:cs="Times New Roman"/>
          <w:color w:val="auto"/>
          <w:sz w:val="32"/>
          <w:szCs w:val="32"/>
          <w:highlight w:val="none"/>
          <w:u w:val="none" w:color="auto"/>
          <w:lang w:eastAsia="zh-CN"/>
        </w:rPr>
        <w:t>均按时答复积极应诉，</w:t>
      </w:r>
      <w:r>
        <w:rPr>
          <w:rFonts w:hint="default" w:ascii="Times New Roman" w:hAnsi="Times New Roman" w:eastAsia="仿宋_GB2312" w:cs="Times New Roman"/>
          <w:color w:val="auto"/>
          <w:sz w:val="32"/>
          <w:szCs w:val="32"/>
          <w:highlight w:val="none"/>
          <w:u w:val="none" w:color="auto"/>
        </w:rPr>
        <w:t>机关负责人出庭应诉率100%</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bidi="ar"/>
        </w:rPr>
        <w:t>尊重并执行法院生效裁判</w:t>
      </w:r>
      <w:r>
        <w:rPr>
          <w:rFonts w:hint="eastAsia"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eastAsia="zh-CN"/>
        </w:rPr>
        <w:t>落实并办理</w:t>
      </w:r>
      <w:r>
        <w:rPr>
          <w:rFonts w:hint="default" w:ascii="Times New Roman" w:hAnsi="Times New Roman" w:eastAsia="仿宋_GB2312" w:cs="Times New Roman"/>
          <w:color w:val="auto"/>
          <w:sz w:val="32"/>
          <w:szCs w:val="32"/>
          <w:highlight w:val="none"/>
          <w:u w:val="none" w:color="auto"/>
        </w:rPr>
        <w:t>检察建议书4件，检察意见书2件，检察磋商函5件，</w:t>
      </w:r>
      <w:r>
        <w:rPr>
          <w:rFonts w:hint="eastAsia" w:eastAsia="仿宋_GB2312" w:cs="Times New Roman"/>
          <w:color w:val="auto"/>
          <w:sz w:val="32"/>
          <w:szCs w:val="32"/>
          <w:highlight w:val="none"/>
          <w:u w:val="none" w:color="auto"/>
          <w:lang w:eastAsia="zh-CN"/>
        </w:rPr>
        <w:t>均依法开展核查处置</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bidi="ar"/>
        </w:rPr>
        <w:t>配合驻局纪检组开展监督执纪工作，听取监督意见，查找问题不足，研究改进措施。</w:t>
      </w:r>
    </w:p>
    <w:p w14:paraId="62D18FAE">
      <w:pPr>
        <w:pBdr>
          <w:bottom w:val="single" w:color="FFFFFF" w:sz="4" w:space="31"/>
        </w:pBdr>
        <w:topLinePunct/>
        <w:adjustRightInd w:val="0"/>
        <w:spacing w:line="560" w:lineRule="exact"/>
        <w:ind w:firstLine="640" w:firstLineChars="20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七</w:t>
      </w:r>
      <w:r>
        <w:rPr>
          <w:rFonts w:hint="default" w:ascii="Times New Roman" w:hAnsi="Times New Roman" w:eastAsia="楷体_GB2312" w:cs="Times New Roman"/>
          <w:color w:val="auto"/>
          <w:sz w:val="32"/>
          <w:szCs w:val="32"/>
          <w:highlight w:val="none"/>
          <w:u w:val="none" w:color="auto"/>
          <w:lang w:eastAsia="zh-CN"/>
        </w:rPr>
        <w:t>）</w:t>
      </w:r>
      <w:r>
        <w:rPr>
          <w:rFonts w:hint="default" w:ascii="Times New Roman" w:hAnsi="Times New Roman" w:eastAsia="楷体_GB2312" w:cs="Times New Roman"/>
          <w:color w:val="auto"/>
          <w:sz w:val="32"/>
          <w:szCs w:val="32"/>
          <w:highlight w:val="none"/>
          <w:u w:val="none" w:color="auto"/>
        </w:rPr>
        <w:t>健全矛盾纠纷行政预防化解体系</w:t>
      </w:r>
    </w:p>
    <w:p w14:paraId="42302B50">
      <w:pPr>
        <w:widowControl/>
        <w:pBdr>
          <w:bottom w:val="single" w:color="FFFFFF" w:sz="4" w:space="31"/>
        </w:pBdr>
        <w:topLinePunct/>
        <w:adjustRightInd w:val="0"/>
        <w:spacing w:line="560" w:lineRule="exact"/>
        <w:ind w:firstLine="640" w:firstLineChars="200"/>
        <w:rPr>
          <w:rFonts w:hint="default" w:ascii="Times New Roman" w:hAnsi="Times New Roman" w:eastAsia="KaiTi_GB2312" w:cs="Times New Roman"/>
          <w:color w:val="auto"/>
          <w:sz w:val="32"/>
          <w:szCs w:val="32"/>
          <w:highlight w:val="none"/>
          <w:u w:val="none" w:color="auto"/>
          <w:lang w:val="en-US"/>
        </w:rPr>
      </w:pPr>
      <w:r>
        <w:rPr>
          <w:rFonts w:hint="default" w:ascii="Times New Roman" w:hAnsi="Times New Roman" w:eastAsia="FangSong_GB2312" w:cs="Times New Roman"/>
          <w:color w:val="auto"/>
          <w:sz w:val="32"/>
          <w:szCs w:val="32"/>
          <w:highlight w:val="none"/>
          <w:u w:val="none" w:color="auto"/>
          <w:lang w:val="en-US" w:eastAsia="zh-CN" w:bidi="ar"/>
        </w:rPr>
        <w:t>1.</w:t>
      </w:r>
      <w:r>
        <w:rPr>
          <w:rFonts w:hint="default" w:ascii="Times New Roman" w:hAnsi="Times New Roman" w:eastAsia="FangSong_GB2312" w:cs="Times New Roman"/>
          <w:color w:val="auto"/>
          <w:sz w:val="32"/>
          <w:szCs w:val="32"/>
          <w:highlight w:val="none"/>
          <w:u w:val="none" w:color="auto"/>
          <w:lang w:eastAsia="zh-CN"/>
        </w:rPr>
        <w:t>推进行政复议化解行政争议主渠道建设</w:t>
      </w:r>
    </w:p>
    <w:p w14:paraId="488FBCF1">
      <w:pPr>
        <w:keepNext w:val="0"/>
        <w:keepLines w:val="0"/>
        <w:widowControl w:val="0"/>
        <w:numPr>
          <w:ilvl w:val="0"/>
          <w:numId w:val="0"/>
        </w:numPr>
        <w:suppressLineNumbers w:val="0"/>
        <w:pBdr>
          <w:bottom w:val="single" w:color="FFFFFF" w:sz="4" w:space="31"/>
        </w:pBdr>
        <w:topLinePunct/>
        <w:adjustRightInd w:val="0"/>
        <w:spacing w:line="560" w:lineRule="exact"/>
        <w:ind w:firstLine="640" w:firstLineChars="200"/>
        <w:jc w:val="left"/>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年，我局共收到行政复议</w:t>
      </w:r>
      <w:r>
        <w:rPr>
          <w:rFonts w:hint="eastAsia" w:eastAsia="仿宋_GB2312" w:cs="Times New Roman"/>
          <w:color w:val="auto"/>
          <w:sz w:val="32"/>
          <w:szCs w:val="32"/>
          <w:highlight w:val="none"/>
          <w:u w:val="none" w:color="auto"/>
          <w:lang w:val="en-US" w:eastAsia="zh-CN"/>
        </w:rPr>
        <w:t>276</w:t>
      </w:r>
      <w:r>
        <w:rPr>
          <w:rFonts w:hint="default" w:ascii="Times New Roman" w:hAnsi="Times New Roman" w:eastAsia="仿宋_GB2312" w:cs="Times New Roman"/>
          <w:color w:val="auto"/>
          <w:sz w:val="32"/>
          <w:szCs w:val="32"/>
          <w:highlight w:val="none"/>
          <w:u w:val="none" w:color="auto"/>
        </w:rPr>
        <w:t>件，</w:t>
      </w:r>
      <w:r>
        <w:rPr>
          <w:rFonts w:hint="default" w:ascii="Times New Roman" w:hAnsi="Times New Roman" w:eastAsia="仿宋_GB2312" w:cs="Times New Roman"/>
          <w:color w:val="auto"/>
          <w:sz w:val="32"/>
          <w:szCs w:val="32"/>
          <w:highlight w:val="none"/>
          <w:u w:val="none" w:color="auto"/>
          <w:lang w:eastAsia="zh-CN"/>
        </w:rPr>
        <w:t>均按期答复。</w:t>
      </w:r>
      <w:r>
        <w:rPr>
          <w:rFonts w:hint="default" w:ascii="Times New Roman" w:hAnsi="Times New Roman" w:eastAsia="仿宋_GB2312" w:cs="Times New Roman"/>
          <w:color w:val="auto"/>
          <w:sz w:val="32"/>
          <w:szCs w:val="32"/>
          <w:highlight w:val="none"/>
          <w:u w:val="none" w:color="auto"/>
        </w:rPr>
        <w:t>坚持“</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预防为先、实质化解、</w:t>
      </w:r>
      <w:r>
        <w:rPr>
          <w:rFonts w:hint="default" w:ascii="Times New Roman" w:hAnsi="Times New Roman" w:eastAsia="仿宋_GB2312" w:cs="Times New Roman"/>
          <w:color w:val="auto"/>
          <w:sz w:val="32"/>
          <w:szCs w:val="32"/>
          <w:highlight w:val="none"/>
          <w:u w:val="none" w:color="auto"/>
        </w:rPr>
        <w:t>能动复议”理念，加强对行政争议的实质性化解</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事先撤回</w:t>
      </w:r>
      <w:r>
        <w:rPr>
          <w:rFonts w:hint="eastAsia" w:eastAsia="仿宋_GB2312" w:cs="Times New Roman"/>
          <w:color w:val="auto"/>
          <w:sz w:val="32"/>
          <w:szCs w:val="32"/>
          <w:highlight w:val="none"/>
          <w:u w:val="none" w:color="auto"/>
          <w:lang w:eastAsia="zh-CN"/>
        </w:rPr>
        <w:t>复议申请</w:t>
      </w:r>
      <w:r>
        <w:rPr>
          <w:rFonts w:hint="default" w:ascii="Times New Roman" w:hAnsi="Times New Roman" w:eastAsia="仿宋_GB2312" w:cs="Times New Roman"/>
          <w:color w:val="auto"/>
          <w:sz w:val="32"/>
          <w:szCs w:val="32"/>
          <w:highlight w:val="none"/>
          <w:u w:val="none" w:color="auto"/>
        </w:rPr>
        <w:t>终止审理</w:t>
      </w:r>
      <w:r>
        <w:rPr>
          <w:rFonts w:hint="eastAsia" w:eastAsia="仿宋_GB2312" w:cs="Times New Roman"/>
          <w:color w:val="auto"/>
          <w:sz w:val="32"/>
          <w:szCs w:val="32"/>
          <w:highlight w:val="none"/>
          <w:u w:val="none" w:color="auto"/>
          <w:lang w:val="en-US" w:eastAsia="zh-CN"/>
        </w:rPr>
        <w:t>66</w:t>
      </w:r>
      <w:r>
        <w:rPr>
          <w:rFonts w:hint="default" w:ascii="Times New Roman" w:hAnsi="Times New Roman" w:eastAsia="仿宋_GB2312" w:cs="Times New Roman"/>
          <w:color w:val="auto"/>
          <w:sz w:val="32"/>
          <w:szCs w:val="32"/>
          <w:highlight w:val="none"/>
          <w:u w:val="none" w:color="auto"/>
        </w:rPr>
        <w:t>件</w:t>
      </w:r>
      <w:r>
        <w:rPr>
          <w:rFonts w:hint="eastAsia" w:eastAsia="仿宋_GB2312" w:cs="Times New Roman"/>
          <w:color w:val="auto"/>
          <w:sz w:val="32"/>
          <w:szCs w:val="32"/>
          <w:highlight w:val="none"/>
          <w:u w:val="none" w:color="auto"/>
          <w:lang w:eastAsia="zh-CN"/>
        </w:rPr>
        <w:t>。</w:t>
      </w:r>
    </w:p>
    <w:p w14:paraId="6538D83F">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2</w:t>
      </w:r>
      <w:r>
        <w:rPr>
          <w:rFonts w:hint="default" w:ascii="Times New Roman" w:hAnsi="Times New Roman" w:eastAsia="仿宋_GB2312" w:cs="Times New Roman"/>
          <w:color w:val="auto"/>
          <w:sz w:val="32"/>
          <w:szCs w:val="32"/>
          <w:highlight w:val="none"/>
          <w:u w:val="none" w:color="auto"/>
          <w:lang w:bidi="ar"/>
        </w:rPr>
        <w:t>.</w:t>
      </w:r>
      <w:r>
        <w:rPr>
          <w:rFonts w:hint="default" w:ascii="Times New Roman" w:hAnsi="Times New Roman" w:eastAsia="仿宋_GB2312" w:cs="Times New Roman"/>
          <w:color w:val="auto"/>
          <w:sz w:val="32"/>
          <w:szCs w:val="32"/>
          <w:highlight w:val="none"/>
          <w:u w:val="none" w:color="auto"/>
          <w:lang w:eastAsia="zh-CN" w:bidi="ar"/>
        </w:rPr>
        <w:t>深入推进</w:t>
      </w:r>
      <w:r>
        <w:rPr>
          <w:rFonts w:hint="default" w:ascii="Times New Roman" w:hAnsi="Times New Roman" w:eastAsia="仿宋_GB2312" w:cs="Times New Roman"/>
          <w:color w:val="auto"/>
          <w:sz w:val="32"/>
          <w:szCs w:val="32"/>
          <w:highlight w:val="none"/>
          <w:u w:val="none" w:color="auto"/>
          <w:lang w:bidi="ar"/>
        </w:rPr>
        <w:t>信访工作</w:t>
      </w:r>
      <w:r>
        <w:rPr>
          <w:rFonts w:hint="default" w:ascii="Times New Roman" w:hAnsi="Times New Roman" w:eastAsia="仿宋_GB2312" w:cs="Times New Roman"/>
          <w:color w:val="auto"/>
          <w:sz w:val="32"/>
          <w:szCs w:val="32"/>
          <w:highlight w:val="none"/>
          <w:u w:val="none" w:color="auto"/>
          <w:lang w:eastAsia="zh-CN" w:bidi="ar"/>
        </w:rPr>
        <w:t>法治化</w:t>
      </w:r>
    </w:p>
    <w:p w14:paraId="6B9DCD4C">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color w:val="auto"/>
          <w:kern w:val="2"/>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rPr>
        <w:t>2025年，我局共接收办理各类信访事项</w:t>
      </w:r>
      <w:r>
        <w:rPr>
          <w:rFonts w:hint="eastAsia" w:eastAsia="仿宋_GB2312" w:cs="Times New Roman"/>
          <w:color w:val="auto"/>
          <w:sz w:val="32"/>
          <w:szCs w:val="32"/>
          <w:highlight w:val="none"/>
          <w:u w:val="none" w:color="auto"/>
          <w:lang w:val="en-US" w:eastAsia="zh-CN"/>
        </w:rPr>
        <w:t>432</w:t>
      </w:r>
      <w:r>
        <w:rPr>
          <w:rFonts w:hint="default" w:ascii="Times New Roman" w:hAnsi="Times New Roman" w:eastAsia="仿宋_GB2312" w:cs="Times New Roman"/>
          <w:color w:val="auto"/>
          <w:sz w:val="32"/>
          <w:szCs w:val="32"/>
          <w:highlight w:val="none"/>
          <w:u w:val="none" w:color="auto"/>
          <w:lang w:val="en-US" w:eastAsia="zh-CN"/>
        </w:rPr>
        <w:t>件，在途办理</w:t>
      </w:r>
      <w:r>
        <w:rPr>
          <w:rFonts w:hint="eastAsia" w:eastAsia="仿宋_GB2312" w:cs="Times New Roman"/>
          <w:color w:val="auto"/>
          <w:sz w:val="32"/>
          <w:szCs w:val="32"/>
          <w:highlight w:val="none"/>
          <w:u w:val="none" w:color="auto"/>
          <w:lang w:val="en-US" w:eastAsia="zh-CN"/>
        </w:rPr>
        <w:t>9</w:t>
      </w:r>
      <w:r>
        <w:rPr>
          <w:rFonts w:hint="default" w:ascii="Times New Roman" w:hAnsi="Times New Roman" w:eastAsia="仿宋_GB2312" w:cs="Times New Roman"/>
          <w:color w:val="auto"/>
          <w:sz w:val="32"/>
          <w:szCs w:val="32"/>
          <w:highlight w:val="none"/>
          <w:u w:val="none" w:color="auto"/>
          <w:lang w:val="en-US" w:eastAsia="zh-CN"/>
        </w:rPr>
        <w:t>件。</w:t>
      </w:r>
      <w:r>
        <w:rPr>
          <w:rFonts w:hint="default" w:ascii="Times New Roman" w:hAnsi="Times New Roman" w:eastAsia="仿宋_GB2312" w:cs="Times New Roman"/>
          <w:color w:val="auto"/>
          <w:sz w:val="32"/>
          <w:szCs w:val="32"/>
          <w:highlight w:val="none"/>
          <w:u w:val="none" w:color="auto"/>
        </w:rPr>
        <w:t>聚焦市场监管重点领域和薄弱环节，力争在最短时间内给予群众满意答复。对于复杂信访件，</w:t>
      </w:r>
      <w:r>
        <w:rPr>
          <w:rFonts w:hint="default" w:ascii="Times New Roman" w:hAnsi="Times New Roman" w:eastAsia="仿宋_GB2312" w:cs="Times New Roman"/>
          <w:color w:val="auto"/>
          <w:sz w:val="32"/>
          <w:szCs w:val="32"/>
          <w:highlight w:val="none"/>
          <w:u w:val="none" w:color="auto"/>
          <w:lang w:eastAsia="zh-CN"/>
        </w:rPr>
        <w:t>力求</w:t>
      </w:r>
      <w:r>
        <w:rPr>
          <w:rFonts w:hint="default" w:ascii="Times New Roman" w:hAnsi="Times New Roman" w:eastAsia="仿宋_GB2312" w:cs="Times New Roman"/>
          <w:color w:val="auto"/>
          <w:sz w:val="32"/>
          <w:szCs w:val="32"/>
          <w:highlight w:val="none"/>
          <w:u w:val="none" w:color="auto"/>
        </w:rPr>
        <w:t>全面、客观、公正地查清事实真相</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努力将矛盾纠纷化解在基层。</w:t>
      </w:r>
    </w:p>
    <w:p w14:paraId="1549C448">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US" w:eastAsia="zh-CN" w:bidi="ar"/>
        </w:rPr>
        <w:t>3</w:t>
      </w:r>
      <w:r>
        <w:rPr>
          <w:rFonts w:hint="default" w:ascii="Times New Roman" w:hAnsi="Times New Roman" w:eastAsia="仿宋_GB2312" w:cs="Times New Roman"/>
          <w:color w:val="auto"/>
          <w:sz w:val="32"/>
          <w:szCs w:val="32"/>
          <w:highlight w:val="none"/>
          <w:u w:val="none" w:color="auto"/>
          <w:lang w:bidi="ar"/>
        </w:rPr>
        <w:t>.深化行政调解工作</w:t>
      </w:r>
    </w:p>
    <w:p w14:paraId="03B3A111">
      <w:pPr>
        <w:numPr>
          <w:ilvl w:val="0"/>
          <w:numId w:val="0"/>
        </w:num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2025年，我局积极构建行政调解多元化发展新格局，</w:t>
      </w:r>
      <w:r>
        <w:rPr>
          <w:rFonts w:hint="default" w:ascii="Times New Roman" w:hAnsi="Times New Roman" w:eastAsia="仿宋_GB2312" w:cs="Times New Roman"/>
          <w:color w:val="auto"/>
          <w:sz w:val="32"/>
          <w:szCs w:val="32"/>
          <w:highlight w:val="none"/>
          <w:u w:val="none" w:color="auto"/>
          <w:lang w:eastAsia="zh-CN" w:bidi="ar"/>
        </w:rPr>
        <w:t>与东城</w:t>
      </w:r>
      <w:r>
        <w:rPr>
          <w:rFonts w:hint="default" w:ascii="Times New Roman" w:hAnsi="Times New Roman" w:eastAsia="仿宋_GB2312" w:cs="Times New Roman"/>
          <w:color w:val="auto"/>
          <w:sz w:val="32"/>
          <w:szCs w:val="32"/>
          <w:highlight w:val="none"/>
          <w:u w:val="none" w:color="auto"/>
          <w:lang w:val="en-US" w:eastAsia="zh-CN" w:bidi="ar"/>
        </w:rPr>
        <w:t>区</w:t>
      </w:r>
      <w:r>
        <w:rPr>
          <w:rFonts w:hint="default" w:ascii="Times New Roman" w:hAnsi="Times New Roman" w:eastAsia="仿宋_GB2312" w:cs="Times New Roman"/>
          <w:color w:val="auto"/>
          <w:sz w:val="32"/>
          <w:szCs w:val="32"/>
          <w:highlight w:val="none"/>
          <w:u w:val="none" w:color="auto"/>
          <w:lang w:bidi="ar"/>
        </w:rPr>
        <w:t>人民法院</w:t>
      </w:r>
      <w:r>
        <w:rPr>
          <w:rFonts w:hint="default" w:ascii="Times New Roman" w:hAnsi="Times New Roman" w:eastAsia="仿宋_GB2312" w:cs="Times New Roman"/>
          <w:color w:val="auto"/>
          <w:sz w:val="32"/>
          <w:szCs w:val="32"/>
          <w:highlight w:val="none"/>
          <w:u w:val="none" w:color="auto"/>
          <w:lang w:val="en-US" w:eastAsia="zh-CN" w:bidi="ar"/>
        </w:rPr>
        <w:t>成立诉调对接工作站，为消费者挽回经济损失20余万元。</w:t>
      </w:r>
      <w:r>
        <w:rPr>
          <w:rFonts w:hint="eastAsia" w:eastAsia="仿宋_GB2312" w:cs="Times New Roman"/>
          <w:color w:val="auto"/>
          <w:sz w:val="32"/>
          <w:szCs w:val="32"/>
          <w:highlight w:val="none"/>
          <w:u w:val="none" w:color="auto"/>
          <w:lang w:val="en-US" w:eastAsia="zh-CN" w:bidi="ar"/>
        </w:rPr>
        <w:t>与</w:t>
      </w:r>
      <w:r>
        <w:rPr>
          <w:rFonts w:hint="default" w:ascii="Times New Roman" w:hAnsi="Times New Roman" w:eastAsia="仿宋_GB2312" w:cs="Times New Roman"/>
          <w:color w:val="auto"/>
          <w:sz w:val="32"/>
          <w:szCs w:val="32"/>
          <w:highlight w:val="none"/>
          <w:u w:val="none" w:color="auto"/>
          <w:lang w:bidi="ar"/>
        </w:rPr>
        <w:t>东城区人民法院签署《知识产权纠纷行政调解与司法确认融合工作协议书》，完成</w:t>
      </w:r>
      <w:r>
        <w:rPr>
          <w:rFonts w:hint="eastAsia" w:eastAsia="仿宋_GB2312" w:cs="Times New Roman"/>
          <w:color w:val="auto"/>
          <w:sz w:val="32"/>
          <w:szCs w:val="32"/>
          <w:highlight w:val="none"/>
          <w:u w:val="none" w:color="auto"/>
          <w:lang w:eastAsia="zh-CN" w:bidi="ar"/>
        </w:rPr>
        <w:t>全市</w:t>
      </w:r>
      <w:r>
        <w:rPr>
          <w:rFonts w:hint="default" w:ascii="Times New Roman" w:hAnsi="Times New Roman" w:eastAsia="仿宋_GB2312" w:cs="Times New Roman"/>
          <w:color w:val="auto"/>
          <w:sz w:val="32"/>
          <w:szCs w:val="32"/>
          <w:highlight w:val="none"/>
          <w:u w:val="none" w:color="auto"/>
          <w:lang w:bidi="ar"/>
        </w:rPr>
        <w:t>首例商标侵权纠纷行政调解司法确认，</w:t>
      </w:r>
      <w:r>
        <w:rPr>
          <w:rFonts w:hint="eastAsia" w:eastAsia="仿宋_GB2312" w:cs="Times New Roman"/>
          <w:color w:val="auto"/>
          <w:sz w:val="32"/>
          <w:szCs w:val="32"/>
          <w:highlight w:val="none"/>
          <w:u w:val="none" w:color="auto"/>
          <w:lang w:eastAsia="zh-CN" w:bidi="ar"/>
        </w:rPr>
        <w:t>为</w:t>
      </w:r>
      <w:r>
        <w:rPr>
          <w:rFonts w:hint="default" w:ascii="Times New Roman" w:hAnsi="Times New Roman" w:eastAsia="仿宋_GB2312" w:cs="Times New Roman"/>
          <w:color w:val="auto"/>
          <w:sz w:val="32"/>
          <w:szCs w:val="32"/>
          <w:highlight w:val="none"/>
          <w:u w:val="none" w:color="auto"/>
          <w:lang w:bidi="ar"/>
        </w:rPr>
        <w:t>权利人挽回经济损失23万元</w:t>
      </w:r>
      <w:r>
        <w:rPr>
          <w:rFonts w:hint="default" w:ascii="Times New Roman" w:hAnsi="Times New Roman" w:eastAsia="仿宋_GB2312" w:cs="Times New Roman"/>
          <w:color w:val="auto"/>
          <w:sz w:val="32"/>
          <w:szCs w:val="32"/>
          <w:highlight w:val="none"/>
          <w:u w:val="none" w:color="auto"/>
          <w:lang w:val="en-US" w:eastAsia="zh-CN" w:bidi="ar"/>
        </w:rPr>
        <w:t>。</w:t>
      </w:r>
    </w:p>
    <w:p w14:paraId="5D235267">
      <w:pPr>
        <w:pBdr>
          <w:bottom w:val="single" w:color="FFFFFF" w:sz="4" w:space="31"/>
        </w:pBdr>
        <w:topLinePunct/>
        <w:adjustRightInd w:val="0"/>
        <w:spacing w:line="560" w:lineRule="exact"/>
        <w:ind w:firstLine="640" w:firstLineChars="200"/>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lang w:eastAsia="zh-CN"/>
        </w:rPr>
        <w:t>（八）</w:t>
      </w:r>
      <w:r>
        <w:rPr>
          <w:rFonts w:hint="default" w:ascii="Times New Roman" w:hAnsi="Times New Roman" w:eastAsia="楷体_GB2312" w:cs="Times New Roman"/>
          <w:color w:val="auto"/>
          <w:sz w:val="32"/>
          <w:szCs w:val="32"/>
          <w:highlight w:val="none"/>
          <w:u w:val="none" w:color="auto"/>
        </w:rPr>
        <w:t>加强对法治政府建设的统筹协调</w:t>
      </w:r>
    </w:p>
    <w:p w14:paraId="4CC41EF4">
      <w:pPr>
        <w:widowControl/>
        <w:pBdr>
          <w:bottom w:val="single" w:color="FFFFFF" w:sz="4" w:space="31"/>
        </w:pBdr>
        <w:tabs>
          <w:tab w:val="left" w:pos="3400"/>
        </w:tabs>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bidi="ar"/>
        </w:rPr>
        <w:t>加强统筹谋划和协调推动</w:t>
      </w:r>
    </w:p>
    <w:p w14:paraId="66138663">
      <w:pPr>
        <w:keepNext w:val="0"/>
        <w:keepLines w:val="0"/>
        <w:pageBreakBefore w:val="0"/>
        <w:widowControl/>
        <w:numPr>
          <w:ilvl w:val="0"/>
          <w:numId w:val="0"/>
        </w:numPr>
        <w:pBdr>
          <w:bottom w:val="single" w:color="FFFFFF" w:sz="4" w:space="31"/>
        </w:pBdr>
        <w:tabs>
          <w:tab w:val="left" w:pos="3400"/>
        </w:tabs>
        <w:wordWrap/>
        <w:overflowPunct/>
        <w:topLinePunct/>
        <w:bidi w:val="0"/>
        <w:adjustRightInd w:val="0"/>
        <w:spacing w:line="560" w:lineRule="exact"/>
        <w:ind w:firstLine="640" w:firstLineChars="200"/>
        <w:jc w:val="left"/>
        <w:rPr>
          <w:rFonts w:hint="eastAsia" w:ascii="Times New Roman" w:hAnsi="Times New Roman" w:eastAsia="仿宋_GB2312" w:cs="Times New Roman"/>
          <w:color w:val="auto"/>
          <w:sz w:val="32"/>
          <w:szCs w:val="32"/>
          <w:highlight w:val="none"/>
          <w:u w:val="none" w:color="auto"/>
          <w:lang w:bidi="ar"/>
        </w:rPr>
      </w:pP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2025年，我局共组织40余次宣传活动，受众600余人，全年共张贴海报、宣传标语500余份、发放宣传材料1000余份，深入有效开展法治宣传教育工作</w:t>
      </w:r>
      <w:r>
        <w:rPr>
          <w:rFonts w:hint="eastAsia"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hint="default" w:ascii="Times New Roman" w:hAnsi="Times New Roman" w:eastAsia="仿宋_GB2312" w:cs="Times New Roman"/>
          <w:color w:val="auto"/>
          <w:sz w:val="32"/>
          <w:szCs w:val="32"/>
          <w:highlight w:val="none"/>
          <w:u w:val="none" w:color="auto"/>
          <w:shd w:val="clear" w:color="auto" w:fill="auto"/>
          <w:lang w:eastAsia="zh-CN" w:bidi="ar"/>
        </w:rPr>
        <w:t>打通普法宣传的</w:t>
      </w:r>
      <w:r>
        <w:rPr>
          <w:rFonts w:hint="default" w:ascii="Times New Roman" w:hAnsi="Times New Roman" w:eastAsia="仿宋_GB2312" w:cs="Times New Roman"/>
          <w:color w:val="auto"/>
          <w:sz w:val="32"/>
          <w:szCs w:val="32"/>
          <w:highlight w:val="none"/>
          <w:u w:val="none" w:color="auto"/>
          <w:shd w:val="clear" w:color="auto" w:fill="auto"/>
          <w:lang w:bidi="ar"/>
        </w:rPr>
        <w:t>“最后一公里”</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w:t>
      </w:r>
    </w:p>
    <w:p w14:paraId="63DDC49F">
      <w:pPr>
        <w:pBdr>
          <w:bottom w:val="single" w:color="FFFFFF" w:sz="4" w:space="31"/>
        </w:pBdr>
        <w:topLinePunct/>
        <w:adjustRightInd w:val="0"/>
        <w:spacing w:line="560" w:lineRule="exact"/>
        <w:ind w:firstLine="640" w:firstLineChars="200"/>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US" w:eastAsia="zh-CN" w:bidi="ar"/>
        </w:rPr>
        <w:t>2</w:t>
      </w:r>
      <w:r>
        <w:rPr>
          <w:rFonts w:hint="default" w:ascii="Times New Roman" w:hAnsi="Times New Roman" w:eastAsia="仿宋_GB2312" w:cs="Times New Roman"/>
          <w:color w:val="auto"/>
          <w:sz w:val="32"/>
          <w:szCs w:val="32"/>
          <w:highlight w:val="none"/>
          <w:u w:val="none" w:color="auto"/>
          <w:lang w:bidi="ar"/>
        </w:rPr>
        <w:t>.着力提升基层依法行政能力</w:t>
      </w:r>
    </w:p>
    <w:p w14:paraId="497F9C8E">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pP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一是</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推动服务型执法工作走深走实，聚焦</w:t>
      </w:r>
      <w:r>
        <w:rPr>
          <w:rFonts w:hint="default" w:eastAsia="仿宋_GB2312"/>
          <w:color w:val="auto"/>
          <w:sz w:val="32"/>
          <w:szCs w:val="32"/>
          <w:highlight w:val="none"/>
          <w:u w:val="none" w:color="auto"/>
          <w:shd w:val="clear" w:color="auto" w:fill="auto"/>
          <w:lang w:bidi="ar"/>
        </w:rPr>
        <w:t>服务型执法全流程、关键环节，</w:t>
      </w:r>
      <w:r>
        <w:rPr>
          <w:rFonts w:hint="eastAsia" w:eastAsia="仿宋_GB2312" w:cs="Times New Roman"/>
          <w:color w:val="auto"/>
          <w:sz w:val="32"/>
          <w:szCs w:val="32"/>
          <w:highlight w:val="none"/>
          <w:u w:val="none" w:color="auto"/>
          <w:shd w:val="clear" w:color="auto" w:fill="auto"/>
          <w:lang w:eastAsia="zh-CN" w:bidi="ar"/>
        </w:rPr>
        <w:t>落实</w:t>
      </w:r>
      <w:r>
        <w:rPr>
          <w:rFonts w:hint="default" w:ascii="Times New Roman" w:hAnsi="Times New Roman" w:eastAsia="仿宋_GB2312" w:cs="Times New Roman"/>
          <w:color w:val="auto"/>
          <w:sz w:val="32"/>
          <w:szCs w:val="32"/>
          <w:highlight w:val="none"/>
          <w:u w:val="none" w:color="auto"/>
          <w:shd w:val="clear" w:color="auto" w:fill="auto"/>
          <w:lang w:bidi="ar"/>
        </w:rPr>
        <w:t>事前预警、事中审慎、事后回访等各环节的</w:t>
      </w:r>
      <w:r>
        <w:rPr>
          <w:rFonts w:hint="eastAsia" w:eastAsia="仿宋_GB2312" w:cs="Times New Roman"/>
          <w:color w:val="auto"/>
          <w:sz w:val="32"/>
          <w:szCs w:val="32"/>
          <w:highlight w:val="none"/>
          <w:u w:val="none" w:color="auto"/>
          <w:shd w:val="clear" w:color="auto" w:fill="auto"/>
          <w:lang w:eastAsia="zh-CN" w:bidi="ar"/>
        </w:rPr>
        <w:t>闭环管理</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二是</w:t>
      </w:r>
      <w:r>
        <w:rPr>
          <w:rFonts w:hint="default" w:ascii="Times New Roman" w:hAnsi="Times New Roman" w:eastAsia="仿宋_GB2312" w:cs="Times New Roman"/>
          <w:color w:val="auto"/>
          <w:sz w:val="32"/>
          <w:szCs w:val="32"/>
          <w:highlight w:val="none"/>
          <w:u w:val="none" w:color="auto"/>
          <w:lang w:eastAsia="zh-CN"/>
        </w:rPr>
        <w:t>丰富</w:t>
      </w:r>
      <w:r>
        <w:rPr>
          <w:rFonts w:hint="default" w:ascii="Times New Roman" w:hAnsi="Times New Roman" w:eastAsia="仿宋_GB2312" w:cs="Times New Roman"/>
          <w:color w:val="auto"/>
          <w:sz w:val="32"/>
          <w:szCs w:val="32"/>
          <w:highlight w:val="none"/>
          <w:u w:val="none" w:color="auto"/>
        </w:rPr>
        <w:t>服务型执法内涵，</w:t>
      </w:r>
      <w:r>
        <w:rPr>
          <w:rFonts w:hint="eastAsia" w:eastAsia="仿宋_GB2312" w:cs="Times New Roman"/>
          <w:color w:val="auto"/>
          <w:sz w:val="32"/>
          <w:szCs w:val="32"/>
          <w:highlight w:val="none"/>
          <w:u w:val="none" w:color="auto"/>
          <w:lang w:eastAsia="zh-CN"/>
        </w:rPr>
        <w:t>通过</w:t>
      </w:r>
      <w:r>
        <w:rPr>
          <w:rFonts w:hint="default" w:ascii="Times New Roman" w:hAnsi="Times New Roman" w:eastAsia="仿宋_GB2312" w:cs="Times New Roman"/>
          <w:color w:val="auto"/>
          <w:sz w:val="32"/>
          <w:szCs w:val="32"/>
          <w:highlight w:val="none"/>
          <w:u w:val="none" w:color="auto"/>
        </w:rPr>
        <w:t>“宣贯+监管+服务”三位一体工作模式，</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“线下工作指导+案例研讨+实操演练”相结合的方式开展</w:t>
      </w:r>
      <w:r>
        <w:rPr>
          <w:rFonts w:hint="default" w:ascii="Times New Roman" w:hAnsi="Times New Roman" w:eastAsia="仿宋_GB2312" w:cs="Times New Roman"/>
          <w:color w:val="auto"/>
          <w:sz w:val="32"/>
          <w:szCs w:val="32"/>
          <w:highlight w:val="none"/>
          <w:u w:val="none" w:color="auto"/>
          <w:shd w:val="clear" w:color="auto" w:fill="auto"/>
          <w:lang w:eastAsia="zh-CN" w:bidi="ar"/>
        </w:rPr>
        <w:t>各业务领域</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培训</w:t>
      </w:r>
      <w:r>
        <w:rPr>
          <w:rFonts w:hint="eastAsia" w:eastAsia="仿宋_GB2312" w:cs="Times New Roman"/>
          <w:color w:val="auto"/>
          <w:sz w:val="32"/>
          <w:szCs w:val="32"/>
          <w:highlight w:val="none"/>
          <w:u w:val="none" w:color="auto"/>
          <w:lang w:val="en-US" w:eastAsia="zh-CN"/>
        </w:rPr>
        <w:t>、考试，</w:t>
      </w:r>
      <w:r>
        <w:rPr>
          <w:rFonts w:hint="default" w:ascii="Times New Roman" w:hAnsi="Times New Roman" w:eastAsia="仿宋_GB2312" w:cs="Times New Roman"/>
          <w:color w:val="auto"/>
          <w:sz w:val="32"/>
          <w:szCs w:val="32"/>
          <w:highlight w:val="none"/>
          <w:u w:val="none" w:color="auto"/>
          <w:lang w:val="en-US" w:eastAsia="zh-CN"/>
        </w:rPr>
        <w:t>提升综合执法能力。</w:t>
      </w:r>
      <w:r>
        <w:rPr>
          <w:rFonts w:hint="eastAsia" w:eastAsia="仿宋_GB2312" w:cs="Times New Roman"/>
          <w:color w:val="auto"/>
          <w:sz w:val="32"/>
          <w:szCs w:val="32"/>
          <w:highlight w:val="none"/>
          <w:u w:val="none" w:color="auto"/>
          <w:lang w:val="en-US" w:eastAsia="zh-CN"/>
        </w:rPr>
        <w:t>三是</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运行《北京市市场监督管理</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所</w:t>
      </w:r>
      <w:r>
        <w:rPr>
          <w:rFonts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工作标准》，全面提升市场所依法行政与基层治理能力。</w:t>
      </w:r>
    </w:p>
    <w:p w14:paraId="3EA8B5E2">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黑体" w:cs="Times New Roman"/>
          <w:color w:val="auto"/>
          <w:kern w:val="0"/>
          <w:sz w:val="32"/>
          <w:szCs w:val="32"/>
          <w:highlight w:val="none"/>
          <w:u w:val="none" w:color="auto"/>
        </w:rPr>
      </w:pPr>
      <w:r>
        <w:rPr>
          <w:rFonts w:hint="default" w:ascii="Times New Roman" w:hAnsi="Times New Roman" w:eastAsia="黑体" w:cs="Times New Roman"/>
          <w:i w:val="0"/>
          <w:iCs w:val="0"/>
          <w:caps w:val="0"/>
          <w:color w:val="auto"/>
          <w:spacing w:val="0"/>
          <w:kern w:val="0"/>
          <w:sz w:val="32"/>
          <w:szCs w:val="32"/>
          <w:highlight w:val="none"/>
          <w:u w:val="none" w:color="auto"/>
          <w:shd w:val="clear" w:color="auto" w:fill="auto"/>
          <w:lang w:val="en-US" w:eastAsia="zh-CN" w:bidi="ar"/>
        </w:rPr>
        <w:t>二、</w:t>
      </w:r>
      <w:r>
        <w:rPr>
          <w:rFonts w:hint="default" w:ascii="Times New Roman" w:hAnsi="Times New Roman" w:eastAsia="黑体" w:cs="Times New Roman"/>
          <w:color w:val="auto"/>
          <w:kern w:val="0"/>
          <w:sz w:val="32"/>
          <w:szCs w:val="32"/>
          <w:highlight w:val="none"/>
          <w:u w:val="none" w:color="auto"/>
          <w:lang w:val="en-US" w:eastAsia="zh-CN"/>
        </w:rPr>
        <w:t>2025</w:t>
      </w:r>
      <w:r>
        <w:rPr>
          <w:rFonts w:hint="default" w:ascii="Times New Roman" w:hAnsi="Times New Roman" w:eastAsia="黑体" w:cs="Times New Roman"/>
          <w:color w:val="auto"/>
          <w:kern w:val="0"/>
          <w:sz w:val="32"/>
          <w:szCs w:val="32"/>
          <w:highlight w:val="none"/>
          <w:u w:val="none" w:color="auto"/>
        </w:rPr>
        <w:t>年推进法治政府建设存在的不足和原因</w:t>
      </w:r>
    </w:p>
    <w:p w14:paraId="2A605480">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我局法治政府建设取得了一定成绩，但仍存在一定的不足，主要表现在以下几个方面：</w:t>
      </w:r>
    </w:p>
    <w:p w14:paraId="39C8C9D6">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lang w:eastAsia="zh-CN"/>
        </w:rPr>
      </w:pPr>
      <w:r>
        <w:rPr>
          <w:rFonts w:hint="default" w:ascii="Times New Roman" w:hAnsi="Times New Roman" w:eastAsia="楷体_GB2312" w:cs="Times New Roman"/>
          <w:color w:val="auto"/>
          <w:sz w:val="32"/>
          <w:szCs w:val="32"/>
          <w:highlight w:val="none"/>
          <w:u w:val="none" w:color="auto"/>
        </w:rPr>
        <w:t>（一）法治理念与执法方式</w:t>
      </w:r>
      <w:r>
        <w:rPr>
          <w:rFonts w:hint="default" w:ascii="Times New Roman" w:hAnsi="Times New Roman" w:eastAsia="楷体_GB2312" w:cs="Times New Roman"/>
          <w:color w:val="auto"/>
          <w:sz w:val="32"/>
          <w:szCs w:val="32"/>
          <w:highlight w:val="none"/>
          <w:u w:val="none" w:color="auto"/>
          <w:lang w:eastAsia="zh-CN"/>
        </w:rPr>
        <w:t>需进一步强化</w:t>
      </w:r>
    </w:p>
    <w:p w14:paraId="068A8272">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eastAsia="zh-CN"/>
        </w:rPr>
        <w:t>我局</w:t>
      </w:r>
      <w:r>
        <w:rPr>
          <w:rFonts w:hint="eastAsia" w:eastAsia="仿宋_GB2312" w:cs="Times New Roman"/>
          <w:color w:val="auto"/>
          <w:sz w:val="32"/>
          <w:szCs w:val="32"/>
          <w:highlight w:val="none"/>
          <w:u w:val="none" w:color="auto"/>
          <w:lang w:eastAsia="zh-CN"/>
        </w:rPr>
        <w:t>始终</w:t>
      </w:r>
      <w:r>
        <w:rPr>
          <w:rFonts w:hint="default" w:ascii="Times New Roman" w:hAnsi="Times New Roman" w:eastAsia="仿宋_GB2312" w:cs="Times New Roman"/>
          <w:color w:val="auto"/>
          <w:sz w:val="32"/>
          <w:szCs w:val="32"/>
          <w:highlight w:val="none"/>
          <w:u w:val="none" w:color="auto"/>
          <w:lang w:eastAsia="zh-CN"/>
        </w:rPr>
        <w:t>致力于</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推进严格规范公正文明执法，</w:t>
      </w:r>
      <w:r>
        <w:rPr>
          <w:rFonts w:hint="default" w:ascii="Times New Roman" w:hAnsi="Times New Roman" w:eastAsia="仿宋_GB2312" w:cs="Times New Roman"/>
          <w:color w:val="auto"/>
          <w:sz w:val="32"/>
          <w:szCs w:val="32"/>
          <w:highlight w:val="none"/>
          <w:u w:val="none" w:color="auto"/>
          <w:lang w:eastAsia="zh-CN"/>
        </w:rPr>
        <w:t>打造服务型执法新模式，</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但</w:t>
      </w:r>
      <w:r>
        <w:rPr>
          <w:rFonts w:hint="default" w:ascii="Times New Roman" w:hAnsi="Times New Roman" w:eastAsia="仿宋_GB2312" w:cs="Times New Roman"/>
          <w:color w:val="auto"/>
          <w:sz w:val="32"/>
          <w:szCs w:val="32"/>
          <w:highlight w:val="none"/>
          <w:u w:val="none" w:color="auto"/>
        </w:rPr>
        <w:t>在执法工作中</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“重结果、轻效果”“重效率、轻程序”的现象</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时有发生</w:t>
      </w:r>
      <w:r>
        <w:rPr>
          <w:rFonts w:hint="default" w:ascii="Times New Roman" w:hAnsi="Times New Roman" w:eastAsia="仿宋_GB2312" w:cs="Times New Roman"/>
          <w:color w:val="auto"/>
          <w:sz w:val="32"/>
          <w:szCs w:val="32"/>
          <w:highlight w:val="none"/>
          <w:u w:val="none" w:color="auto"/>
        </w:rPr>
        <w:t>。如何转变执法人员的执法理念与执法方式，</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如何破解 “重处罚</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轻服务”的难题，强化服务型执法</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理念</w:t>
      </w:r>
      <w:r>
        <w:rPr>
          <w:rFonts w:hint="default" w:ascii="Times New Roman" w:hAnsi="Times New Roman" w:eastAsia="仿宋_GB2312" w:cs="Times New Roman"/>
          <w:i w:val="0"/>
          <w:iCs w:val="0"/>
          <w:caps w:val="0"/>
          <w:color w:val="auto"/>
          <w:spacing w:val="0"/>
          <w:kern w:val="2"/>
          <w:sz w:val="32"/>
          <w:szCs w:val="32"/>
          <w:highlight w:val="none"/>
          <w:u w:val="none" w:color="auto"/>
          <w:shd w:val="clear" w:color="auto" w:fill="auto"/>
          <w:lang w:val="en-US" w:eastAsia="zh-CN" w:bidi="ar"/>
        </w:rPr>
        <w:t>落地扎根，减少行政争议源头</w:t>
      </w:r>
      <w:r>
        <w:rPr>
          <w:rFonts w:hint="eastAsia" w:eastAsia="仿宋_GB2312" w:cs="Times New Roman"/>
          <w:i w:val="0"/>
          <w:iCs w:val="0"/>
          <w:caps w:val="0"/>
          <w:color w:val="auto"/>
          <w:spacing w:val="0"/>
          <w:kern w:val="2"/>
          <w:sz w:val="32"/>
          <w:szCs w:val="32"/>
          <w:highlight w:val="none"/>
          <w:u w:val="none" w:color="auto"/>
          <w:shd w:val="clear" w:color="auto" w:fill="auto"/>
          <w:lang w:val="en-US" w:eastAsia="zh-CN" w:bidi="ar"/>
        </w:rPr>
        <w:t>，</w:t>
      </w:r>
      <w:r>
        <w:rPr>
          <w:rFonts w:hint="default" w:ascii="Times New Roman" w:hAnsi="Times New Roman" w:eastAsia="仿宋_GB2312" w:cs="Times New Roman"/>
          <w:color w:val="auto"/>
          <w:sz w:val="32"/>
          <w:szCs w:val="32"/>
          <w:highlight w:val="none"/>
          <w:u w:val="none" w:color="auto"/>
        </w:rPr>
        <w:t>推动以人民为中心的、有中国特色的法治现代化建设，是我局推动法治政府建设的重要任务。</w:t>
      </w:r>
    </w:p>
    <w:p w14:paraId="416CC14F">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lang w:eastAsia="zh-CN"/>
        </w:rPr>
      </w:pPr>
      <w:r>
        <w:rPr>
          <w:rFonts w:hint="default" w:ascii="Times New Roman" w:hAnsi="Times New Roman" w:eastAsia="楷体_GB2312" w:cs="Times New Roman"/>
          <w:color w:val="auto"/>
          <w:sz w:val="32"/>
          <w:szCs w:val="32"/>
          <w:highlight w:val="none"/>
          <w:u w:val="none" w:color="auto"/>
        </w:rPr>
        <w:t>（二）</w:t>
      </w:r>
      <w:r>
        <w:rPr>
          <w:rFonts w:hint="eastAsia" w:eastAsia="楷体_GB2312" w:cs="Times New Roman"/>
          <w:color w:val="auto"/>
          <w:sz w:val="32"/>
          <w:szCs w:val="32"/>
          <w:highlight w:val="none"/>
          <w:u w:val="none" w:color="auto"/>
          <w:lang w:eastAsia="zh-CN"/>
        </w:rPr>
        <w:t>监管能力与执法效能</w:t>
      </w:r>
      <w:r>
        <w:rPr>
          <w:rFonts w:hint="default" w:ascii="Times New Roman" w:hAnsi="Times New Roman" w:eastAsia="楷体_GB2312" w:cs="Times New Roman"/>
          <w:color w:val="auto"/>
          <w:sz w:val="32"/>
          <w:szCs w:val="32"/>
          <w:highlight w:val="none"/>
          <w:u w:val="none" w:color="auto"/>
          <w:lang w:eastAsia="zh-CN"/>
        </w:rPr>
        <w:t>需进一步提升</w:t>
      </w:r>
    </w:p>
    <w:p w14:paraId="74C92D86">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default" w:eastAsia="仿宋_GB2312"/>
          <w:color w:val="auto"/>
          <w:sz w:val="32"/>
          <w:szCs w:val="32"/>
          <w:highlight w:val="none"/>
          <w:u w:val="none" w:color="auto"/>
        </w:rPr>
        <w:t>东城区作为首都功能核心区，市场主体高度密集、业态复杂，监管主体业态的复杂性与监管能力的局限性之间的矛盾</w:t>
      </w:r>
      <w:r>
        <w:rPr>
          <w:rFonts w:hint="eastAsia" w:eastAsia="仿宋_GB2312"/>
          <w:color w:val="auto"/>
          <w:sz w:val="32"/>
          <w:szCs w:val="32"/>
          <w:highlight w:val="none"/>
          <w:u w:val="none" w:color="auto"/>
          <w:lang w:eastAsia="zh-CN"/>
        </w:rPr>
        <w:t>突出，</w:t>
      </w:r>
      <w:r>
        <w:rPr>
          <w:rFonts w:hint="default" w:eastAsia="仿宋_GB2312"/>
          <w:color w:val="auto"/>
          <w:sz w:val="32"/>
          <w:szCs w:val="32"/>
          <w:highlight w:val="none"/>
          <w:u w:val="none" w:color="auto"/>
        </w:rPr>
        <w:t>如何有效运用新型监管手段，全面提升现代化综合治理能力和法治化服务水平是下一步需要重点强化的方向。</w:t>
      </w:r>
      <w:r>
        <w:rPr>
          <w:rFonts w:hint="eastAsia" w:eastAsia="仿宋_GB2312"/>
          <w:color w:val="auto"/>
          <w:sz w:val="32"/>
          <w:szCs w:val="32"/>
          <w:highlight w:val="none"/>
          <w:u w:val="none" w:color="auto"/>
          <w:lang w:eastAsia="zh-CN"/>
        </w:rPr>
        <w:t>另外，</w:t>
      </w:r>
      <w:r>
        <w:rPr>
          <w:rFonts w:hint="default" w:ascii="Times New Roman" w:hAnsi="Times New Roman" w:eastAsia="仿宋_GB2312" w:cs="Times New Roman"/>
          <w:color w:val="auto"/>
          <w:sz w:val="32"/>
          <w:szCs w:val="32"/>
          <w:highlight w:val="none"/>
          <w:u w:val="none" w:color="auto"/>
        </w:rPr>
        <w:t>在行政执法规范、执法尺度统一、</w:t>
      </w:r>
      <w:r>
        <w:rPr>
          <w:rFonts w:hint="eastAsia" w:eastAsia="仿宋_GB2312" w:cs="Times New Roman"/>
          <w:color w:val="auto"/>
          <w:sz w:val="32"/>
          <w:szCs w:val="32"/>
          <w:highlight w:val="none"/>
          <w:u w:val="none" w:color="auto"/>
          <w:lang w:eastAsia="zh-CN"/>
        </w:rPr>
        <w:t>说理式执法质效</w:t>
      </w:r>
      <w:r>
        <w:rPr>
          <w:rFonts w:hint="default" w:ascii="Times New Roman" w:hAnsi="Times New Roman" w:eastAsia="仿宋_GB2312" w:cs="Times New Roman"/>
          <w:color w:val="auto"/>
          <w:sz w:val="32"/>
          <w:szCs w:val="32"/>
          <w:highlight w:val="none"/>
          <w:u w:val="none" w:color="auto"/>
        </w:rPr>
        <w:t>等方面仍有提</w:t>
      </w:r>
      <w:r>
        <w:rPr>
          <w:rFonts w:hint="eastAsia" w:eastAsia="仿宋_GB2312" w:cs="Times New Roman"/>
          <w:color w:val="auto"/>
          <w:sz w:val="32"/>
          <w:szCs w:val="32"/>
          <w:highlight w:val="none"/>
          <w:u w:val="none" w:color="auto"/>
          <w:lang w:eastAsia="zh-CN"/>
        </w:rPr>
        <w:t>升</w:t>
      </w:r>
      <w:r>
        <w:rPr>
          <w:rFonts w:hint="default" w:ascii="Times New Roman" w:hAnsi="Times New Roman" w:eastAsia="仿宋_GB2312" w:cs="Times New Roman"/>
          <w:color w:val="auto"/>
          <w:sz w:val="32"/>
          <w:szCs w:val="32"/>
          <w:highlight w:val="none"/>
          <w:u w:val="none" w:color="auto"/>
        </w:rPr>
        <w:t>空间。</w:t>
      </w:r>
    </w:p>
    <w:p w14:paraId="44B8CDF5">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rPr>
        <w:t>（</w:t>
      </w:r>
      <w:r>
        <w:rPr>
          <w:rFonts w:hint="default" w:ascii="Times New Roman" w:hAnsi="Times New Roman" w:eastAsia="楷体_GB2312" w:cs="Times New Roman"/>
          <w:color w:val="auto"/>
          <w:sz w:val="32"/>
          <w:szCs w:val="32"/>
          <w:highlight w:val="none"/>
          <w:u w:val="none" w:color="auto"/>
          <w:lang w:eastAsia="zh-CN"/>
        </w:rPr>
        <w:t>三</w:t>
      </w:r>
      <w:r>
        <w:rPr>
          <w:rFonts w:hint="default" w:ascii="Times New Roman" w:hAnsi="Times New Roman" w:eastAsia="楷体_GB2312" w:cs="Times New Roman"/>
          <w:color w:val="auto"/>
          <w:sz w:val="32"/>
          <w:szCs w:val="32"/>
          <w:highlight w:val="none"/>
          <w:u w:val="none" w:color="auto"/>
        </w:rPr>
        <w:t>）</w:t>
      </w:r>
      <w:r>
        <w:rPr>
          <w:rFonts w:hint="eastAsia" w:eastAsia="楷体_GB2312" w:cs="Times New Roman"/>
          <w:color w:val="auto"/>
          <w:sz w:val="32"/>
          <w:szCs w:val="32"/>
          <w:highlight w:val="none"/>
          <w:u w:val="none" w:color="auto"/>
          <w:lang w:eastAsia="zh-CN"/>
        </w:rPr>
        <w:t>综合</w:t>
      </w:r>
      <w:r>
        <w:rPr>
          <w:rFonts w:hint="default" w:ascii="Times New Roman" w:hAnsi="Times New Roman" w:eastAsia="楷体_GB2312" w:cs="Times New Roman"/>
          <w:color w:val="auto"/>
          <w:sz w:val="32"/>
          <w:szCs w:val="32"/>
          <w:highlight w:val="none"/>
          <w:u w:val="none" w:color="auto"/>
        </w:rPr>
        <w:t>人才队伍</w:t>
      </w:r>
      <w:r>
        <w:rPr>
          <w:rFonts w:hint="eastAsia" w:eastAsia="楷体_GB2312" w:cs="Times New Roman"/>
          <w:color w:val="auto"/>
          <w:sz w:val="32"/>
          <w:szCs w:val="32"/>
          <w:highlight w:val="none"/>
          <w:u w:val="none" w:color="auto"/>
          <w:lang w:eastAsia="zh-CN"/>
        </w:rPr>
        <w:t>建设需进一步</w:t>
      </w:r>
      <w:r>
        <w:rPr>
          <w:rFonts w:hint="default" w:ascii="Times New Roman" w:hAnsi="Times New Roman" w:eastAsia="楷体_GB2312" w:cs="Times New Roman"/>
          <w:color w:val="auto"/>
          <w:sz w:val="32"/>
          <w:szCs w:val="32"/>
          <w:highlight w:val="none"/>
          <w:u w:val="none" w:color="auto"/>
        </w:rPr>
        <w:t>深化</w:t>
      </w:r>
    </w:p>
    <w:p w14:paraId="3D7DADD4">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eastAsia" w:eastAsia="仿宋_GB2312" w:cs="Times New Roman"/>
          <w:color w:val="auto"/>
          <w:sz w:val="32"/>
          <w:szCs w:val="32"/>
          <w:highlight w:val="none"/>
          <w:u w:val="none" w:color="auto"/>
          <w:lang w:eastAsia="zh-CN"/>
        </w:rPr>
        <w:t>当前，我局执法队伍年轻化、素质化趋势明显，但</w:t>
      </w:r>
      <w:r>
        <w:rPr>
          <w:rFonts w:hint="default" w:ascii="Times New Roman" w:hAnsi="Times New Roman" w:eastAsia="仿宋_GB2312" w:cs="Times New Roman"/>
          <w:color w:val="auto"/>
          <w:sz w:val="32"/>
          <w:szCs w:val="32"/>
          <w:highlight w:val="none"/>
          <w:u w:val="none" w:color="auto"/>
        </w:rPr>
        <w:t>从专业性</w:t>
      </w:r>
      <w:r>
        <w:rPr>
          <w:rFonts w:hint="eastAsia" w:eastAsia="仿宋_GB2312" w:cs="Times New Roman"/>
          <w:color w:val="auto"/>
          <w:sz w:val="32"/>
          <w:szCs w:val="32"/>
          <w:highlight w:val="none"/>
          <w:u w:val="none" w:color="auto"/>
          <w:lang w:eastAsia="zh-CN"/>
        </w:rPr>
        <w:t>、经验性</w:t>
      </w:r>
      <w:r>
        <w:rPr>
          <w:rFonts w:hint="default" w:ascii="Times New Roman" w:hAnsi="Times New Roman" w:eastAsia="仿宋_GB2312" w:cs="Times New Roman"/>
          <w:color w:val="auto"/>
          <w:sz w:val="32"/>
          <w:szCs w:val="32"/>
          <w:highlight w:val="none"/>
          <w:u w:val="none" w:color="auto"/>
        </w:rPr>
        <w:t>的角度来看，专业教育培训滞后、知识更新缓慢</w:t>
      </w:r>
      <w:r>
        <w:rPr>
          <w:rFonts w:hint="eastAsia" w:ascii="Times New Roman" w:hAnsi="Times New Roman" w:eastAsia="仿宋_GB2312" w:cs="Times New Roman"/>
          <w:color w:val="auto"/>
          <w:sz w:val="32"/>
          <w:szCs w:val="32"/>
          <w:highlight w:val="none"/>
          <w:u w:val="none" w:color="auto"/>
          <w:lang w:eastAsia="zh-CN"/>
        </w:rPr>
        <w:t>、</w:t>
      </w:r>
      <w:r>
        <w:rPr>
          <w:rFonts w:hint="eastAsia" w:eastAsia="仿宋_GB2312" w:cs="Times New Roman"/>
          <w:color w:val="auto"/>
          <w:sz w:val="32"/>
          <w:szCs w:val="32"/>
          <w:highlight w:val="none"/>
          <w:u w:val="none" w:color="auto"/>
          <w:lang w:eastAsia="zh-CN"/>
        </w:rPr>
        <w:t>执法经验不足等方面的矛盾突出</w:t>
      </w:r>
      <w:r>
        <w:rPr>
          <w:rFonts w:hint="default" w:ascii="Times New Roman" w:hAnsi="Times New Roman" w:eastAsia="仿宋_GB2312" w:cs="Times New Roman"/>
          <w:color w:val="auto"/>
          <w:sz w:val="32"/>
          <w:szCs w:val="32"/>
          <w:highlight w:val="none"/>
          <w:u w:val="none" w:color="auto"/>
        </w:rPr>
        <w:t>，导致市场监管能力水平</w:t>
      </w:r>
      <w:r>
        <w:rPr>
          <w:rFonts w:hint="eastAsia" w:eastAsia="仿宋_GB2312" w:cs="Times New Roman"/>
          <w:color w:val="auto"/>
          <w:sz w:val="32"/>
          <w:szCs w:val="32"/>
          <w:highlight w:val="none"/>
          <w:u w:val="none" w:color="auto"/>
          <w:lang w:eastAsia="zh-CN"/>
        </w:rPr>
        <w:t>无法较快、较好地适应</w:t>
      </w:r>
      <w:r>
        <w:rPr>
          <w:rFonts w:hint="default" w:ascii="Times New Roman" w:hAnsi="Times New Roman" w:eastAsia="仿宋_GB2312" w:cs="Times New Roman"/>
          <w:color w:val="auto"/>
          <w:sz w:val="32"/>
          <w:szCs w:val="32"/>
          <w:highlight w:val="none"/>
          <w:u w:val="none" w:color="auto"/>
        </w:rPr>
        <w:t>新形势、新变化。从综合性</w:t>
      </w:r>
      <w:r>
        <w:rPr>
          <w:rFonts w:hint="default" w:ascii="Times New Roman" w:hAnsi="Times New Roman" w:eastAsia="仿宋_GB2312" w:cs="Times New Roman"/>
          <w:color w:val="auto"/>
          <w:sz w:val="32"/>
          <w:szCs w:val="32"/>
          <w:highlight w:val="none"/>
          <w:u w:val="none" w:color="auto"/>
          <w:lang w:eastAsia="zh-CN"/>
        </w:rPr>
        <w:t>、复合型</w:t>
      </w:r>
      <w:r>
        <w:rPr>
          <w:rFonts w:hint="default" w:ascii="Times New Roman" w:hAnsi="Times New Roman" w:eastAsia="仿宋_GB2312" w:cs="Times New Roman"/>
          <w:color w:val="auto"/>
          <w:sz w:val="32"/>
          <w:szCs w:val="32"/>
          <w:highlight w:val="none"/>
          <w:u w:val="none" w:color="auto"/>
        </w:rPr>
        <w:t>的角度</w:t>
      </w:r>
      <w:r>
        <w:rPr>
          <w:rFonts w:hint="default" w:ascii="Times New Roman" w:hAnsi="Times New Roman" w:eastAsia="仿宋_GB2312" w:cs="Times New Roman"/>
          <w:color w:val="auto"/>
          <w:sz w:val="32"/>
          <w:szCs w:val="32"/>
          <w:highlight w:val="none"/>
          <w:u w:val="none" w:color="auto"/>
          <w:lang w:eastAsia="zh-CN"/>
        </w:rPr>
        <w:t>来</w:t>
      </w:r>
      <w:r>
        <w:rPr>
          <w:rFonts w:hint="default" w:ascii="Times New Roman" w:hAnsi="Times New Roman" w:eastAsia="仿宋_GB2312" w:cs="Times New Roman"/>
          <w:color w:val="auto"/>
          <w:sz w:val="32"/>
          <w:szCs w:val="32"/>
          <w:highlight w:val="none"/>
          <w:u w:val="none" w:color="auto"/>
        </w:rPr>
        <w:t>看，</w:t>
      </w:r>
      <w:r>
        <w:rPr>
          <w:rFonts w:hint="eastAsia" w:ascii="Times New Roman" w:hAnsi="Times New Roman" w:eastAsia="仿宋_GB2312" w:cs="Times New Roman"/>
          <w:color w:val="auto"/>
          <w:sz w:val="32"/>
          <w:szCs w:val="32"/>
          <w:highlight w:val="none"/>
          <w:u w:val="none" w:color="auto"/>
          <w:lang w:eastAsia="zh-CN"/>
        </w:rPr>
        <w:t>执法人员</w:t>
      </w:r>
      <w:r>
        <w:rPr>
          <w:rFonts w:hint="eastAsia" w:eastAsia="仿宋_GB2312" w:cs="Times New Roman"/>
          <w:color w:val="auto"/>
          <w:sz w:val="32"/>
          <w:szCs w:val="32"/>
          <w:highlight w:val="none"/>
          <w:u w:val="none" w:color="auto"/>
          <w:lang w:eastAsia="zh-CN"/>
        </w:rPr>
        <w:t>具备的</w:t>
      </w:r>
      <w:r>
        <w:rPr>
          <w:rFonts w:hint="default" w:ascii="Times New Roman" w:hAnsi="Times New Roman" w:eastAsia="仿宋_GB2312" w:cs="Times New Roman"/>
          <w:color w:val="auto"/>
          <w:sz w:val="32"/>
          <w:szCs w:val="32"/>
          <w:highlight w:val="none"/>
          <w:u w:val="none" w:color="auto"/>
        </w:rPr>
        <w:t>专业知识碎片化</w:t>
      </w:r>
      <w:r>
        <w:rPr>
          <w:rFonts w:hint="eastAsia" w:eastAsia="仿宋_GB2312" w:cs="Times New Roman"/>
          <w:color w:val="auto"/>
          <w:sz w:val="32"/>
          <w:szCs w:val="32"/>
          <w:highlight w:val="none"/>
          <w:u w:val="none" w:color="auto"/>
          <w:lang w:eastAsia="zh-CN"/>
        </w:rPr>
        <w:t>、</w:t>
      </w:r>
      <w:r>
        <w:rPr>
          <w:rFonts w:ascii="Times New Roman" w:hAnsi="Times New Roman" w:eastAsia="仿宋_GB2312" w:cs="Times New Roman"/>
          <w:color w:val="auto"/>
          <w:kern w:val="2"/>
          <w:sz w:val="32"/>
          <w:szCs w:val="32"/>
          <w:highlight w:val="none"/>
          <w:u w:val="none" w:color="auto"/>
          <w:lang w:val="en-US" w:eastAsia="zh-CN" w:bidi="ar"/>
        </w:rPr>
        <w:t>执法</w:t>
      </w:r>
      <w:r>
        <w:rPr>
          <w:rFonts w:hint="eastAsia" w:ascii="Times New Roman" w:hAnsi="Times New Roman" w:eastAsia="仿宋_GB2312" w:cs="Times New Roman"/>
          <w:color w:val="auto"/>
          <w:kern w:val="2"/>
          <w:sz w:val="32"/>
          <w:szCs w:val="32"/>
          <w:highlight w:val="none"/>
          <w:u w:val="none" w:color="auto"/>
          <w:lang w:val="en-US" w:eastAsia="zh-CN" w:bidi="ar"/>
        </w:rPr>
        <w:t>知识</w:t>
      </w:r>
      <w:r>
        <w:rPr>
          <w:rFonts w:ascii="Times New Roman" w:hAnsi="Times New Roman" w:eastAsia="仿宋_GB2312" w:cs="Times New Roman"/>
          <w:color w:val="auto"/>
          <w:kern w:val="2"/>
          <w:sz w:val="32"/>
          <w:szCs w:val="32"/>
          <w:highlight w:val="none"/>
          <w:u w:val="none" w:color="auto"/>
          <w:lang w:val="en-US" w:eastAsia="zh-CN" w:bidi="ar"/>
        </w:rPr>
        <w:t>单一化</w:t>
      </w:r>
      <w:r>
        <w:rPr>
          <w:rFonts w:hint="eastAsia"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bidi="ar"/>
        </w:rPr>
        <w:t>监管视野局限化，缺乏系统性监管</w:t>
      </w:r>
      <w:r>
        <w:rPr>
          <w:rFonts w:hint="eastAsia" w:ascii="Times New Roman" w:hAnsi="Times New Roman" w:eastAsia="仿宋_GB2312" w:cs="Times New Roman"/>
          <w:color w:val="auto"/>
          <w:sz w:val="32"/>
          <w:szCs w:val="32"/>
          <w:highlight w:val="none"/>
          <w:u w:val="none" w:color="auto"/>
          <w:lang w:eastAsia="zh-CN" w:bidi="ar"/>
        </w:rPr>
        <w:t>思维</w:t>
      </w:r>
      <w:r>
        <w:rPr>
          <w:rFonts w:hint="eastAsia" w:eastAsia="仿宋_GB2312" w:cs="Times New Roman"/>
          <w:color w:val="auto"/>
          <w:sz w:val="32"/>
          <w:szCs w:val="32"/>
          <w:highlight w:val="none"/>
          <w:u w:val="none" w:color="auto"/>
          <w:lang w:eastAsia="zh-CN" w:bidi="ar"/>
        </w:rPr>
        <w:t>。如何</w:t>
      </w:r>
      <w:r>
        <w:rPr>
          <w:rFonts w:hint="default" w:eastAsia="仿宋_GB2312"/>
          <w:color w:val="auto"/>
          <w:sz w:val="32"/>
          <w:szCs w:val="32"/>
          <w:highlight w:val="none"/>
          <w:u w:val="none" w:color="auto"/>
        </w:rPr>
        <w:t>有效破解</w:t>
      </w:r>
      <w:r>
        <w:rPr>
          <w:rFonts w:hint="eastAsia" w:eastAsia="仿宋_GB2312"/>
          <w:color w:val="auto"/>
          <w:sz w:val="32"/>
          <w:szCs w:val="32"/>
          <w:highlight w:val="none"/>
          <w:u w:val="none" w:color="auto"/>
          <w:lang w:eastAsia="zh-CN"/>
        </w:rPr>
        <w:t>各业务领域</w:t>
      </w:r>
      <w:r>
        <w:rPr>
          <w:rFonts w:hint="default" w:eastAsia="仿宋_GB2312"/>
          <w:color w:val="auto"/>
          <w:sz w:val="32"/>
          <w:szCs w:val="32"/>
          <w:highlight w:val="none"/>
          <w:u w:val="none" w:color="auto"/>
        </w:rPr>
        <w:t xml:space="preserve"> “单打独斗、协同不畅” 的难题，提升执法效率与</w:t>
      </w:r>
      <w:r>
        <w:rPr>
          <w:rFonts w:hint="eastAsia" w:eastAsia="仿宋_GB2312"/>
          <w:color w:val="auto"/>
          <w:sz w:val="32"/>
          <w:szCs w:val="32"/>
          <w:highlight w:val="none"/>
          <w:u w:val="none" w:color="auto"/>
          <w:lang w:eastAsia="zh-CN"/>
        </w:rPr>
        <w:t>效能的综合化水平是</w:t>
      </w:r>
      <w:r>
        <w:rPr>
          <w:rFonts w:hint="default" w:ascii="Times New Roman" w:hAnsi="Times New Roman" w:eastAsia="仿宋_GB2312" w:cs="Times New Roman"/>
          <w:color w:val="auto"/>
          <w:sz w:val="32"/>
          <w:szCs w:val="32"/>
          <w:highlight w:val="none"/>
          <w:u w:val="none" w:color="auto"/>
        </w:rPr>
        <w:t>切实加强队伍</w:t>
      </w:r>
      <w:r>
        <w:rPr>
          <w:rFonts w:hint="eastAsia" w:eastAsia="仿宋_GB2312" w:cs="Times New Roman"/>
          <w:color w:val="auto"/>
          <w:sz w:val="32"/>
          <w:szCs w:val="32"/>
          <w:highlight w:val="none"/>
          <w:u w:val="none" w:color="auto"/>
          <w:lang w:eastAsia="zh-CN"/>
        </w:rPr>
        <w:t>建设</w:t>
      </w:r>
      <w:r>
        <w:rPr>
          <w:rFonts w:hint="default" w:ascii="Times New Roman" w:hAnsi="Times New Roman" w:eastAsia="仿宋_GB2312" w:cs="Times New Roman"/>
          <w:color w:val="auto"/>
          <w:sz w:val="32"/>
          <w:szCs w:val="32"/>
          <w:highlight w:val="none"/>
          <w:u w:val="none" w:color="auto"/>
        </w:rPr>
        <w:t>的</w:t>
      </w:r>
      <w:r>
        <w:rPr>
          <w:rFonts w:hint="eastAsia" w:eastAsia="仿宋_GB2312" w:cs="Times New Roman"/>
          <w:color w:val="auto"/>
          <w:sz w:val="32"/>
          <w:szCs w:val="32"/>
          <w:highlight w:val="none"/>
          <w:u w:val="none" w:color="auto"/>
          <w:lang w:eastAsia="zh-CN"/>
        </w:rPr>
        <w:t>重要</w:t>
      </w:r>
      <w:r>
        <w:rPr>
          <w:rFonts w:hint="default" w:ascii="Times New Roman" w:hAnsi="Times New Roman" w:eastAsia="仿宋_GB2312" w:cs="Times New Roman"/>
          <w:color w:val="auto"/>
          <w:sz w:val="32"/>
          <w:szCs w:val="32"/>
          <w:highlight w:val="none"/>
          <w:u w:val="none" w:color="auto"/>
        </w:rPr>
        <w:t>基础。</w:t>
      </w:r>
    </w:p>
    <w:p w14:paraId="7DF94B1D">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黑体" w:cs="Times New Roman"/>
          <w:color w:val="auto"/>
          <w:kern w:val="0"/>
          <w:sz w:val="32"/>
          <w:szCs w:val="32"/>
          <w:highlight w:val="none"/>
          <w:u w:val="none" w:color="auto"/>
          <w:lang w:val="en-US" w:eastAsia="zh-CN"/>
        </w:rPr>
      </w:pPr>
      <w:r>
        <w:rPr>
          <w:rFonts w:hint="eastAsia" w:eastAsia="黑体" w:cs="Times New Roman"/>
          <w:color w:val="auto"/>
          <w:kern w:val="0"/>
          <w:sz w:val="32"/>
          <w:szCs w:val="32"/>
          <w:highlight w:val="none"/>
          <w:u w:val="none" w:color="auto"/>
          <w:lang w:eastAsia="zh-CN"/>
        </w:rPr>
        <w:t>三</w:t>
      </w:r>
      <w:r>
        <w:rPr>
          <w:rFonts w:hint="default" w:ascii="Times New Roman" w:hAnsi="Times New Roman" w:eastAsia="黑体" w:cs="Times New Roman"/>
          <w:color w:val="auto"/>
          <w:kern w:val="0"/>
          <w:sz w:val="32"/>
          <w:szCs w:val="32"/>
          <w:highlight w:val="none"/>
          <w:u w:val="none" w:color="auto"/>
          <w:lang w:eastAsia="zh-CN"/>
        </w:rPr>
        <w:t>、</w:t>
      </w:r>
      <w:r>
        <w:rPr>
          <w:rFonts w:hint="default" w:ascii="Times New Roman" w:hAnsi="Times New Roman" w:eastAsia="黑体" w:cs="Times New Roman"/>
          <w:color w:val="auto"/>
          <w:kern w:val="0"/>
          <w:sz w:val="32"/>
          <w:szCs w:val="32"/>
          <w:highlight w:val="none"/>
          <w:u w:val="none" w:color="auto"/>
          <w:lang w:val="en-US" w:eastAsia="zh-CN"/>
        </w:rPr>
        <w:t>2025年党政主要负责人履行推进法治建设第一责任人职责，加强法治政府建设的有关情况</w:t>
      </w:r>
    </w:p>
    <w:p w14:paraId="787BBC12">
      <w:pPr>
        <w:widowControl/>
        <w:numPr>
          <w:ilvl w:val="0"/>
          <w:numId w:val="0"/>
        </w:numPr>
        <w:pBdr>
          <w:bottom w:val="single" w:color="FFFFFF" w:sz="4" w:space="31"/>
        </w:pBdr>
        <w:topLinePunct/>
        <w:adjustRightInd w:val="0"/>
        <w:spacing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年，我局党政主要负责人严格履行推进法治建设第一责任人职责，坚持贯彻落实中央、北京市</w:t>
      </w:r>
      <w:r>
        <w:rPr>
          <w:rFonts w:hint="eastAsia" w:eastAsia="仿宋_GB2312" w:cs="Times New Roman"/>
          <w:color w:val="auto"/>
          <w:sz w:val="32"/>
          <w:szCs w:val="32"/>
          <w:highlight w:val="none"/>
          <w:u w:val="none" w:color="auto"/>
          <w:lang w:eastAsia="zh-CN"/>
        </w:rPr>
        <w:t>、东城区</w:t>
      </w:r>
      <w:r>
        <w:rPr>
          <w:rFonts w:hint="default" w:ascii="Times New Roman" w:hAnsi="Times New Roman" w:eastAsia="仿宋_GB2312" w:cs="Times New Roman"/>
          <w:color w:val="auto"/>
          <w:sz w:val="32"/>
          <w:szCs w:val="32"/>
          <w:highlight w:val="none"/>
          <w:u w:val="none" w:color="auto"/>
        </w:rPr>
        <w:t>决策部署，认真落实《党政主要负责人履行推进法治建设第一责任人职责规定》，充分发挥党委在推进我局法治建设工作中的领导核心作用，将建设法治政府摆在全局工作的重要位置。</w:t>
      </w:r>
    </w:p>
    <w:p w14:paraId="278DE5F2">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年，我局开展局长办公会会前学法</w:t>
      </w:r>
      <w:r>
        <w:rPr>
          <w:rFonts w:hint="default" w:ascii="Times New Roman" w:hAnsi="Times New Roman" w:eastAsia="仿宋_GB2312" w:cs="Times New Roman"/>
          <w:color w:val="auto"/>
          <w:sz w:val="32"/>
          <w:szCs w:val="32"/>
          <w:highlight w:val="none"/>
          <w:u w:val="none" w:color="auto"/>
          <w:lang w:val="en-US" w:eastAsia="zh-CN"/>
        </w:rPr>
        <w:t>5</w:t>
      </w:r>
      <w:r>
        <w:rPr>
          <w:rFonts w:hint="default" w:ascii="Times New Roman" w:hAnsi="Times New Roman" w:eastAsia="仿宋_GB2312" w:cs="Times New Roman"/>
          <w:color w:val="auto"/>
          <w:sz w:val="32"/>
          <w:szCs w:val="32"/>
          <w:highlight w:val="none"/>
          <w:u w:val="none" w:color="auto"/>
        </w:rPr>
        <w:t>次，法制部门列席局长办公会参与率高达90%以上，针对依法行政工作、行政执法考评、复议诉讼、重大执法决定、基层行政执法专项治理</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长期未结案件、延期案件等重点事项做定期汇报。局领导班子举办法治专题讲座2次，党政主要负责人在本单位讲法1次，引导全局干部进一步增强法律意识、责任意识、学习意识。</w:t>
      </w:r>
    </w:p>
    <w:p w14:paraId="10CBA092">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黑体" w:cs="Times New Roman"/>
          <w:color w:val="auto"/>
          <w:kern w:val="0"/>
          <w:sz w:val="32"/>
          <w:szCs w:val="32"/>
          <w:highlight w:val="none"/>
          <w:u w:val="none" w:color="auto"/>
          <w:lang w:val="en-US" w:eastAsia="zh-CN"/>
        </w:rPr>
      </w:pPr>
      <w:r>
        <w:rPr>
          <w:rFonts w:hint="eastAsia" w:eastAsia="黑体" w:cs="Times New Roman"/>
          <w:color w:val="auto"/>
          <w:kern w:val="0"/>
          <w:sz w:val="32"/>
          <w:szCs w:val="32"/>
          <w:highlight w:val="none"/>
          <w:u w:val="none" w:color="auto"/>
          <w:lang w:eastAsia="zh-CN"/>
        </w:rPr>
        <w:t>四</w:t>
      </w:r>
      <w:r>
        <w:rPr>
          <w:rFonts w:hint="default" w:ascii="Times New Roman" w:hAnsi="Times New Roman" w:eastAsia="黑体" w:cs="Times New Roman"/>
          <w:color w:val="auto"/>
          <w:kern w:val="0"/>
          <w:sz w:val="32"/>
          <w:szCs w:val="32"/>
          <w:highlight w:val="none"/>
          <w:u w:val="none" w:color="auto"/>
          <w:lang w:eastAsia="zh-CN"/>
        </w:rPr>
        <w:t>、</w:t>
      </w:r>
      <w:r>
        <w:rPr>
          <w:rFonts w:hint="default" w:ascii="Times New Roman" w:hAnsi="Times New Roman" w:eastAsia="黑体" w:cs="Times New Roman"/>
          <w:color w:val="auto"/>
          <w:kern w:val="0"/>
          <w:sz w:val="32"/>
          <w:szCs w:val="32"/>
          <w:highlight w:val="none"/>
          <w:u w:val="none" w:color="auto"/>
          <w:lang w:val="en-US" w:eastAsia="zh-CN"/>
        </w:rPr>
        <w:t>2026年推进法治政府建设的主要安排</w:t>
      </w:r>
    </w:p>
    <w:p w14:paraId="0BA673A2">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rPr>
        <w:t>（一）坚持党的领导，提升市场监管工作政治站位</w:t>
      </w:r>
    </w:p>
    <w:p w14:paraId="0B5F96A1">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2026年，我局将</w:t>
      </w:r>
      <w:r>
        <w:rPr>
          <w:rFonts w:hint="eastAsia" w:ascii="Times New Roman" w:hAnsi="Times New Roman" w:eastAsia="仿宋_GB2312" w:cs="Times New Roman"/>
          <w:color w:val="auto"/>
          <w:sz w:val="32"/>
          <w:szCs w:val="32"/>
          <w:highlight w:val="none"/>
          <w:u w:val="none" w:color="auto"/>
          <w:lang w:eastAsia="zh-CN" w:bidi="ar"/>
        </w:rPr>
        <w:t>立足于</w:t>
      </w:r>
      <w:r>
        <w:rPr>
          <w:rFonts w:hint="default" w:ascii="Times New Roman" w:hAnsi="Times New Roman" w:eastAsia="仿宋_GB2312" w:cs="Times New Roman"/>
          <w:color w:val="auto"/>
          <w:sz w:val="32"/>
          <w:szCs w:val="32"/>
          <w:highlight w:val="none"/>
          <w:u w:val="none" w:color="auto"/>
          <w:lang w:eastAsia="zh-CN" w:bidi="ar"/>
        </w:rPr>
        <w:t>“十五五”时期</w:t>
      </w:r>
      <w:r>
        <w:rPr>
          <w:rFonts w:hint="default" w:ascii="Times New Roman" w:hAnsi="Times New Roman" w:eastAsia="仿宋_GB2312" w:cs="Times New Roman"/>
          <w:color w:val="auto"/>
          <w:sz w:val="32"/>
          <w:szCs w:val="32"/>
          <w:highlight w:val="none"/>
          <w:u w:val="none" w:color="auto"/>
          <w:lang w:bidi="ar"/>
        </w:rPr>
        <w:t>发展环境</w:t>
      </w:r>
      <w:r>
        <w:rPr>
          <w:rFonts w:hint="eastAsia" w:ascii="Times New Roman" w:hAnsi="Times New Roman" w:eastAsia="仿宋_GB2312" w:cs="Times New Roman"/>
          <w:color w:val="auto"/>
          <w:sz w:val="32"/>
          <w:szCs w:val="32"/>
          <w:highlight w:val="none"/>
          <w:u w:val="none" w:color="auto"/>
          <w:lang w:eastAsia="zh-CN" w:bidi="ar"/>
        </w:rPr>
        <w:t>和需求，</w:t>
      </w:r>
      <w:r>
        <w:rPr>
          <w:rFonts w:hint="default" w:eastAsia="仿宋_GB2312"/>
          <w:color w:val="auto"/>
          <w:sz w:val="32"/>
          <w:szCs w:val="32"/>
          <w:highlight w:val="none"/>
          <w:u w:val="none" w:color="auto"/>
        </w:rPr>
        <w:t>全面贯彻新发展理念</w:t>
      </w:r>
      <w:r>
        <w:rPr>
          <w:rFonts w:hint="eastAsia" w:eastAsia="仿宋_GB2312"/>
          <w:color w:val="auto"/>
          <w:sz w:val="32"/>
          <w:szCs w:val="32"/>
          <w:highlight w:val="none"/>
          <w:u w:val="none" w:color="auto"/>
          <w:lang w:eastAsia="zh-CN"/>
        </w:rPr>
        <w:t>，</w:t>
      </w:r>
      <w:r>
        <w:rPr>
          <w:rFonts w:hint="eastAsia" w:ascii="Times New Roman" w:hAnsi="Times New Roman" w:eastAsia="仿宋_GB2312" w:cs="Times New Roman"/>
          <w:color w:val="auto"/>
          <w:sz w:val="32"/>
          <w:szCs w:val="32"/>
          <w:highlight w:val="none"/>
          <w:u w:val="none" w:color="auto"/>
          <w:lang w:eastAsia="zh-CN" w:bidi="ar"/>
        </w:rPr>
        <w:t>将</w:t>
      </w:r>
      <w:r>
        <w:rPr>
          <w:rFonts w:hint="default" w:ascii="Times New Roman" w:hAnsi="Times New Roman" w:eastAsia="仿宋_GB2312" w:cs="Times New Roman"/>
          <w:color w:val="auto"/>
          <w:sz w:val="32"/>
          <w:szCs w:val="32"/>
          <w:highlight w:val="none"/>
          <w:u w:val="none" w:color="auto"/>
          <w:lang w:eastAsia="zh-CN" w:bidi="ar"/>
        </w:rPr>
        <w:t>法治政府建设各项任务</w:t>
      </w:r>
      <w:r>
        <w:rPr>
          <w:rFonts w:hint="default" w:ascii="Times New Roman" w:hAnsi="Times New Roman" w:eastAsia="仿宋_GB2312" w:cs="Times New Roman"/>
          <w:color w:val="auto"/>
          <w:sz w:val="32"/>
          <w:szCs w:val="32"/>
          <w:highlight w:val="none"/>
          <w:u w:val="none" w:color="auto"/>
        </w:rPr>
        <w:t>在服务和融入新发展格局上展现新作为，勇担使命，凝心聚力，以习近平新时代中国特色社会主义思想为指导，</w:t>
      </w:r>
      <w:r>
        <w:rPr>
          <w:rFonts w:hint="eastAsia" w:eastAsia="仿宋_GB2312" w:cs="Times New Roman"/>
          <w:color w:val="auto"/>
          <w:sz w:val="32"/>
          <w:szCs w:val="32"/>
          <w:highlight w:val="none"/>
          <w:u w:val="none" w:color="auto"/>
          <w:lang w:eastAsia="zh-CN"/>
        </w:rPr>
        <w:t>深入学习贯彻党的二十大精神</w:t>
      </w:r>
      <w:r>
        <w:rPr>
          <w:rFonts w:hint="default" w:ascii="Times New Roman" w:hAnsi="Times New Roman" w:eastAsia="仿宋_GB2312" w:cs="Times New Roman"/>
          <w:color w:val="auto"/>
          <w:sz w:val="32"/>
          <w:szCs w:val="32"/>
          <w:highlight w:val="none"/>
          <w:u w:val="none" w:color="auto"/>
        </w:rPr>
        <w:t>和习近平法治思想，紧紧围绕区委中心工作与工作实际，贯彻新时代党的组织路线，确保党的路线方针政策落到实处，督促党政主要负责人积极履行法治建设第一责任人职责，严格落实党委重大事项决策议事制度，着力把制度优势转化为法治市场监管建设的不竭动力</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确保党的路线方针政策在我局法治市场监管建设中得到不折不扣贯彻执行。</w:t>
      </w:r>
    </w:p>
    <w:p w14:paraId="190E355C">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eastAsia" w:ascii="Times New Roman" w:hAnsi="Times New Roman" w:eastAsia="楷体_GB2312" w:cs="Times New Roman"/>
          <w:color w:val="auto"/>
          <w:sz w:val="32"/>
          <w:szCs w:val="32"/>
          <w:highlight w:val="none"/>
          <w:u w:val="none" w:color="auto"/>
          <w:lang w:eastAsia="zh-CN"/>
        </w:rPr>
      </w:pPr>
      <w:r>
        <w:rPr>
          <w:rFonts w:hint="default" w:ascii="Times New Roman" w:hAnsi="Times New Roman" w:eastAsia="楷体_GB2312" w:cs="Times New Roman"/>
          <w:color w:val="auto"/>
          <w:sz w:val="32"/>
          <w:szCs w:val="32"/>
          <w:highlight w:val="none"/>
          <w:u w:val="none" w:color="auto"/>
        </w:rPr>
        <w:t>（二）</w:t>
      </w:r>
      <w:r>
        <w:rPr>
          <w:rFonts w:hint="eastAsia" w:ascii="Times New Roman" w:hAnsi="Times New Roman" w:eastAsia="楷体_GB2312" w:cs="Times New Roman"/>
          <w:color w:val="auto"/>
          <w:sz w:val="32"/>
          <w:szCs w:val="32"/>
          <w:highlight w:val="none"/>
          <w:u w:val="none" w:color="auto"/>
          <w:lang w:eastAsia="zh-CN"/>
        </w:rPr>
        <w:t>坚持有为治理</w:t>
      </w:r>
      <w:r>
        <w:rPr>
          <w:rFonts w:hint="default" w:ascii="Times New Roman" w:hAnsi="Times New Roman" w:eastAsia="楷体_GB2312" w:cs="Times New Roman"/>
          <w:color w:val="auto"/>
          <w:sz w:val="32"/>
          <w:szCs w:val="32"/>
          <w:highlight w:val="none"/>
          <w:u w:val="none" w:color="auto"/>
        </w:rPr>
        <w:t>，推进法治政府建设</w:t>
      </w:r>
      <w:r>
        <w:rPr>
          <w:rFonts w:hint="eastAsia" w:ascii="Times New Roman" w:hAnsi="Times New Roman" w:eastAsia="楷体_GB2312" w:cs="Times New Roman"/>
          <w:color w:val="auto"/>
          <w:sz w:val="32"/>
          <w:szCs w:val="32"/>
          <w:highlight w:val="none"/>
          <w:u w:val="none" w:color="auto"/>
          <w:lang w:eastAsia="zh-CN"/>
        </w:rPr>
        <w:t>深刻改革</w:t>
      </w:r>
    </w:p>
    <w:p w14:paraId="2D582955">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bidi="ar"/>
        </w:rPr>
      </w:pPr>
      <w:r>
        <w:rPr>
          <w:rFonts w:hint="eastAsia" w:ascii="Times New Roman" w:hAnsi="Times New Roman" w:eastAsia="仿宋_GB2312" w:cs="Times New Roman"/>
          <w:color w:val="auto"/>
          <w:sz w:val="32"/>
          <w:szCs w:val="32"/>
          <w:highlight w:val="none"/>
          <w:u w:val="none" w:color="auto"/>
          <w:lang w:val="en-US" w:eastAsia="zh-CN" w:bidi="ar"/>
        </w:rPr>
        <w:t>2026年，我局</w:t>
      </w:r>
      <w:r>
        <w:rPr>
          <w:rFonts w:hint="eastAsia" w:eastAsia="仿宋_GB2312" w:cs="Times New Roman"/>
          <w:color w:val="auto"/>
          <w:sz w:val="32"/>
          <w:szCs w:val="32"/>
          <w:highlight w:val="none"/>
          <w:u w:val="none" w:color="auto"/>
          <w:lang w:val="en-US" w:eastAsia="zh-CN" w:bidi="ar"/>
        </w:rPr>
        <w:t>将紧密结合</w:t>
      </w:r>
      <w:r>
        <w:rPr>
          <w:rFonts w:hint="eastAsia" w:eastAsia="仿宋_GB2312"/>
          <w:color w:val="auto"/>
          <w:sz w:val="32"/>
          <w:szCs w:val="32"/>
          <w:highlight w:val="none"/>
          <w:u w:val="none" w:color="auto"/>
          <w:lang w:bidi="ar"/>
        </w:rPr>
        <w:t>《中共中央关于制定国民经济和社会发展第十五个五年规划的建议》</w:t>
      </w:r>
      <w:r>
        <w:rPr>
          <w:rFonts w:hint="eastAsia" w:ascii="Times New Roman" w:hAnsi="Times New Roman" w:eastAsia="仿宋_GB2312" w:cs="Times New Roman"/>
          <w:color w:val="auto"/>
          <w:sz w:val="32"/>
          <w:szCs w:val="32"/>
          <w:highlight w:val="none"/>
          <w:u w:val="none" w:color="auto"/>
          <w:lang w:bidi="ar"/>
        </w:rPr>
        <w:t>，</w:t>
      </w:r>
      <w:r>
        <w:rPr>
          <w:rFonts w:hint="eastAsia" w:ascii="Times New Roman" w:hAnsi="Times New Roman" w:eastAsia="仿宋_GB2312" w:cs="Times New Roman"/>
          <w:color w:val="auto"/>
          <w:sz w:val="32"/>
          <w:szCs w:val="32"/>
          <w:highlight w:val="none"/>
          <w:u w:val="none" w:color="auto"/>
          <w:lang w:eastAsia="zh-CN" w:bidi="ar"/>
        </w:rPr>
        <w:t>全力</w:t>
      </w:r>
      <w:r>
        <w:rPr>
          <w:rFonts w:hint="eastAsia" w:ascii="Times New Roman" w:hAnsi="Times New Roman" w:eastAsia="仿宋_GB2312" w:cs="Times New Roman"/>
          <w:color w:val="auto"/>
          <w:sz w:val="32"/>
          <w:szCs w:val="32"/>
          <w:highlight w:val="none"/>
          <w:u w:val="none" w:color="auto"/>
          <w:lang w:bidi="ar"/>
        </w:rPr>
        <w:t>推动</w:t>
      </w:r>
      <w:r>
        <w:rPr>
          <w:rFonts w:hint="eastAsia" w:eastAsia="仿宋_GB2312" w:cs="Times New Roman"/>
          <w:color w:val="auto"/>
          <w:sz w:val="32"/>
          <w:szCs w:val="32"/>
          <w:highlight w:val="none"/>
          <w:u w:val="none" w:color="auto"/>
          <w:lang w:eastAsia="zh-CN" w:bidi="ar"/>
        </w:rPr>
        <w:t>我局</w:t>
      </w:r>
      <w:r>
        <w:rPr>
          <w:rFonts w:hint="eastAsia" w:ascii="Times New Roman" w:hAnsi="Times New Roman" w:eastAsia="仿宋_GB2312" w:cs="Times New Roman"/>
          <w:color w:val="auto"/>
          <w:sz w:val="32"/>
          <w:szCs w:val="32"/>
          <w:highlight w:val="none"/>
          <w:u w:val="none" w:color="auto"/>
          <w:lang w:bidi="ar"/>
        </w:rPr>
        <w:t>市场监管</w:t>
      </w:r>
      <w:r>
        <w:rPr>
          <w:rFonts w:hint="eastAsia" w:eastAsia="仿宋_GB2312" w:cs="Times New Roman"/>
          <w:color w:val="auto"/>
          <w:sz w:val="32"/>
          <w:szCs w:val="32"/>
          <w:highlight w:val="none"/>
          <w:u w:val="none" w:color="auto"/>
          <w:lang w:eastAsia="zh-CN" w:bidi="ar"/>
        </w:rPr>
        <w:t>工作</w:t>
      </w:r>
      <w:r>
        <w:rPr>
          <w:rFonts w:hint="eastAsia" w:ascii="Times New Roman" w:hAnsi="Times New Roman" w:eastAsia="仿宋_GB2312" w:cs="Times New Roman"/>
          <w:color w:val="auto"/>
          <w:sz w:val="32"/>
          <w:szCs w:val="32"/>
          <w:highlight w:val="none"/>
          <w:u w:val="none" w:color="auto"/>
          <w:lang w:bidi="ar"/>
        </w:rPr>
        <w:t>实现从“管理”到“治理”、从“事前审批”到“事中事后监管”、从“传统手段”到“智慧赋能”</w:t>
      </w:r>
      <w:r>
        <w:rPr>
          <w:rFonts w:hint="eastAsia" w:ascii="Times New Roman" w:hAnsi="Times New Roman" w:eastAsia="仿宋_GB2312" w:cs="Times New Roman"/>
          <w:color w:val="auto"/>
          <w:sz w:val="32"/>
          <w:szCs w:val="32"/>
          <w:highlight w:val="none"/>
          <w:u w:val="none" w:color="auto"/>
          <w:lang w:eastAsia="zh-CN" w:bidi="ar"/>
        </w:rPr>
        <w:t>等方面进行</w:t>
      </w:r>
      <w:r>
        <w:rPr>
          <w:rFonts w:hint="eastAsia" w:ascii="Times New Roman" w:hAnsi="Times New Roman" w:eastAsia="仿宋_GB2312" w:cs="Times New Roman"/>
          <w:color w:val="auto"/>
          <w:sz w:val="32"/>
          <w:szCs w:val="32"/>
          <w:highlight w:val="none"/>
          <w:u w:val="none" w:color="auto"/>
          <w:lang w:bidi="ar"/>
        </w:rPr>
        <w:t>深刻变革。</w:t>
      </w:r>
    </w:p>
    <w:p w14:paraId="13F670A7">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eastAsia"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rPr>
        <w:t>一是</w:t>
      </w:r>
      <w:r>
        <w:rPr>
          <w:rFonts w:hint="eastAsia" w:eastAsia="仿宋_GB2312" w:cs="Times New Roman"/>
          <w:color w:val="auto"/>
          <w:sz w:val="32"/>
          <w:szCs w:val="32"/>
          <w:highlight w:val="none"/>
          <w:u w:val="none" w:color="auto"/>
          <w:lang w:eastAsia="zh-CN"/>
        </w:rPr>
        <w:t>坚持</w:t>
      </w:r>
      <w:r>
        <w:rPr>
          <w:rFonts w:hint="default" w:ascii="Times New Roman" w:hAnsi="Times New Roman" w:eastAsia="仿宋_GB2312" w:cs="Times New Roman"/>
          <w:color w:val="auto"/>
          <w:sz w:val="32"/>
          <w:szCs w:val="32"/>
          <w:highlight w:val="none"/>
          <w:u w:val="none" w:color="auto"/>
        </w:rPr>
        <w:t>探索新经济新业态新领域柔性</w:t>
      </w:r>
      <w:r>
        <w:rPr>
          <w:rFonts w:hint="eastAsia" w:eastAsia="仿宋_GB2312" w:cs="Times New Roman"/>
          <w:color w:val="auto"/>
          <w:sz w:val="32"/>
          <w:szCs w:val="32"/>
          <w:highlight w:val="none"/>
          <w:u w:val="none" w:color="auto"/>
          <w:lang w:eastAsia="zh-CN"/>
        </w:rPr>
        <w:t>治理新</w:t>
      </w:r>
      <w:r>
        <w:rPr>
          <w:rFonts w:hint="default" w:ascii="Times New Roman" w:hAnsi="Times New Roman" w:eastAsia="仿宋_GB2312" w:cs="Times New Roman"/>
          <w:color w:val="auto"/>
          <w:sz w:val="32"/>
          <w:szCs w:val="32"/>
          <w:highlight w:val="none"/>
          <w:u w:val="none" w:color="auto"/>
        </w:rPr>
        <w:t>模式，优化全区营商环境。</w:t>
      </w:r>
      <w:r>
        <w:rPr>
          <w:rFonts w:hint="eastAsia" w:ascii="Times New Roman" w:hAnsi="Times New Roman" w:eastAsia="仿宋_GB2312"/>
          <w:color w:val="auto"/>
          <w:sz w:val="32"/>
          <w:szCs w:val="32"/>
          <w:highlight w:val="none"/>
          <w:u w:val="none" w:color="auto"/>
        </w:rPr>
        <w:t>坚持和落实“两个毫不动摇</w:t>
      </w:r>
      <w:r>
        <w:rPr>
          <w:rFonts w:hint="default" w:ascii="Times New Roman" w:hAnsi="Times New Roman" w:eastAsia="仿宋_GB2312"/>
          <w:color w:val="auto"/>
          <w:sz w:val="32"/>
          <w:szCs w:val="32"/>
          <w:highlight w:val="none"/>
          <w:u w:val="none" w:color="auto"/>
        </w:rPr>
        <w:t>”，</w:t>
      </w:r>
      <w:r>
        <w:rPr>
          <w:rFonts w:hint="default" w:ascii="Times New Roman" w:hAnsi="Times New Roman" w:eastAsia="仿宋_GB2312"/>
          <w:b w:val="0"/>
          <w:bCs w:val="0"/>
          <w:color w:val="auto"/>
          <w:sz w:val="32"/>
          <w:szCs w:val="32"/>
          <w:highlight w:val="none"/>
          <w:u w:val="none" w:color="auto"/>
        </w:rPr>
        <w:t>充分激发各类经营主体活力</w:t>
      </w:r>
      <w:r>
        <w:rPr>
          <w:rFonts w:hint="eastAsia" w:eastAsia="仿宋_GB2312"/>
          <w:b w:val="0"/>
          <w:bCs w:val="0"/>
          <w:color w:val="auto"/>
          <w:sz w:val="32"/>
          <w:szCs w:val="32"/>
          <w:highlight w:val="none"/>
          <w:u w:val="none" w:color="auto"/>
          <w:lang w:eastAsia="zh-CN"/>
        </w:rPr>
        <w:t>，</w:t>
      </w:r>
      <w:r>
        <w:rPr>
          <w:rFonts w:hint="eastAsia" w:ascii="Times New Roman" w:hAnsi="Times New Roman" w:eastAsia="仿宋_GB2312"/>
          <w:color w:val="auto"/>
          <w:sz w:val="32"/>
          <w:szCs w:val="32"/>
          <w:highlight w:val="none"/>
          <w:u w:val="none" w:color="auto"/>
        </w:rPr>
        <w:t>促进各种所有制经济优势互补、共同发展。</w:t>
      </w:r>
      <w:r>
        <w:rPr>
          <w:rFonts w:hint="eastAsia" w:eastAsia="仿宋_GB2312" w:cs="Times New Roman"/>
          <w:color w:val="auto"/>
          <w:sz w:val="32"/>
          <w:szCs w:val="32"/>
          <w:highlight w:val="none"/>
          <w:u w:val="none" w:color="auto"/>
          <w:lang w:eastAsia="zh-CN"/>
        </w:rPr>
        <w:t>二是</w:t>
      </w:r>
      <w:r>
        <w:rPr>
          <w:rFonts w:hint="default" w:ascii="Times New Roman" w:hAnsi="Times New Roman" w:eastAsia="仿宋_GB2312" w:cs="Times New Roman"/>
          <w:color w:val="auto"/>
          <w:sz w:val="32"/>
          <w:szCs w:val="32"/>
          <w:highlight w:val="none"/>
          <w:u w:val="none" w:color="auto"/>
        </w:rPr>
        <w:t>坚持严格规范公正文明执法</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坚持执法与服务相统一，切实将服务元素有效融入执法办案全过程。</w:t>
      </w:r>
      <w:r>
        <w:rPr>
          <w:rFonts w:hint="eastAsia" w:eastAsia="仿宋_GB2312"/>
          <w:color w:val="auto"/>
          <w:sz w:val="32"/>
          <w:szCs w:val="32"/>
          <w:highlight w:val="none"/>
          <w:u w:val="none" w:color="auto"/>
          <w:lang w:eastAsia="zh-CN"/>
        </w:rPr>
        <w:t>三是</w:t>
      </w:r>
      <w:r>
        <w:rPr>
          <w:rFonts w:hint="default" w:eastAsia="仿宋_GB2312"/>
          <w:color w:val="auto"/>
          <w:sz w:val="32"/>
          <w:szCs w:val="32"/>
          <w:highlight w:val="none"/>
          <w:u w:val="none" w:color="auto"/>
        </w:rPr>
        <w:t>坚持有效市场和有为政府相结合</w:t>
      </w:r>
      <w:r>
        <w:rPr>
          <w:rFonts w:hint="eastAsia" w:eastAsia="仿宋_GB2312"/>
          <w:color w:val="auto"/>
          <w:sz w:val="32"/>
          <w:szCs w:val="32"/>
          <w:highlight w:val="none"/>
          <w:u w:val="none" w:color="auto"/>
          <w:lang w:eastAsia="zh-CN"/>
        </w:rPr>
        <w:t>，</w:t>
      </w:r>
      <w:r>
        <w:rPr>
          <w:rFonts w:hint="default" w:eastAsia="仿宋_GB2312"/>
          <w:color w:val="auto"/>
          <w:sz w:val="32"/>
          <w:szCs w:val="32"/>
          <w:highlight w:val="none"/>
          <w:u w:val="none" w:color="auto"/>
        </w:rPr>
        <w:t>充分发挥市场在资源配置中的决定性作用</w:t>
      </w:r>
      <w:r>
        <w:rPr>
          <w:rFonts w:hint="eastAsia" w:eastAsia="仿宋_GB2312"/>
          <w:color w:val="auto"/>
          <w:sz w:val="32"/>
          <w:szCs w:val="32"/>
          <w:highlight w:val="none"/>
          <w:u w:val="none" w:color="auto"/>
          <w:lang w:eastAsia="zh-CN"/>
        </w:rPr>
        <w:t>。</w:t>
      </w:r>
      <w:r>
        <w:rPr>
          <w:rFonts w:hint="eastAsia" w:ascii="Times New Roman" w:hAnsi="Times New Roman" w:eastAsia="仿宋_GB2312" w:cs="Times New Roman"/>
          <w:b w:val="0"/>
          <w:bCs w:val="0"/>
          <w:color w:val="auto"/>
          <w:sz w:val="32"/>
          <w:szCs w:val="32"/>
          <w:highlight w:val="none"/>
          <w:u w:val="none" w:color="auto"/>
          <w:lang w:eastAsia="zh-CN"/>
        </w:rPr>
        <w:t>切实</w:t>
      </w:r>
      <w:r>
        <w:rPr>
          <w:rFonts w:hint="default" w:eastAsia="仿宋_GB2312"/>
          <w:color w:val="auto"/>
          <w:sz w:val="32"/>
          <w:szCs w:val="32"/>
          <w:highlight w:val="none"/>
          <w:u w:val="none" w:color="auto"/>
        </w:rPr>
        <w:t>构建统一、开放、竞争、有序的市场体系。</w:t>
      </w:r>
    </w:p>
    <w:p w14:paraId="6D72B98D">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rPr>
      </w:pPr>
      <w:r>
        <w:rPr>
          <w:rFonts w:hint="default" w:ascii="Times New Roman" w:hAnsi="Times New Roman" w:eastAsia="楷体_GB2312" w:cs="Times New Roman"/>
          <w:color w:val="auto"/>
          <w:sz w:val="32"/>
          <w:szCs w:val="32"/>
          <w:highlight w:val="none"/>
          <w:u w:val="none" w:color="auto"/>
        </w:rPr>
        <w:t>（三）</w:t>
      </w:r>
      <w:r>
        <w:rPr>
          <w:rFonts w:hint="eastAsia" w:ascii="Times New Roman" w:hAnsi="Times New Roman" w:eastAsia="楷体_GB2312" w:cs="Times New Roman"/>
          <w:color w:val="auto"/>
          <w:sz w:val="32"/>
          <w:szCs w:val="32"/>
          <w:highlight w:val="none"/>
          <w:u w:val="none" w:color="auto"/>
          <w:lang w:eastAsia="zh-CN"/>
        </w:rPr>
        <w:t>坚持为民服务</w:t>
      </w:r>
      <w:r>
        <w:rPr>
          <w:rFonts w:hint="default" w:ascii="Times New Roman" w:hAnsi="Times New Roman" w:eastAsia="楷体_GB2312" w:cs="Times New Roman"/>
          <w:color w:val="auto"/>
          <w:sz w:val="32"/>
          <w:szCs w:val="32"/>
          <w:highlight w:val="none"/>
          <w:u w:val="none" w:color="auto"/>
        </w:rPr>
        <w:t>，</w:t>
      </w:r>
      <w:r>
        <w:rPr>
          <w:rFonts w:hint="eastAsia" w:ascii="Times New Roman" w:hAnsi="Times New Roman" w:eastAsia="楷体_GB2312" w:cs="Times New Roman"/>
          <w:color w:val="auto"/>
          <w:sz w:val="32"/>
          <w:szCs w:val="32"/>
          <w:highlight w:val="none"/>
          <w:u w:val="none" w:color="auto"/>
          <w:lang w:eastAsia="zh-CN"/>
        </w:rPr>
        <w:t>持续精进规范化、</w:t>
      </w:r>
      <w:r>
        <w:rPr>
          <w:rFonts w:hint="default" w:ascii="Times New Roman" w:hAnsi="Times New Roman" w:eastAsia="楷体_GB2312" w:cs="Times New Roman"/>
          <w:color w:val="auto"/>
          <w:sz w:val="32"/>
          <w:szCs w:val="32"/>
          <w:highlight w:val="none"/>
          <w:u w:val="none" w:color="auto"/>
        </w:rPr>
        <w:t>服务型执法</w:t>
      </w:r>
    </w:p>
    <w:p w14:paraId="3754F0ED">
      <w:pPr>
        <w:widowControl/>
        <w:numPr>
          <w:ilvl w:val="0"/>
          <w:numId w:val="0"/>
        </w:numPr>
        <w:pBdr>
          <w:bottom w:val="single" w:color="FFFFFF" w:sz="4" w:space="31"/>
        </w:pBdr>
        <w:topLinePunct/>
        <w:adjustRightInd w:val="0"/>
        <w:spacing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202</w:t>
      </w:r>
      <w:r>
        <w:rPr>
          <w:rFonts w:hint="default" w:ascii="Times New Roman" w:hAnsi="Times New Roman" w:eastAsia="仿宋_GB2312" w:cs="Times New Roman"/>
          <w:color w:val="auto"/>
          <w:sz w:val="32"/>
          <w:szCs w:val="32"/>
          <w:highlight w:val="none"/>
          <w:u w:val="none" w:color="auto"/>
          <w:lang w:val="en-US" w:eastAsia="zh-CN"/>
        </w:rPr>
        <w:t>6</w:t>
      </w:r>
      <w:r>
        <w:rPr>
          <w:rFonts w:hint="default" w:ascii="Times New Roman" w:hAnsi="Times New Roman" w:eastAsia="仿宋_GB2312" w:cs="Times New Roman"/>
          <w:color w:val="auto"/>
          <w:sz w:val="32"/>
          <w:szCs w:val="32"/>
          <w:highlight w:val="none"/>
          <w:u w:val="none" w:color="auto"/>
        </w:rPr>
        <w:t>年，我局将</w:t>
      </w:r>
      <w:r>
        <w:rPr>
          <w:rFonts w:hint="eastAsia" w:ascii="Times New Roman" w:hAnsi="Times New Roman" w:eastAsia="仿宋_GB2312" w:cs="Times New Roman"/>
          <w:color w:val="auto"/>
          <w:sz w:val="32"/>
          <w:szCs w:val="32"/>
          <w:highlight w:val="none"/>
          <w:u w:val="none" w:color="auto"/>
          <w:lang w:eastAsia="zh-CN"/>
        </w:rPr>
        <w:t>以人民需求为中心，精进行政执法效能。一是巩固基层执法专项治理成果，</w:t>
      </w:r>
      <w:r>
        <w:rPr>
          <w:rFonts w:hint="eastAsia" w:ascii="Times New Roman" w:hAnsi="Times New Roman" w:eastAsia="仿宋_GB2312" w:cs="Times New Roman"/>
          <w:b w:val="0"/>
          <w:bCs w:val="0"/>
          <w:color w:val="auto"/>
          <w:sz w:val="32"/>
          <w:szCs w:val="32"/>
          <w:highlight w:val="none"/>
          <w:u w:val="none" w:color="auto"/>
          <w:lang w:val="en-US" w:eastAsia="zh-CN"/>
        </w:rPr>
        <w:t>以刀刃向内的精神</w:t>
      </w:r>
      <w:r>
        <w:rPr>
          <w:rFonts w:hint="eastAsia" w:eastAsia="仿宋_GB2312" w:cs="Times New Roman"/>
          <w:b w:val="0"/>
          <w:bCs w:val="0"/>
          <w:color w:val="auto"/>
          <w:sz w:val="32"/>
          <w:szCs w:val="32"/>
          <w:highlight w:val="none"/>
          <w:u w:val="none" w:color="auto"/>
          <w:lang w:val="en-US" w:eastAsia="zh-CN"/>
        </w:rPr>
        <w:t>持续</w:t>
      </w:r>
      <w:r>
        <w:rPr>
          <w:rFonts w:hint="eastAsia" w:ascii="Times New Roman" w:hAnsi="Times New Roman" w:eastAsia="仿宋_GB2312" w:cs="Times New Roman"/>
          <w:b w:val="0"/>
          <w:bCs w:val="0"/>
          <w:color w:val="auto"/>
          <w:sz w:val="32"/>
          <w:szCs w:val="32"/>
          <w:highlight w:val="none"/>
          <w:u w:val="none" w:color="auto"/>
          <w:lang w:val="en-US" w:eastAsia="zh-CN"/>
        </w:rPr>
        <w:t>排查治理执法各环节领域突出性问题</w:t>
      </w:r>
      <w:r>
        <w:rPr>
          <w:rFonts w:hint="default" w:ascii="仿宋_GB2312" w:hAnsi="仿宋_GB2312" w:eastAsia="仿宋_GB2312" w:cs="仿宋_GB2312"/>
          <w:color w:val="auto"/>
          <w:sz w:val="32"/>
          <w:szCs w:val="32"/>
          <w:highlight w:val="none"/>
          <w:u w:val="none" w:color="auto"/>
          <w:lang w:val="en-US" w:eastAsia="zh-CN"/>
        </w:rPr>
        <w:t>。</w:t>
      </w:r>
      <w:r>
        <w:rPr>
          <w:rFonts w:hint="eastAsia" w:ascii="Times New Roman" w:hAnsi="Times New Roman" w:eastAsia="仿宋_GB2312" w:cs="Times New Roman"/>
          <w:color w:val="auto"/>
          <w:sz w:val="32"/>
          <w:szCs w:val="32"/>
          <w:highlight w:val="none"/>
          <w:u w:val="none" w:color="auto"/>
          <w:lang w:eastAsia="zh-CN"/>
        </w:rPr>
        <w:t>二是持续</w:t>
      </w:r>
      <w:r>
        <w:rPr>
          <w:rFonts w:hint="default" w:ascii="Times New Roman" w:hAnsi="Times New Roman" w:eastAsia="仿宋_GB2312" w:cs="Times New Roman"/>
          <w:color w:val="auto"/>
          <w:sz w:val="32"/>
          <w:szCs w:val="32"/>
          <w:highlight w:val="none"/>
          <w:u w:val="none" w:color="auto"/>
        </w:rPr>
        <w:t>落实国家市场监督管理总局《关于规范市场监督管理行政处罚裁量权的指导意见》</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eastAsia="仿宋_GB2312" w:cs="Times New Roman"/>
          <w:color w:val="auto"/>
          <w:sz w:val="32"/>
          <w:szCs w:val="32"/>
          <w:highlight w:val="none"/>
          <w:u w:val="none" w:color="auto"/>
          <w:lang w:eastAsia="zh-CN"/>
        </w:rPr>
        <w:t>三是</w:t>
      </w:r>
      <w:r>
        <w:rPr>
          <w:rFonts w:hint="eastAsia" w:eastAsia="仿宋_GB2312" w:cs="Times New Roman"/>
          <w:color w:val="auto"/>
          <w:sz w:val="32"/>
          <w:szCs w:val="32"/>
          <w:highlight w:val="none"/>
          <w:u w:val="none" w:color="auto"/>
          <w:lang w:eastAsia="zh-CN"/>
        </w:rPr>
        <w:t>持续</w:t>
      </w:r>
      <w:r>
        <w:rPr>
          <w:rFonts w:hint="default" w:ascii="Times New Roman" w:hAnsi="Times New Roman" w:eastAsia="仿宋_GB2312" w:cs="Times New Roman"/>
          <w:color w:val="auto"/>
          <w:sz w:val="32"/>
          <w:szCs w:val="32"/>
          <w:highlight w:val="none"/>
          <w:u w:val="none" w:color="auto"/>
        </w:rPr>
        <w:t>加强文书规范指引，持续夯实执法人员的证据意识和程序意识，全面提升法制指导的针对性和有效性，</w:t>
      </w:r>
      <w:r>
        <w:rPr>
          <w:rFonts w:hint="default" w:ascii="Times New Roman" w:hAnsi="Times New Roman" w:eastAsia="仿宋_GB2312" w:cs="Times New Roman"/>
          <w:color w:val="auto"/>
          <w:sz w:val="32"/>
          <w:szCs w:val="32"/>
          <w:highlight w:val="none"/>
          <w:u w:val="none" w:color="auto"/>
          <w:lang w:eastAsia="zh-CN"/>
        </w:rPr>
        <w:t>从而</w:t>
      </w:r>
      <w:r>
        <w:rPr>
          <w:rFonts w:hint="default" w:ascii="Times New Roman" w:hAnsi="Times New Roman" w:eastAsia="仿宋_GB2312" w:cs="Times New Roman"/>
          <w:color w:val="auto"/>
          <w:sz w:val="32"/>
          <w:szCs w:val="32"/>
          <w:highlight w:val="none"/>
          <w:u w:val="none" w:color="auto"/>
        </w:rPr>
        <w:t>推进执法规范化提升。</w:t>
      </w:r>
    </w:p>
    <w:p w14:paraId="56A1B273">
      <w:pPr>
        <w:keepNext w:val="0"/>
        <w:keepLines w:val="0"/>
        <w:pageBreakBefore w:val="0"/>
        <w:widowControl/>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jc w:val="left"/>
        <w:textAlignment w:val="auto"/>
        <w:outlineLvl w:val="9"/>
        <w:rPr>
          <w:rFonts w:hint="default" w:ascii="Times New Roman" w:hAnsi="Times New Roman" w:eastAsia="楷体_GB2312" w:cs="Times New Roman"/>
          <w:color w:val="auto"/>
          <w:sz w:val="32"/>
          <w:szCs w:val="32"/>
          <w:highlight w:val="none"/>
          <w:u w:val="none" w:color="auto"/>
        </w:rPr>
      </w:pPr>
      <w:r>
        <w:rPr>
          <w:rFonts w:hint="eastAsia" w:eastAsia="楷体_GB2312" w:cs="Times New Roman"/>
          <w:color w:val="auto"/>
          <w:sz w:val="32"/>
          <w:szCs w:val="32"/>
          <w:highlight w:val="none"/>
          <w:u w:val="none" w:color="auto"/>
          <w:lang w:eastAsia="zh-CN"/>
        </w:rPr>
        <w:t>（四）坚持</w:t>
      </w:r>
      <w:r>
        <w:rPr>
          <w:rFonts w:hint="default" w:ascii="Times New Roman" w:hAnsi="Times New Roman" w:eastAsia="楷体_GB2312" w:cs="Times New Roman"/>
          <w:color w:val="auto"/>
          <w:sz w:val="32"/>
          <w:szCs w:val="32"/>
          <w:highlight w:val="none"/>
          <w:u w:val="none" w:color="auto"/>
        </w:rPr>
        <w:t>普法</w:t>
      </w:r>
      <w:r>
        <w:rPr>
          <w:rFonts w:hint="eastAsia" w:eastAsia="楷体_GB2312" w:cs="Times New Roman"/>
          <w:color w:val="auto"/>
          <w:sz w:val="32"/>
          <w:szCs w:val="32"/>
          <w:highlight w:val="none"/>
          <w:u w:val="none" w:color="auto"/>
          <w:lang w:eastAsia="zh-CN"/>
        </w:rPr>
        <w:t>宣传</w:t>
      </w:r>
      <w:r>
        <w:rPr>
          <w:rFonts w:hint="default" w:ascii="Times New Roman" w:hAnsi="Times New Roman" w:eastAsia="楷体_GB2312" w:cs="Times New Roman"/>
          <w:color w:val="auto"/>
          <w:sz w:val="32"/>
          <w:szCs w:val="32"/>
          <w:highlight w:val="none"/>
          <w:u w:val="none" w:color="auto"/>
        </w:rPr>
        <w:t>，营造良好营商</w:t>
      </w:r>
      <w:r>
        <w:rPr>
          <w:rFonts w:hint="eastAsia" w:eastAsia="楷体_GB2312" w:cs="Times New Roman"/>
          <w:color w:val="auto"/>
          <w:sz w:val="32"/>
          <w:szCs w:val="32"/>
          <w:highlight w:val="none"/>
          <w:u w:val="none" w:color="auto"/>
          <w:lang w:eastAsia="zh-CN"/>
        </w:rPr>
        <w:t>环境</w:t>
      </w:r>
      <w:r>
        <w:rPr>
          <w:rFonts w:hint="default" w:ascii="Times New Roman" w:hAnsi="Times New Roman" w:eastAsia="楷体_GB2312" w:cs="Times New Roman"/>
          <w:color w:val="auto"/>
          <w:sz w:val="32"/>
          <w:szCs w:val="32"/>
          <w:highlight w:val="none"/>
          <w:u w:val="none" w:color="auto"/>
        </w:rPr>
        <w:t>法治氛围</w:t>
      </w:r>
    </w:p>
    <w:p w14:paraId="6A9AF603">
      <w:pPr>
        <w:widowControl/>
        <w:numPr>
          <w:ilvl w:val="0"/>
          <w:numId w:val="0"/>
        </w:numPr>
        <w:pBdr>
          <w:bottom w:val="single" w:color="FFFFFF" w:sz="4" w:space="31"/>
        </w:pBdr>
        <w:topLinePunct/>
        <w:adjustRightInd w:val="0"/>
        <w:spacing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rPr>
      </w:pPr>
      <w:r>
        <w:rPr>
          <w:rFonts w:hint="eastAsia" w:eastAsia="仿宋_GB2312" w:cs="Times New Roman"/>
          <w:color w:val="auto"/>
          <w:sz w:val="32"/>
          <w:szCs w:val="32"/>
          <w:highlight w:val="none"/>
          <w:u w:val="none" w:color="auto"/>
          <w:lang w:val="en-US" w:eastAsia="zh-CN"/>
        </w:rPr>
        <w:t>2026年，</w:t>
      </w:r>
      <w:r>
        <w:rPr>
          <w:rFonts w:hint="default" w:ascii="Times New Roman" w:hAnsi="Times New Roman" w:eastAsia="仿宋_GB2312" w:cs="Times New Roman"/>
          <w:color w:val="auto"/>
          <w:sz w:val="32"/>
          <w:szCs w:val="32"/>
          <w:highlight w:val="none"/>
          <w:u w:val="none" w:color="auto"/>
        </w:rPr>
        <w:t>我局将深入贯彻落实市局、区委区政府对普法依法治理各项工作要求，结合市场监管职能特点，加强系统内外法治宣传教育工作。坚持普法和法治实践相结合，推进依法行政和依法治理工作。充分发挥舆论宣传的传播力、引导力、影响力、公信力，全力营造人人知法、处处是法的</w:t>
      </w:r>
      <w:r>
        <w:rPr>
          <w:rFonts w:hint="eastAsia" w:eastAsia="仿宋_GB2312" w:cs="Times New Roman"/>
          <w:color w:val="auto"/>
          <w:sz w:val="32"/>
          <w:szCs w:val="32"/>
          <w:highlight w:val="none"/>
          <w:u w:val="none" w:color="auto"/>
          <w:lang w:eastAsia="zh-CN"/>
        </w:rPr>
        <w:t>法治化营商环境</w:t>
      </w:r>
      <w:r>
        <w:rPr>
          <w:rFonts w:hint="default" w:ascii="Times New Roman" w:hAnsi="Times New Roman" w:eastAsia="仿宋_GB2312" w:cs="Times New Roman"/>
          <w:color w:val="auto"/>
          <w:sz w:val="32"/>
          <w:szCs w:val="32"/>
          <w:highlight w:val="none"/>
          <w:u w:val="none" w:color="auto"/>
        </w:rPr>
        <w:t>。</w:t>
      </w:r>
    </w:p>
    <w:p w14:paraId="194A14A4">
      <w:pPr>
        <w:pStyle w:val="2"/>
        <w:rPr>
          <w:rFonts w:hint="default" w:ascii="Times New Roman" w:hAnsi="Times New Roman" w:eastAsia="仿宋_GB2312" w:cs="Times New Roman"/>
          <w:color w:val="auto"/>
          <w:sz w:val="32"/>
          <w:szCs w:val="32"/>
          <w:highlight w:val="none"/>
          <w:u w:val="none" w:color="auto"/>
        </w:rPr>
      </w:pPr>
    </w:p>
    <w:p w14:paraId="3E8FAA0C">
      <w:pPr>
        <w:pStyle w:val="2"/>
        <w:rPr>
          <w:rFonts w:hint="default" w:ascii="Times New Roman" w:hAnsi="Times New Roman" w:eastAsia="仿宋_GB2312" w:cs="Times New Roman"/>
          <w:color w:val="auto"/>
          <w:sz w:val="32"/>
          <w:szCs w:val="32"/>
          <w:highlight w:val="none"/>
          <w:u w:val="none" w:color="auto"/>
        </w:rPr>
      </w:pPr>
    </w:p>
    <w:p w14:paraId="06467988">
      <w:pPr>
        <w:pStyle w:val="2"/>
        <w:rPr>
          <w:rFonts w:hint="default"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rPr>
        <w:t xml:space="preserve">            </w:t>
      </w:r>
    </w:p>
    <w:p w14:paraId="71CB0990">
      <w:pPr>
        <w:pStyle w:val="2"/>
        <w:spacing w:line="578" w:lineRule="exact"/>
        <w:rPr>
          <w:rFonts w:hint="default" w:eastAsia="仿宋_GB2312" w:cs="Times New Roman"/>
          <w:color w:val="auto"/>
          <w:sz w:val="32"/>
          <w:szCs w:val="32"/>
          <w:highlight w:val="none"/>
          <w:u w:val="none" w:color="auto"/>
          <w:lang w:val="en-US" w:eastAsia="zh-CN"/>
        </w:rPr>
      </w:pPr>
    </w:p>
    <w:sectPr>
      <w:footerReference r:id="rId3" w:type="default"/>
      <w:pgSz w:w="11906" w:h="16838"/>
      <w:pgMar w:top="2098" w:right="1474" w:bottom="1984" w:left="158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712B9-8CA6-44A9-84DB-06CF560BB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FB6BA3E-3DC0-4A8D-A16E-9FAE392223A9}"/>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embedRegular r:id="rId3" w:fontKey="{67B6302A-285E-4687-894F-9F10C9FE8E14}"/>
  </w:font>
  <w:font w:name="FangSong_GB2312">
    <w:altName w:val="仿宋_GB2312"/>
    <w:panose1 w:val="02010609030101010101"/>
    <w:charset w:val="86"/>
    <w:family w:val="modern"/>
    <w:pitch w:val="default"/>
    <w:sig w:usb0="00000001" w:usb1="080E0000" w:usb2="00000000" w:usb3="00000000" w:csb0="00040000" w:csb1="00000000"/>
    <w:embedRegular r:id="rId4" w:fontKey="{9CCC1BD5-A5DA-492F-BE12-E7EBC22D05DC}"/>
  </w:font>
  <w:font w:name="KaiTi_GB2312">
    <w:altName w:val="楷体"/>
    <w:panose1 w:val="02010609030101010101"/>
    <w:charset w:val="86"/>
    <w:family w:val="modern"/>
    <w:pitch w:val="default"/>
    <w:sig w:usb0="00000001" w:usb1="080E0000" w:usb2="00000000" w:usb3="00000000" w:csb0="00040000" w:csb1="00000000"/>
    <w:embedRegular r:id="rId5" w:fontKey="{75EF2285-A666-4109-83F9-B6367A63B3A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D02E">
    <w:pPr>
      <w:pStyle w:val="8"/>
    </w:pPr>
    <w:r>
      <w:rPr>
        <w:sz w:val="18"/>
      </w:rPr>
      <w:pict>
        <v:shape id="文本框 1"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E4D36FA">
                <w:pPr>
                  <w:pStyle w:val="8"/>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EF6BBBD"/>
    <w:rsid w:val="13EF57C8"/>
    <w:rsid w:val="26F63AB4"/>
    <w:rsid w:val="35E4DF0F"/>
    <w:rsid w:val="39DBD2B2"/>
    <w:rsid w:val="4F8110BA"/>
    <w:rsid w:val="57DF06FF"/>
    <w:rsid w:val="57DFF413"/>
    <w:rsid w:val="5EFA6167"/>
    <w:rsid w:val="699DB268"/>
    <w:rsid w:val="6FEA2832"/>
    <w:rsid w:val="71EB3712"/>
    <w:rsid w:val="79FF7F82"/>
    <w:rsid w:val="7BC71738"/>
    <w:rsid w:val="7D778C67"/>
    <w:rsid w:val="7DBF8AD5"/>
    <w:rsid w:val="7DDC2C1A"/>
    <w:rsid w:val="7E356F30"/>
    <w:rsid w:val="7E3F1F3E"/>
    <w:rsid w:val="7E9D04D6"/>
    <w:rsid w:val="7EE61683"/>
    <w:rsid w:val="7EF30B98"/>
    <w:rsid w:val="7F6A0353"/>
    <w:rsid w:val="7F9D8E78"/>
    <w:rsid w:val="9BD9BEED"/>
    <w:rsid w:val="A7FD7475"/>
    <w:rsid w:val="AAC9BC1E"/>
    <w:rsid w:val="AFB6C80A"/>
    <w:rsid w:val="AFCC490A"/>
    <w:rsid w:val="B5BF2DF3"/>
    <w:rsid w:val="BB894DE4"/>
    <w:rsid w:val="BDC73F16"/>
    <w:rsid w:val="BE3726FE"/>
    <w:rsid w:val="BF6FA115"/>
    <w:rsid w:val="CBD81A2E"/>
    <w:rsid w:val="CE3F5889"/>
    <w:rsid w:val="D57F24CE"/>
    <w:rsid w:val="DAFEBE02"/>
    <w:rsid w:val="DBB04833"/>
    <w:rsid w:val="DF5FCFFB"/>
    <w:rsid w:val="DFA7DEC1"/>
    <w:rsid w:val="DFB79079"/>
    <w:rsid w:val="E3CF27A3"/>
    <w:rsid w:val="E3F17378"/>
    <w:rsid w:val="E5E591B9"/>
    <w:rsid w:val="EADF200F"/>
    <w:rsid w:val="EDBCB807"/>
    <w:rsid w:val="EF55B0E7"/>
    <w:rsid w:val="EFFD286B"/>
    <w:rsid w:val="EFFD505F"/>
    <w:rsid w:val="F7D39B1E"/>
    <w:rsid w:val="F96580E1"/>
    <w:rsid w:val="FCBD66F5"/>
    <w:rsid w:val="FD2DED22"/>
    <w:rsid w:val="FEDB4C1A"/>
    <w:rsid w:val="FEF6BBBD"/>
    <w:rsid w:val="FF2EA588"/>
    <w:rsid w:val="FF57144F"/>
    <w:rsid w:val="FFFD57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index 8"/>
    <w:basedOn w:val="1"/>
    <w:next w:val="1"/>
    <w:qFormat/>
    <w:uiPriority w:val="0"/>
    <w:pPr>
      <w:suppressAutoHyphens/>
      <w:ind w:left="2940"/>
      <w:jc w:val="center"/>
    </w:pPr>
    <w:rPr>
      <w:rFonts w:ascii="Calibri" w:hAnsi="Calibri"/>
    </w:rPr>
  </w:style>
  <w:style w:type="paragraph" w:styleId="4">
    <w:name w:val="Normal Indent"/>
    <w:basedOn w:val="1"/>
    <w:next w:val="5"/>
    <w:uiPriority w:val="0"/>
    <w:pPr>
      <w:ind w:firstLine="200" w:firstLineChars="200"/>
    </w:pPr>
  </w:style>
  <w:style w:type="paragraph" w:styleId="5">
    <w:name w:val="Body Text Indent"/>
    <w:basedOn w:val="1"/>
    <w:next w:val="1"/>
    <w:qFormat/>
    <w:uiPriority w:val="0"/>
    <w:pPr>
      <w:spacing w:after="120"/>
      <w:ind w:left="420" w:leftChars="200"/>
    </w:pPr>
  </w:style>
  <w:style w:type="paragraph" w:styleId="6">
    <w:name w:val="annotation text"/>
    <w:basedOn w:val="1"/>
    <w:uiPriority w:val="0"/>
    <w:pPr>
      <w:jc w:val="left"/>
    </w:pPr>
  </w:style>
  <w:style w:type="paragraph" w:styleId="7">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8">
    <w:name w:val="footer"/>
    <w:basedOn w:val="1"/>
    <w:next w:val="1"/>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2"/>
    <w:next w:val="2"/>
    <w:qFormat/>
    <w:uiPriority w:val="0"/>
    <w:pPr>
      <w:ind w:firstLine="420" w:firstLineChars="100"/>
    </w:pPr>
  </w:style>
  <w:style w:type="paragraph" w:styleId="11">
    <w:name w:val="Body Text First Indent 2"/>
    <w:basedOn w:val="5"/>
    <w:qFormat/>
    <w:uiPriority w:val="0"/>
    <w:pPr>
      <w:spacing w:before="156" w:after="156"/>
      <w:ind w:left="0" w:leftChars="0" w:firstLine="420"/>
    </w:pPr>
    <w:rPr>
      <w:color w:val="000000"/>
      <w:szCs w:val="20"/>
    </w:rPr>
  </w:style>
  <w:style w:type="paragraph" w:customStyle="1" w:styleId="14">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customStyle="1" w:styleId="15">
    <w:name w:val="文件格式"/>
    <w:qFormat/>
    <w:uiPriority w:val="0"/>
    <w:pPr>
      <w:spacing w:beforeAutospacing="1" w:after="100" w:afterAutospacing="1" w:line="460" w:lineRule="atLeast"/>
      <w:ind w:left="1" w:firstLine="419"/>
      <w:jc w:val="both"/>
      <w:textAlignment w:val="bottom"/>
    </w:pPr>
    <w:rPr>
      <w:rFonts w:ascii="Calibri" w:hAnsi="Calibri" w:eastAsia="仿宋_GB2312" w:cs="Times New Roman"/>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6735</Words>
  <Characters>7019</Characters>
  <Lines>0</Lines>
  <Paragraphs>0</Paragraphs>
  <TotalTime>17.3333333333333</TotalTime>
  <ScaleCrop>false</ScaleCrop>
  <LinksUpToDate>false</LinksUpToDate>
  <CharactersWithSpaces>7035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2025-11-24T09:17:00Z</dcterms:created>
  <dc:creator>user</dc:creator>
  <cp:lastModifiedBy>依然</cp:lastModifiedBy>
  <cp:lastPrinted>2025-12-20T02:27:13Z</cp:lastPrinted>
  <dcterms:modified xsi:type="dcterms:W3CDTF">2026-03-24T09:06:26Z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3ED867CE8F1645D9937B3145060E40FF_13</vt:lpwstr>
  </property>
  <property fmtid="{D5CDD505-2E9C-101B-9397-08002B2CF9AE}" pid="4" name="KSOTemplateDocerSaveRecord">
    <vt:lpwstr>eyJoZGlkIjoiMGU3M2U2NzEwNTZmNTk2Mjk1MjBlYzY0MTM1MzM0YTUiLCJ1c2VySWQiOiI2Mzc1MDI3OTEifQ==</vt:lpwstr>
  </property>
</Properties>
</file>