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EC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北京市东城区人民政府天坛街道办事处</w:t>
      </w:r>
    </w:p>
    <w:p w14:paraId="7A9C5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2025年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法治政府建设年度情况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报告</w:t>
      </w:r>
    </w:p>
    <w:p w14:paraId="615F4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620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，在区委、区政府及街道工委的坚强领导下，天坛街道办事处以建设法治东城为目标，认真贯彻落实《法治政府建设实施纲要（2021-2025年）》。夯实依法治街各项工作，将提升辖区法治化水平纳入办事处重要工作日程，努力健全法治建设机制，确保中央、北京市关于法治政府建设的决策落到实处。</w:t>
      </w:r>
    </w:p>
    <w:p w14:paraId="345960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一、2025年推进法治政府建设的主要举措和成效</w:t>
      </w:r>
    </w:p>
    <w:p w14:paraId="045E8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（一）聚焦学习贯彻习近平法治思想，把稳法治建设“方向盘”</w:t>
      </w:r>
    </w:p>
    <w:p w14:paraId="2989DE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为深入贯彻落实习近平法治思想，天坛街道坚持思想引领与普法实践并重，为推动街道治理体系和治理能力现代化奠定坚实的法治基础：</w:t>
      </w:r>
    </w:p>
    <w:p w14:paraId="556CB8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1.强化学习引领，系统提升领导干部法治素养</w:t>
      </w:r>
    </w:p>
    <w:p w14:paraId="51384C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落实市委宣传部、市委依法治市办《关于认真组织学习〈习近平法治思想学习纲要〉的通知》要求，将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《习近平法治思想学习纲要》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作为理论学习中心组学习的重要内容。主任办公会会前学法以全面依法治国、习近平法治思想、依法行政等为主要内容，全年开展4次会前学法。及时学习贯彻党的会议精神，组织机关干部广泛开展关于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党的二十届四中全会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有关法治论述的学习，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通过集中学习、交流研讨、个人自学等方式认真领会会议精神，把握核心要义，促进机关干部提高法治意识，培养运用法治思维解决工作实际困难的自觉。重点组织新任职和新提拔干部开展系统法治学习，配合区级开展学法考试2次，优秀率达100%。</w:t>
      </w:r>
    </w:p>
    <w:p w14:paraId="6DDF2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2.压实普法责任，全面厚植辖区法治文化根基</w:t>
      </w:r>
    </w:p>
    <w:p w14:paraId="7A5456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将习近平法治思想作为普法宣传的首要任务，在“八五”普法收官之年，持续加强本街道辖区范围内习近平法治思想宣传。按照“谁执法谁普法”普法责任制，组织各部门、各社区全方位、多层次、立体化地开展习近平法治思想的宣传活动，推动习近平法治思想的学习宣传深入社区、机关、企业、校园和军营，营造尊法学法守法用法的良好氛围，为推动街道治理体系和治理能力现代化提供有力的法治保障。</w:t>
      </w:r>
    </w:p>
    <w:p w14:paraId="4A108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（二）各环节依法履职促提升，以系统性法治思维驱动法治政府“新成效”</w:t>
      </w:r>
    </w:p>
    <w:p w14:paraId="22B340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天坛街道围绕决策、执法、公开、应诉四大环节，全面构建权责清晰、程序规范、运行高效、监督有力的制度闭环，推动法治政府建设水平持续提升：</w:t>
      </w:r>
    </w:p>
    <w:p w14:paraId="19B42D5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1.深化制度赋能，提升决策公信力</w:t>
      </w:r>
    </w:p>
    <w:p w14:paraId="63B90D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坚持民主集中制原则，严格执行“三重一大”集体决策、末位表态等制度，严格遵守街道工委会、主任办公会议事规则，司法所长列席主任办公会议，对相关问题发表法律意见。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积极推进政府法律顾问制度，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与律师事务所签订法律顾问协议，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在重大决策咨询、规范性文件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制定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、行政诉讼、合同审查等方面充分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听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取法律顾问意见。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2025年，街道法律顾问共解答咨询80余件，审查政府信息公开答复10件，审查合同240余份。</w:t>
      </w:r>
    </w:p>
    <w:p w14:paraId="1CC42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2.聚焦规范执法，夯实法治基准线</w:t>
      </w:r>
    </w:p>
    <w:p w14:paraId="231D82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建立健全行政执法制度，推动严格规范公正文明执法。全年共处罚一般程序类案件115件，罚款133780元；处罚简易程序案件168件，罚款4660元；不予处罚案件7件，充分落实慎罚免罚制度，各类案件总量同比均有所下降，法治政府建设成效与源头治理能力显著提升。严格执行执法过程全记录原则，及时对执法检查、处罚情况进行公示，保证执法的透明公正。进一步规范执法流程和标准，落实好重大行政执法法制审核和非重大执法三级审核制度，共计开展重大执法法制审核3次。</w:t>
      </w:r>
    </w:p>
    <w:p w14:paraId="3BDF8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3.推动阳光运行，增强政务透明度</w:t>
      </w:r>
    </w:p>
    <w:p w14:paraId="48D088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2025年，天坛街道全面公开政府信息，自查完善信息公开专栏，按期公开街道动态、行政处罚、特困、低保、临时救助等信息，2025年全年累计公开信息204条。收到政府信息公开申请件3件，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已在规定时限内依法答复和登记备案。严格政务信息公开程序，按照“谁制定、谁审查、谁公开、谁负责”的原则，完善政府信息公开源头管理机制，明确审核主体、审核流程，严格坚持信息分级审核、先审后发，严格把关，在实践中不断提高政务信息公开工作水平。</w:t>
      </w:r>
    </w:p>
    <w:p w14:paraId="2B8081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4.强化实质解纷，提升争议化解力</w:t>
      </w:r>
    </w:p>
    <w:p w14:paraId="488694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重视行政应诉工作，依规答复复议案件。认真遵照执行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《北京市东城区行政应诉（复议）工作规则》，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落实</w:t>
      </w: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行政机关负责人出庭应诉工作规定</w:t>
      </w:r>
      <w:r>
        <w:rPr>
          <w:rFonts w:hint="default" w:ascii="Times New Roman" w:hAnsi="Times New Roman" w:eastAsia="仿宋_GB2312" w:cs="Times New Roman"/>
          <w:color w:val="auto"/>
          <w:spacing w:val="-4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本年度天坛街道共收到行政诉讼2件，其中1件已判决生效，另1件已提交应诉材料，行政机关负责人应诉率100%；</w:t>
      </w:r>
      <w:r>
        <w:rPr>
          <w:rFonts w:hint="default" w:ascii="Times New Roman" w:hAnsi="Times New Roman" w:eastAsia="仿宋_GB2312" w:cs="Times New Roman"/>
          <w:color w:val="auto"/>
          <w:spacing w:val="-4"/>
          <w:kern w:val="2"/>
          <w:sz w:val="32"/>
          <w:szCs w:val="32"/>
          <w:lang w:val="en-US" w:eastAsia="zh-CN" w:bidi="ar-SA"/>
        </w:rPr>
        <w:t>办理行政复议答复6件，均按照要求和规定期限提交答复材料，并积极配合行政复议机构调查、调解。</w:t>
      </w:r>
    </w:p>
    <w:p w14:paraId="510B8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（三）创新“四法联动”，绘就基层善治“新图景”</w:t>
      </w:r>
    </w:p>
    <w:p w14:paraId="7220A64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天坛街道聚焦基层治理的系统性、协同性、实效性，创新构建“综治+法治”“执法+服务”“专业+普惠”“法治+自治”四法联动机制，推动治理资源整合、治理方式优化、治理效能提升，形成法治引领、多元共治、智慧赋能的基层善治新格局：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1.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深化“综治+法治”联动，提升源头治理效能</w:t>
      </w:r>
    </w:p>
    <w:p w14:paraId="059C2EE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坚持和发展新时代“枫桥经验”，着力加强社会治安综合治理中心规范化建设，通过与接诉即办、财源建设、网格化城市管理共建“四网融合”机制，发挥综治中心在矛盾纠纷联调、社会治安联防和服务事项联办方面的统筹作用，加大矛盾纠纷排查力度，做好主动治理、“未诉先办”，进一步提升人民群众的安全感、满意度。2025年，综治中心共排查矛盾761起，提供法律咨询服务350余次，化解纠纷740件。</w:t>
      </w:r>
    </w:p>
    <w:p w14:paraId="4ACA07B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2.推动“执法+服务”联动，优化法治化营商环境</w:t>
      </w:r>
    </w:p>
    <w:p w14:paraId="6220386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2025年，积极响应中央、市、区关于规范基层行政执法专项治理任务要求，组建本街道工作专班，严格对标治理要求，深入查摆执法问题，并建立长效工作机制，有效预防和纠正随意检查、重复检查、多头检查等问题，进一步打造辖区宽严相济的营商环境，推进优质企业驻得进、留得下、发展好；紧抓案卷质量，开展执法案卷集中评查4次，抽取近5年300余册执法案卷进行全面筛查，从法律适用、裁量过程、文书规范等方面问题整改切入，有力提升执法规范度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及时按照区有关执法监督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意见进行整改，强化短板弱项，加强执法效能。</w:t>
      </w:r>
    </w:p>
    <w:p w14:paraId="556765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3.构建“专业+普惠”联动，完善公共法律服务体系</w:t>
      </w:r>
    </w:p>
    <w:p w14:paraId="14B6CD3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实现公共法律服务全域覆盖、全时响应，全年提供法律咨询、公证指引、调解支持等服务800余件。推行“一社区一法律顾问”机制，围绕业委会规范运作、监护制度落实、环境整治、“接诉即办”等基层治理难点提供精准法律支持，推动法律服务从“有没有”向“好不好”转型升级。</w:t>
      </w:r>
    </w:p>
    <w:p w14:paraId="730C253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4.推进“法治+自治”联动，激发基层治理活力</w:t>
      </w:r>
    </w:p>
    <w:p w14:paraId="19B237F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40"/>
          <w:highlight w:val="none"/>
          <w:lang w:val="en-US" w:eastAsia="zh-CN" w:bidi="ar-SA"/>
        </w:rPr>
        <w:t>充分发挥法治引领与居民自治的协同效应，以社区法律顾问为纽带，围绕物管会、业委会规范运作，居民议事决策，公共空间管理等治理难题，提供专业法治支持。全年指导完善社区出具证明材料、出庭应诉等20余件，推动形成“法律顾问把关、居民广泛参与、社区协同治理”的生动局面，提升基层自我管理、自我服务能力。</w:t>
      </w:r>
    </w:p>
    <w:p w14:paraId="1CF412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2025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</w:rPr>
        <w:t>年推进法治政府建设存在的不足和原因</w:t>
      </w:r>
    </w:p>
    <w:p w14:paraId="39AB735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（一）行政执法工作水平仍需提高</w:t>
      </w:r>
    </w:p>
    <w:p w14:paraId="010872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对各项行政工作的细节和规范程度掌握需更加全面，在涵养各级干部法治思维和依法办事能力方面，需要以更加贴合工作实际的原理型、案例型培训赋能干部。同时，在行政工作前线需配备更具法治素养的业务骨干，推动行政规范化水平不断攀升。</w:t>
      </w:r>
    </w:p>
    <w:p w14:paraId="6F9AE9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（二）普法宣传精准性与渗透力不足</w:t>
      </w:r>
    </w:p>
    <w:p w14:paraId="2A9E6F98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宣传形式仍以传统线下活动、简单文章推送为主，缺乏互动性、创新性载体，对辖区年轻群体的网络法律需求、企业需求等对接不精准，存在“大水漫灌”问题；普法阵地建设薄弱，常态化宣传机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制尚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未形成，部分群众“信访不信法”，需要继续加强普法宣传力度。</w:t>
      </w:r>
    </w:p>
    <w:p w14:paraId="7AC72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highlight w:val="none"/>
          <w:lang w:val="en-US" w:eastAsia="zh-CN"/>
        </w:rPr>
        <w:t>（三）法律服务亮点品牌打造上有待加强</w:t>
      </w:r>
    </w:p>
    <w:p w14:paraId="217B7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val="en-US" w:eastAsia="zh-CN"/>
        </w:rPr>
        <w:t>公共法律服务的特色不够彰显，没有充分与地域特色资源相结合，在打造全方位、多层次、立体化的公共法律服务体系的基础上，需要进一步激发品牌活力，提升法律服务质效。</w:t>
      </w:r>
    </w:p>
    <w:p w14:paraId="0A1EDE6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2025年党政主要负责人履行推进法治建设第一责任人职责，加强法治政府建设的有关情况</w:t>
      </w:r>
    </w:p>
    <w:p w14:paraId="540490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2025年，街道工委书记、街道办事处主任严格落实法治建设第一责任人职责，锚定《法治政府建设实施纲要（2021-2025年）》要求，做到重要工作亲自部署、重大问题亲自过问、重点环节亲自协调、重要任务亲自督办，推动法治建设与中心工作深度融合、一体推进。</w:t>
      </w:r>
    </w:p>
    <w:p w14:paraId="2D50E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（一）统筹谋划强部署，压实法治建设责任</w:t>
      </w:r>
    </w:p>
    <w:p w14:paraId="7667EF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将法治建设作为本街道发展规划的重要基础性工作，严格落实年终述法制度，街道工委书记、街道办事处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主任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带头述法，推动法治责任层层压实。严守重大行政决策法定程序，对重大决策均依程序开展合法性审查，并充分吸收法律顾问专业意见，确保每一项决策经得起法律检验、符合治理要求。</w:t>
      </w:r>
    </w:p>
    <w:p w14:paraId="552C3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（二）带头学法作表率，提升干部法治素养</w:t>
      </w:r>
    </w:p>
    <w:p w14:paraId="48543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街道党工委带头学法用法，将习近平法治思想及相关法律法规作为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理论学习中心组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重要学习内容，组织12次培训学习。街道办事处主任注重领导干部“关键少数”的法治素养提升，开展4次主任办公会会前学法；坚持提升干部法治素养，开展执法专题培训3场、案卷评查4次，实现街道干部全覆盖；推动3名干部取得执法资格，建强法治工作骨干队伍。街道工委书记、街道办事处主任在信访接待、矛盾调解等工作中带头运用法治手段化解难题，全年督办涉法信访3件，树立依法办事导向。</w:t>
      </w:r>
    </w:p>
    <w:p w14:paraId="1632E7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yellow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（三）聚焦重点抓落实，推动法治工作提质</w:t>
      </w:r>
    </w:p>
    <w:p w14:paraId="6A0E1F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街道工委书记部署开展执法规范化专项整治，深入查摆自身问题、建立长效执法机制，在执法法律适用、裁量过程方面实现准确化、规范化、透明化，落实“首违不罚”“轻微免罚”7件。推进“和美天坛”综治中心建设与实体运行，与公检法司等部门协同联动，整合辖区法律、调解、公证等专业力量，推动辖区矛盾吸附与源头治理，综治中心全年共排查矛盾761起，化解纠纷740件。</w:t>
      </w:r>
    </w:p>
    <w:p w14:paraId="1A290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（四）强化保障促长效，夯实法治建设根基</w:t>
      </w:r>
    </w:p>
    <w:p w14:paraId="2A0C02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街道办事处主任推进街道与4家律师事务所建立公共法律服务合作，由8名公益律师组建天坛辖区的法律服务团，累计全年为辖区居民提供法律服务时长超600小时，免费法律咨询350余次，提升公共法律服务质效。同时，为进一步提升辖区营商环境，提升服务企业质效，2025年为辖区企业推出合规法律咨询服务，累计服务企业时长约为70小时。</w:t>
      </w:r>
    </w:p>
    <w:p w14:paraId="06C972D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highlight w:val="none"/>
          <w:lang w:val="en-US" w:eastAsia="zh-CN"/>
        </w:rPr>
        <w:t>2026年推进法治政府建设的主要安排</w:t>
      </w:r>
    </w:p>
    <w:p w14:paraId="2BA4E25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（一）提升行政执法规范化水平，锤炼法治专业队伍</w:t>
      </w:r>
    </w:p>
    <w:p w14:paraId="1A3B39A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通过精准实施分层分类培训，有效提升干部依法办事能力。围绕街道高频执法事项、程序规范要点，制定“原理+案例+实操”三位一体培训方案。邀请法官、律师、专业学者，结合街道典型执法案例开展专题授课，重点讲解文书制作、证据采集、裁量权适用等实操内容；针对领导干部，侧重法治思维与决策合法性审查能力培训；针对一线执法人员，开展模拟执法演练、案卷评查互评活动，以实战化训练提升规范执法能力。建立执法骨干“传帮带”机制，安排骨干与新进执法人员结对帮扶，助力快速提升业务水平。</w:t>
      </w:r>
    </w:p>
    <w:p w14:paraId="274C5AD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（二）创新普法宣传模式，提升精准化渗透力</w:t>
      </w:r>
    </w:p>
    <w:p w14:paraId="611DDFF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一方面要打造分众化普法矩阵。针对年轻群体，依托街道公众号、视频号等新媒体平台，制作普法短视频、漫画、H5等趣味内容，聚焦网络维权、租房纠纷、劳动保障等高频问题开展精准推送；针对辖区企业，组建“法治体检”服务小组，上门提供合规经营指导、合同风险排查等定制化普法服务；针对老年人群体，开展“法治进社区”线下讲座，通过以案释法讲解反诈防骗、遗产继承等法律知识。另一方面要建强常态化普法阵地。充分利用社区党群服务中心、法治工作站，打造集法律咨询、普法宣传、矛盾调解于一体的“法治文化角”，常态化摆放普法手册、播放法治宣传片。结合“3·15”“12·4”等重要节点，开展主题普法活动，变“大水漫灌”为“精准滴灌”。</w:t>
      </w:r>
    </w:p>
    <w:p w14:paraId="28BDFDBE">
      <w:pPr>
        <w:pStyle w:val="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总结法治经验，打造特色法律服务品牌</w:t>
      </w:r>
    </w:p>
    <w:p w14:paraId="050657E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结合法治政府建设目标任务，在法治宣传、律师咨询、公证、法律援助等多个方面加强建设，总结法律服务品牌建设中的典型经验和成效，通过区级媒体、街道宣传平台进行推广，扩大品牌影响力。建立服务质效评价机制，通过群众满意度调查、企业反馈座谈等方式，及时优化服务内容，提升公共法律服务的精准度和实效性。在成效上出亮点、产精品，进一步打造品牌亮点。以法律服务品牌激发内生动力，要在总结经验上下功夫，把品牌做优、把亮点擦亮。</w:t>
      </w:r>
    </w:p>
    <w:p w14:paraId="537CDE7F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right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 w14:paraId="41B0BFC7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501A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B9713B"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B9713B"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9C3755"/>
    <w:multiLevelType w:val="singleLevel"/>
    <w:tmpl w:val="FB9C375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FC0C172"/>
    <w:multiLevelType w:val="singleLevel"/>
    <w:tmpl w:val="5FC0C172"/>
    <w:lvl w:ilvl="0" w:tentative="0">
      <w:start w:val="2"/>
      <w:numFmt w:val="chineseCounting"/>
      <w:suff w:val="nothing"/>
      <w:lvlText w:val="%1、"/>
      <w:lvlJc w:val="left"/>
      <w:rPr>
        <w:rFonts w:hint="eastAsia" w:ascii="黑体" w:hAnsi="黑体" w:eastAsia="黑体" w:cs="黑体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769D8"/>
    <w:rsid w:val="00420A55"/>
    <w:rsid w:val="034A3D02"/>
    <w:rsid w:val="03CB4670"/>
    <w:rsid w:val="03F53EA1"/>
    <w:rsid w:val="07FBEBD4"/>
    <w:rsid w:val="118B69F6"/>
    <w:rsid w:val="122349EF"/>
    <w:rsid w:val="14EE06E3"/>
    <w:rsid w:val="16CE15A0"/>
    <w:rsid w:val="1B7004CF"/>
    <w:rsid w:val="1CC8013C"/>
    <w:rsid w:val="1F5E3E68"/>
    <w:rsid w:val="1FB769D8"/>
    <w:rsid w:val="208D0511"/>
    <w:rsid w:val="297C0B1F"/>
    <w:rsid w:val="2AE931D4"/>
    <w:rsid w:val="2CFB0C36"/>
    <w:rsid w:val="30393716"/>
    <w:rsid w:val="331233EF"/>
    <w:rsid w:val="37542CC5"/>
    <w:rsid w:val="37CB3207"/>
    <w:rsid w:val="3D962154"/>
    <w:rsid w:val="3EDB9AF9"/>
    <w:rsid w:val="3F2B29DB"/>
    <w:rsid w:val="3FFF8C48"/>
    <w:rsid w:val="42A016A0"/>
    <w:rsid w:val="4318384D"/>
    <w:rsid w:val="45F37E7B"/>
    <w:rsid w:val="465E0402"/>
    <w:rsid w:val="48C371DB"/>
    <w:rsid w:val="4A6E1E50"/>
    <w:rsid w:val="57EDE25A"/>
    <w:rsid w:val="5BB72044"/>
    <w:rsid w:val="5C5502C5"/>
    <w:rsid w:val="5EB9E0BC"/>
    <w:rsid w:val="5FFA55CF"/>
    <w:rsid w:val="60EA31E7"/>
    <w:rsid w:val="6A2A9CB0"/>
    <w:rsid w:val="6EDF8C3E"/>
    <w:rsid w:val="723D7692"/>
    <w:rsid w:val="751D443E"/>
    <w:rsid w:val="79872F0B"/>
    <w:rsid w:val="79E10487"/>
    <w:rsid w:val="7B532907"/>
    <w:rsid w:val="7B7FDB95"/>
    <w:rsid w:val="7BD97F40"/>
    <w:rsid w:val="7E543DD3"/>
    <w:rsid w:val="7ED7B4C6"/>
    <w:rsid w:val="7EF7584D"/>
    <w:rsid w:val="7F5FD381"/>
    <w:rsid w:val="7FB06586"/>
    <w:rsid w:val="7FFFC61F"/>
    <w:rsid w:val="8E3F6CD3"/>
    <w:rsid w:val="A3EF218C"/>
    <w:rsid w:val="B6FF53AC"/>
    <w:rsid w:val="B7A40AB4"/>
    <w:rsid w:val="BD3D9B7B"/>
    <w:rsid w:val="BFDF8396"/>
    <w:rsid w:val="C89B41B9"/>
    <w:rsid w:val="D3FB279B"/>
    <w:rsid w:val="DDFDFC4B"/>
    <w:rsid w:val="ED7F37E5"/>
    <w:rsid w:val="F6FFB313"/>
    <w:rsid w:val="F77FF696"/>
    <w:rsid w:val="F7B7FF4F"/>
    <w:rsid w:val="F959C71E"/>
    <w:rsid w:val="FADF9BD0"/>
    <w:rsid w:val="FBFC7B4D"/>
    <w:rsid w:val="FCEBF6A3"/>
    <w:rsid w:val="FD3B0D37"/>
    <w:rsid w:val="FF27150E"/>
    <w:rsid w:val="FF6DF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200" w:firstLineChars="200"/>
    </w:pPr>
  </w:style>
  <w:style w:type="paragraph" w:styleId="4">
    <w:name w:val="toc 3"/>
    <w:basedOn w:val="1"/>
    <w:next w:val="1"/>
    <w:qFormat/>
    <w:uiPriority w:val="0"/>
    <w:pPr>
      <w:ind w:left="840" w:leftChars="4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bf9e2102-d8ef-44a8-bb7e-adb15d26073e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6E6206C0</paraID>
      <start xmlns="http://schemas.wps.cn/vas-ai-hub/contract-review">65</start>
      <end xmlns="http://schemas.wps.cn/vas-ai-hub/contract-review">66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1a781ad6-8d85-454b-8967-a9f81a3993da</errorID>
      <errorWord xmlns="http://schemas.wps.cn/vas-ai-hub/contract-review">二十届四中全会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党的二十届四中全会</item>
      </candidateList>
      <explain xmlns="http://schemas.wps.cn/vas-ai-hub/contract-review"/>
      <paraID xmlns="http://schemas.wps.cn/vas-ai-hub/contract-review">51384C4A</paraID>
      <start xmlns="http://schemas.wps.cn/vas-ai-hub/contract-review">149</start>
      <end xmlns="http://schemas.wps.cn/vas-ai-hub/contract-review">163</end>
      <status xmlns="http://schemas.wps.cn/vas-ai-hub/contract-review">modified</status>
      <modifiedWord xmlns="http://schemas.wps.cn/vas-ai-hub/contract-review">党的二十届四中全会</modifiedWord>
      <trackRevisions xmlns="http://schemas.wps.cn/vas-ai-hub/contract-review">true</trackRevisions>
    </reviewItem>
    <reviewItem xmlns="http://schemas.wps.cn/vas-ai-hub/contract-review">
      <errorID xmlns="http://schemas.wps.cn/vas-ai-hub/contract-review">075eb4eb-81b1-469a-8fd1-2de08676855a</errorID>
      <errorWord xmlns="http://schemas.wps.cn/vas-ai-hub/contract-review">提高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增强</item>
      </candidateList>
      <explain xmlns="http://schemas.wps.cn/vas-ai-hub/contract-review">“提高～意识”搭配不当，建议修改为“增强～意识”。</explain>
      <paraID xmlns="http://schemas.wps.cn/vas-ai-hub/contract-review">51384C4A</paraID>
      <start xmlns="http://schemas.wps.cn/vas-ai-hub/contract-review">215</start>
      <end xmlns="http://schemas.wps.cn/vas-ai-hub/contract-review">217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aaa64f14-4273-45f4-8674-5ca68586031c</errorID>
      <errorWord xmlns="http://schemas.wps.cn/vas-ai-hub/contract-review">加强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加大</item>
      </candidateList>
      <explain xmlns="http://schemas.wps.cn/vas-ai-hub/contract-review">“加强～力度”搭配不当，建议修改为“加大～力度”。</explain>
      <paraID xmlns="http://schemas.wps.cn/vas-ai-hub/contract-review">2A9E6F98</paraID>
      <start xmlns="http://schemas.wps.cn/vas-ai-hub/contract-review">109</start>
      <end xmlns="http://schemas.wps.cn/vas-ai-hub/contract-review">111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fc4be438-db70-4a8f-8885-a261c12929c8</errorID>
      <errorWord xmlns="http://schemas.wps.cn/vas-ai-hub/contract-review">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）在</item>
      </candidateList>
      <explain xmlns="http://schemas.wps.cn/vas-ai-hub/contract-review"/>
      <paraID xmlns="http://schemas.wps.cn/vas-ai-hub/contract-review">7AC72A00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e9e94799-61fb-49ec-8f7b-78336b9b367e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54049064</paraID>
      <start xmlns="http://schemas.wps.cn/vas-ai-hub/contract-review">54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e35ae8-e581-45af-91ba-6fc1970c0a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2577</Words>
  <Characters>2657</Characters>
  <Lines>0</Lines>
  <Paragraphs>0</Paragraphs>
  <TotalTime>21</TotalTime>
  <ScaleCrop>false</ScaleCrop>
  <LinksUpToDate>false</LinksUpToDate>
  <CharactersWithSpaces>2661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2024-12-01T14:39:00Z</dcterms:created>
  <dc:creator>MTT</dc:creator>
  <cp:lastModifiedBy>依然</cp:lastModifiedBy>
  <cp:lastPrinted>2026-01-08T06:19:00Z</cp:lastPrinted>
  <dcterms:modified xsi:type="dcterms:W3CDTF">2026-07-21T09:03:35Z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90957A1F7A68B4E1A6E951690B11AA85_42</vt:lpwstr>
  </property>
  <property fmtid="{D5CDD505-2E9C-101B-9397-08002B2CF9AE}" pid="4" name="KSOTemplateDocerSaveRecord">
    <vt:lpwstr>eyJoZGlkIjoiNTY3ZmNmZDNlNjU3MTlmYjY0MTQzYWFjNjEwMDYzYmYiLCJ1c2VySWQiOiIxMTc2MDE0ODk4In0=</vt:lpwstr>
  </property>
</Properties>
</file>