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F4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北京市东城区人民政府安定门街道办事处202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年法治政府建设年度情况报告</w:t>
      </w:r>
    </w:p>
    <w:p w14:paraId="59958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ADA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区委、区政府的正确领导下，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安定门街道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坚持以习近平新时代中国特色社会主义思想为指导，深入贯彻党的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二十大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二十届二中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、三中、四中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精神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和习近平法治思想，全面贯彻落实《法治政府建设实施纲要》，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坚持以新时代首都发展为统领，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坚持以首善标准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扎实推进依法行政，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坚持在法治轨道上推进政府各项工作，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取得了显著成效。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2025年度法治政府建设工作相关情况汇报如下：</w:t>
      </w:r>
    </w:p>
    <w:p w14:paraId="55F48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一、2025年推进法治政府建设的主要举措和成效</w:t>
      </w:r>
    </w:p>
    <w:p w14:paraId="73702F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坚持深化法治建设，提高依法治理效能</w:t>
      </w:r>
    </w:p>
    <w:p w14:paraId="3F9397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健全规章制度，完善监督机制。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进一步完善“三重一大”集体决策和内部管理流程机制，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严格执行重大行政决策程序规范，按照权限分工，逐级通过书记会、主任办公会，工委会集体研究，层层把关，确保各项决策合法、民主，科学、高效。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建立健全内部监督和外部监督机制，对违法行政行为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进行严肃处理，保障法律权威。</w:t>
      </w:r>
    </w:p>
    <w:p w14:paraId="34F9C1E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增强执法队伍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建设，探索落实重视法治素养和法治能力的用人导向。现行政执法队在岗人员19人，均取得行政执法资格证件，司法所在编4人，获得法律从业资格2人。2025年，街道接受司法局抽查行政处罚案卷10卷，司法所直接参与指导调处复杂疑难纠纷12起，实现调处率、成功率、履行率三100％，为当事人挽回各类经济损失百余万元，杜绝因调处不及时产生民转刑或上访事件。</w:t>
      </w:r>
    </w:p>
    <w:p w14:paraId="472B800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找准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“关键少数”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，发挥示范作用。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持续推进领导干部应知应会党内法规和国家法律清单学习常态化，提升领导干部运用法治思维和法治方式解决问题的能力，自觉维护司法权威，制定落实负责人应诉出庭制度，做到凡是涉及到重要诉讼，做到主要领导必须出庭应诉。</w:t>
      </w:r>
    </w:p>
    <w:p w14:paraId="0C7C39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（二）推进依法行政实践，增强法治建设成效</w:t>
      </w:r>
    </w:p>
    <w:p w14:paraId="457B88D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明确执法标准，加强队伍建设。明确街道工作人员行政执法权限和程序，确保执法过程公开、公正、公平。认真贯彻法制审核制度，积极开展案卷自查、接受上级部门监督。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今年，按照上级要求，街道开展了基层行政执法专项治理活动，司法所联合街道纪工委召开行政执法、行政应诉专题会2次，研究规范行政执法行为，保障执法的公正性和合法性。全年，参与监督行政执法案件21起，给出27次修改意见，审核并纠正执法案卷不规范问题60余处，有效避免了行政执法中的违法违规行为。</w:t>
      </w:r>
    </w:p>
    <w:p w14:paraId="7E78E71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加强执法力度，严格执法要求。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2025年度，本街道在行政执法工作中取得了显著成效。全年共查处各类违法行为222起，累计罚款金额达到235650元。在违法建设治理方面，完成了108宗违法建设案件的查处工作，其中已销账60处3466.62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平方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米，已拆预销账31处394.51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平方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米，已拆清运中17处291.12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平方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米，共计4194平方米，有效遏制了违法建设的蔓延。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此外，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我们还加强了安全生产和消防执法检查力度。全年共进行安全生产和消防执法检查企业1492家次，发现应整改的安全隐患1276处，并已全部整改，确保生产安全。</w:t>
      </w:r>
    </w:p>
    <w:p w14:paraId="632A365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承担法定职责，依法复议诉讼。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建立健全应诉复议工作机制，明确责任分工，确保案件得到及时、有效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处理。加强与上级部门和相关单位的沟通协调，争取支持和指导，共同推动案件顺利解决。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本年度共接收诉讼案件4宗，行政复议案件23宗，我们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总结经验教训，对每一起案件进行深入剖析，查找问题根源，不断完善工作机制，提高工作水平。根据《中华人民共和国行政诉讼法》、《中华人民共和国行政复议法》及相关法律法规的规定，进一步压紧压实了行政应诉主体责任，严格按照要求做好诉讼复议工作。</w:t>
      </w:r>
    </w:p>
    <w:p w14:paraId="2EAD8620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（三）优化基层治理体系，激发基层治理活力</w:t>
      </w:r>
    </w:p>
    <w:p w14:paraId="6969B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制定年度普法宣传教育计划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，提升基层社会治理法治化水平。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在“4·15”全民国家安全教育日、“民法典宣传月”等重要时间节点，联合街道相关部门、社区、中小学及法律志愿者，通过举办法律讲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座和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发放宣传资料等多种形式，广泛宣传与群众生产生活密切相关的法律法规。全年共开展各类主题宣传活动57场次，发放宣传资料3000余份，接受群众咨询170余人次，有效增强了群众的法治观念和依法维权意识。</w:t>
      </w:r>
    </w:p>
    <w:p w14:paraId="671D2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为切实增强人民群众的安全意识，采取预防为先、打防结合的工作模式，通过主题讲座、专题宣讲的传统宣传方式配合“平安小课堂”“平安微课堂”等网络宣传的方式，充分利用辖区资源和学校、企业单位共同联合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宣传教育活动，扩大宣传覆盖面、提升宣传影响力。全年开展“平安小课堂”宣传活动50余次，平安宣传市集活动11次。</w:t>
      </w:r>
    </w:p>
    <w:p w14:paraId="4CC06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不断健全矛调体系，做到“未诉先办”。以党的二十大精神为指引，坚持和发展新时代“枫桥经验”，深化矛盾纠纷多元化解机制建设。引导地区司法、公安、信访等多部门专业工作人员进驻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“安定枫景·和议庭院”矛盾纠纷调解中心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为辖区居民提供调解、公共法律服务、涉法涉诉信访等服务。持续推动矛盾调处关口前移，不断整合完善基层调解组织、队伍和机制等基础建设，汇集基层法院工作者、公证员、律师、调解员、心理师等人才资源力量，凝聚纠纷化解合力，提升纠纷化解效能，进一步完善社会矛盾纠纷多元预防调处化解机制。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坚持以人民为中心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发展理念，充分发挥纽带作用，为群众解忧纾困，化解矛盾纠纷，让居民在家门口即享优质公共法律服务，争取“未诉先办，应办尽办”。确保矛盾纠纷依法及时就地解决，维护社会和谐稳定。根据矛盾纠纷的性质、复杂程度和影响范围，继续深化科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合理的分类分级处置机制改革，明确各类矛盾纠纷的化解主体、责任单位、处置流程和时限要求，确保矛盾纠纷得到及时有效处理。</w:t>
      </w:r>
    </w:p>
    <w:p w14:paraId="41E36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全年，安定门街道综治中心共接待来访居民280余人次，其中、法律咨询210余人次，咨询内容以邻里违建、家庭房产继承和劳动关系为主，信访接待36人次，诉求主要是在拆违过程中产生的矛盾纠纷。其他来综治中心政策咨询、理倾诉33人次。全年综治中心联合街道调委会、8个社区调委会，开展了春节、元旦、两会重点时段矛盾纠纷大排查12次，日常排查260余次。化解矛盾纠纷76件，其中邻里纠纷50件，婚姻家庭纠纷11件，损害赔偿3件，其他纠纷12件，达成书面协议9件，解决5起多年积难积重案件，访调结合工作取得重大突破。</w:t>
      </w:r>
    </w:p>
    <w:p w14:paraId="463D8668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二、2025年推进法治政府建设存在的不足和原因</w:t>
      </w:r>
    </w:p>
    <w:p w14:paraId="433682E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一是法治水平仍需提高。部分法治建设措施尚未真正落实到位，坚持重视法治素养和法治能力的用人导向还需加强，干部队伍培育仍然任重道远。</w:t>
      </w:r>
    </w:p>
    <w:p w14:paraId="15B6354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是法治思想尚未深入人心。法治宣传教育工作仍存在薄弱环节，普法宣传形式相对单一，工作视角还需进一步拓宽，创新意识有待加强，全民学法的意识还不够浓厚。为加强法治宣传力度，需探索新模式，将法律知识融入基层群众生活，繁荣安定门地区法治文化，需通过讲座＋咨询的形式，不仅传播法律知识，同时提供法律咨询。</w:t>
      </w:r>
    </w:p>
    <w:p w14:paraId="72D96D7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三是执法过程尚不完善。执法规范化水平有待进一步提升，执法队伍在人员配备、培训教育、监督机制等方面存在不足，执法行为不够规范，日常产生的涉法涉诉案件较多。</w:t>
      </w:r>
    </w:p>
    <w:p w14:paraId="0E9A0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三、2025年党政主要负责人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履行推进法治建设第一责任人职责，加强法治政府建设的有关情况</w:t>
      </w:r>
    </w:p>
    <w:p w14:paraId="3C44A34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街道党政负责人发挥“领头雁”作用，深入学习宣传贯彻党的二十届四中全会精神。强调要以学强认识，筑牢思想根基。要以用促转化，找准实践路径。要以干抓落实，彰显担当作为。层层压实责任链条，强化部门协同联动，以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钉钉子精神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逐项攻坚突破，用辖区治理新成效、群众生活新改善检验贯彻成果，让全会精神在安定门辖区落地生根、见行见效。</w:t>
      </w:r>
    </w:p>
    <w:p w14:paraId="1979A23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街工委年初制定工作计划，列出学法课目，通过工委会“第一议题”、主任办公会会前学法和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理论学习中心组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专题学习等形式，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组织各级领导干部深入学习贯彻习近平法治思想，认真学习习近平总书记关于依法治国的重要指示精神，党中央关于全面依法治国重大决策部署和有关党内法规；重点学习《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宪法》、《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行政诉讼法》、《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行政处罚法》和新修订的《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行政复议法》等法律法规，全年组织理论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中心组学习共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次，进一步提升了“政治三力”和依法行政、依法履职能力。</w:t>
      </w:r>
    </w:p>
    <w:p w14:paraId="5DA5767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以习近平法治思想为核心，制定年度普法宣传教育计划，组织街道干部开展《街道工作条例》《信访工作条例》《行政法》《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中华人民共和国民法典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》讲座、法律法规知识问答等培训，组织旁听庭审活动2次，增强基层干部法治观念与依法行政能力水平。并多次组织社区工作者，学习宪法、民法典以及与岗位职责密切相关的法律法规，开展党风党纪党规教育、“以案说法”等专题学习，并为社区党员配发《中国共产党纪律处分条例》3000余册，切实提高社区工作者的法律素养和群众工作的能力。</w:t>
      </w:r>
    </w:p>
    <w:p w14:paraId="45FF223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街工委坚持将法治建设与民生保障、社区治理、营商环境等市、区中心工作和重点任务同步筹划、一体推进，定期听取有关工作汇报、专题调度解决疑难问题，对违法建设拆除、申请式退租“拔钉子”、重点信访人涉法涉诉案件以及大额资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支出等重大事项亲力亲为，专题会商、重点督办。通过“主要领导包案+多部门会商”机制，促成双方达成和解协议。优化营商环境方面，目前街道企业台账共计3191家，“十百千万”工程培育企业361家，街道担任服务管家的有365家。截至目前，街道领导带队走访300余次，累计完成企业走访990次，为企业解决诉求199件。</w:t>
      </w:r>
    </w:p>
    <w:p w14:paraId="431D1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四、2026年推进法治政府建设的主要安排</w:t>
      </w:r>
    </w:p>
    <w:p w14:paraId="688BB41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一是深入学习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党的二十届四中全会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精神。全面、准确、系统把握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党的二十届四中全会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部署战略任务的决策意图、目标要求、重大举措和工作重点。抓好融会贯通、示范带动、宣传宣讲、学用结合，切实把学习成效转化为政治自觉和行动自觉。紧扣安定门老城保护、民生提质、治理增效工作主线，将全会精神与基层治理创新深度融合，把理论成果转化为破解发展难题、增进民生福祉的具体举措，实现学用互促、以学促干。</w:t>
      </w:r>
    </w:p>
    <w:p w14:paraId="23142CD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二是重点升级政务服务效能。加大街道干部学法力度，全面提升政务服务水平，加快建设服务型政府。深入实施《优化营商环境条例》，完善“首问负责、一窗受理、自助办理”等服务模式。打造公开透明、公正高效的政务服务环境。</w:t>
      </w:r>
    </w:p>
    <w:p w14:paraId="7029BDF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是全面铺开基层法治宣传。深入系统开展街道法治宣传，使基层群众深入了解国家法律法规，增强法律意识和自我保护能力，落实“谁执法谁普法”的普法责任制，推动基层街道形成学法、懂法、守法、用法的良好氛围，为构建和谐社会提供坚实的法治保障。</w:t>
      </w:r>
    </w:p>
    <w:p w14:paraId="5FC53BC6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四是持续优化营商环境。聚焦高附加值业态，深化文商旅融合。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东城区政策优势，围绕文化强街战略，对五道营胡同、安内大街、北锣鼓巷周边区域，重点从现存的低效零散业态向培育艺术交易、高端文旅策划等高附加值细分领域转化；为入驻小微企业提供精准税收优惠辅导服务，进一步整合中介机构资源，加强合作，精准链接优质产业资源，从“数量”向“质量”转化。持续打造“行走安定门”项目，整合国学文化、中轴文化资源，打造全域全时段文旅消费场景；通过“政府搭台+企业联动”模式，吸引文旅运营、特色商业、高端民宿等企业入驻，以文化流量带动经营收益，同步提升企业税收贡献与区域经济活力。</w:t>
      </w:r>
    </w:p>
    <w:p w14:paraId="21BCB29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54BC789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C81AD"/>
    <w:multiLevelType w:val="singleLevel"/>
    <w:tmpl w:val="960C81AD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358F"/>
    <w:rsid w:val="026413B3"/>
    <w:rsid w:val="02E852D8"/>
    <w:rsid w:val="0392256B"/>
    <w:rsid w:val="05667898"/>
    <w:rsid w:val="07000D33"/>
    <w:rsid w:val="0CD16DF4"/>
    <w:rsid w:val="13B84175"/>
    <w:rsid w:val="151D4A37"/>
    <w:rsid w:val="16515FCF"/>
    <w:rsid w:val="1AA2781D"/>
    <w:rsid w:val="1EE974A3"/>
    <w:rsid w:val="1F95650D"/>
    <w:rsid w:val="239F779D"/>
    <w:rsid w:val="249A14A7"/>
    <w:rsid w:val="279C49A3"/>
    <w:rsid w:val="27B989A8"/>
    <w:rsid w:val="2ECA0FF6"/>
    <w:rsid w:val="2EE75A64"/>
    <w:rsid w:val="34080D07"/>
    <w:rsid w:val="36DD6DEB"/>
    <w:rsid w:val="37A0182D"/>
    <w:rsid w:val="381B4FAC"/>
    <w:rsid w:val="3BFA235A"/>
    <w:rsid w:val="4E223298"/>
    <w:rsid w:val="515822E7"/>
    <w:rsid w:val="527807DA"/>
    <w:rsid w:val="55C87BED"/>
    <w:rsid w:val="5B61473E"/>
    <w:rsid w:val="5BFF1A16"/>
    <w:rsid w:val="5CEC36A3"/>
    <w:rsid w:val="5D34FB64"/>
    <w:rsid w:val="5EE05243"/>
    <w:rsid w:val="5EE76602"/>
    <w:rsid w:val="61FD1382"/>
    <w:rsid w:val="624F4331"/>
    <w:rsid w:val="6B5E8182"/>
    <w:rsid w:val="6C1B0F17"/>
    <w:rsid w:val="6CA77422"/>
    <w:rsid w:val="6DE05B1C"/>
    <w:rsid w:val="6FF173DC"/>
    <w:rsid w:val="71FF79C5"/>
    <w:rsid w:val="72B61601"/>
    <w:rsid w:val="72EE69C7"/>
    <w:rsid w:val="785A51D3"/>
    <w:rsid w:val="78824ADE"/>
    <w:rsid w:val="7B2E2702"/>
    <w:rsid w:val="7C2F5821"/>
    <w:rsid w:val="7CF15271"/>
    <w:rsid w:val="7CFFEEF0"/>
    <w:rsid w:val="7F117B15"/>
    <w:rsid w:val="ADFFF25A"/>
    <w:rsid w:val="BB9FFE7D"/>
    <w:rsid w:val="DB221609"/>
    <w:rsid w:val="DF8F6B99"/>
    <w:rsid w:val="FF7FC29F"/>
    <w:rsid w:val="FFC6AEE2"/>
    <w:rsid w:val="FF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5ec19a35-bdef-406e-b562-ea519f8d1364</errorID>
      <errorWord xmlns="http://schemas.wps.cn/vas-ai-hub/contract-review">涉及到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涉及</item>
      </candidateList>
      <explain xmlns="http://schemas.wps.cn/vas-ai-hub/contract-review">〈动〉牵涉到；关联到：案子～好几个人｜这个问题～面很广。</explain>
      <paraID xmlns="http://schemas.wps.cn/vas-ai-hub/contract-review">472B8008</paraID>
      <start xmlns="http://schemas.wps.cn/vas-ai-hub/contract-review">101</start>
      <end xmlns="http://schemas.wps.cn/vas-ai-hub/contract-review">104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4a8e560b-166a-48d9-be3c-6534c56150a1</errorID>
      <errorWord xmlns="http://schemas.wps.cn/vas-ai-hub/contract-review">加强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加大</item>
      </candidateList>
      <explain xmlns="http://schemas.wps.cn/vas-ai-hub/contract-review">“加强～力度”搭配不当，建议修改为“加大～力度”。</explain>
      <paraID xmlns="http://schemas.wps.cn/vas-ai-hub/contract-review">7E78E713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38106a80-bc7d-433b-94e8-7600e28331c3</errorID>
      <errorWord xmlns="http://schemas.wps.cn/vas-ai-hub/contract-review">年度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年</item>
      </candidateList>
      <explain xmlns="http://schemas.wps.cn/vas-ai-hub/contract-review"/>
      <paraID xmlns="http://schemas.wps.cn/vas-ai-hub/contract-review">7E78E713</paraID>
      <start xmlns="http://schemas.wps.cn/vas-ai-hub/contract-review">18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424b392b-64aa-4f92-99a3-2b9ad3b00d3b</errorID>
      <errorWord xmlns="http://schemas.wps.cn/vas-ai-hub/contract-review">加强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加大</item>
      </candidateList>
      <explain xmlns="http://schemas.wps.cn/vas-ai-hub/contract-review">“加强～力度”搭配不当，建议修改为“加大～力度”。</explain>
      <paraID xmlns="http://schemas.wps.cn/vas-ai-hub/contract-review">15B6354E</paraID>
      <start xmlns="http://schemas.wps.cn/vas-ai-hub/contract-review">75</start>
      <end xmlns="http://schemas.wps.cn/vas-ai-hub/contract-review">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1c3a9f57-8c41-4504-a3e4-7bb1c5582262</errorID>
      <errorWord xmlns="http://schemas.wps.cn/vas-ai-hub/contract-review">百千万”工程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“百千万工程”</item>
      </candidateList>
      <explain xmlns="http://schemas.wps.cn/vas-ai-hub/contract-review">注意检查当前固定表述标点是否使用规范。</explain>
      <paraID xmlns="http://schemas.wps.cn/vas-ai-hub/contract-review">45FF223E</paraID>
      <start xmlns="http://schemas.wps.cn/vas-ai-hub/contract-review">185</start>
      <end xmlns="http://schemas.wps.cn/vas-ai-hub/contract-review">191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76e4c7e-cddc-43f5-93ed-8fce22505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4246</Words>
  <Characters>4363</Characters>
  <Lines>0</Lines>
  <Paragraphs>0</Paragraphs>
  <TotalTime>3</TotalTime>
  <ScaleCrop>false</ScaleCrop>
  <LinksUpToDate>false</LinksUpToDate>
  <CharactersWithSpaces>4381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2024-11-29T11:39:00Z</dcterms:created>
  <dc:creator>lenovo</dc:creator>
  <cp:lastModifiedBy>user</cp:lastModifiedBy>
  <dcterms:modified xsi:type="dcterms:W3CDTF">2026-03-19T14:31:15Z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EBDC4321726CDA40591F39693FE5AFB5_42</vt:lpwstr>
  </property>
  <property fmtid="{D5CDD505-2E9C-101B-9397-08002B2CF9AE}" pid="4" name="KSOTemplateDocerSaveRecord">
    <vt:lpwstr>eyJoZGlkIjoiMGU3M2U2NzEwNTZmNTk2Mjk1MjBlYzY0MTM1MzM0YTUiLCJ1c2VySWQiOiI2Mzc1MDI3OTEifQ==</vt:lpwstr>
  </property>
</Properties>
</file>