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64104">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北京市东城区人民政府</w:t>
      </w:r>
      <w:r>
        <w:rPr>
          <w:rFonts w:hint="default" w:ascii="Times New Roman" w:hAnsi="Times New Roman" w:eastAsia="方正小标宋简体" w:cs="Times New Roman"/>
          <w:sz w:val="44"/>
          <w:szCs w:val="44"/>
          <w:lang w:val="en-US" w:eastAsia="zh-CN"/>
        </w:rPr>
        <w:t>前门街道办事处</w:t>
      </w:r>
    </w:p>
    <w:p w14:paraId="2624FA41">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2025年法治政府建设年度情况报告</w:t>
      </w:r>
    </w:p>
    <w:p w14:paraId="5EFC88E0">
      <w:pPr>
        <w:keepNext w:val="0"/>
        <w:keepLines w:val="0"/>
        <w:pageBreakBefore w:val="0"/>
        <w:widowControl w:val="0"/>
        <w:kinsoku/>
        <w:wordWrap/>
        <w:overflowPunct/>
        <w:autoSpaceDN/>
        <w:bidi w:val="0"/>
        <w:spacing w:line="560" w:lineRule="exact"/>
        <w:ind w:left="0" w:leftChars="0" w:firstLine="420" w:firstLineChars="200"/>
        <w:jc w:val="center"/>
        <w:textAlignment w:val="auto"/>
        <w:rPr>
          <w:rFonts w:hint="default" w:ascii="Times New Roman" w:hAnsi="Times New Roman" w:cs="Times New Roman"/>
        </w:rPr>
      </w:pPr>
    </w:p>
    <w:p w14:paraId="5FCCC5C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2025年，前门街道在区委、区政府的坚强领导下，坚持</w:t>
      </w:r>
      <w:r>
        <w:rPr>
          <w:rFonts w:hint="eastAsia" w:ascii="Times New Roman" w:hAnsi="Times New Roman" w:eastAsia="仿宋_GB2312" w:cs="Times New Roman"/>
          <w:color w:val="auto"/>
          <w:sz w:val="32"/>
          <w:szCs w:val="32"/>
          <w:lang w:val="en-US" w:eastAsia="zh-CN"/>
        </w:rPr>
        <w:t>以习近平新时代中国特色社会主义</w:t>
      </w:r>
      <w:r>
        <w:rPr>
          <w:rFonts w:hint="default" w:ascii="Times New Roman" w:hAnsi="Times New Roman" w:eastAsia="仿宋_GB2312" w:cs="Times New Roman"/>
          <w:color w:val="auto"/>
          <w:sz w:val="32"/>
          <w:szCs w:val="32"/>
          <w:lang w:val="en-US" w:eastAsia="zh-CN"/>
        </w:rPr>
        <w:t>思想为指导，深入学习贯彻习近平法治思想，严格按照《东城区2025年度推进法治政府建设工作要点及任务分解》要求，以首善标准扎实推进依法行政，圆满完成年度各项法治建设任务，现将有关情况报告如下。</w:t>
      </w:r>
    </w:p>
    <w:p w14:paraId="09C499A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一、2025年推进法治政府建设的主要举措和成效</w:t>
      </w:r>
    </w:p>
    <w:p w14:paraId="6436A1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（一）强化思想引领，法治根基全面筑牢。</w:t>
      </w:r>
    </w:p>
    <w:p w14:paraId="3F9851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党政主要负责人坚持将思想引领和能力建设摆在首位，将深入学习习近平法治思想、习近平总书记关于法治建设的重要指示精神，以及党的二十大和二十届二中、三中、四中全会精神作为干部学习培训的核心内容，通过组织街道干部集中学习与全覆盖轮训，持续强化全体机关干部的法治意识和观念。严格落实理论学习中心组学习制度，全年开展专题学习18次。坚持并完善会前学法制度，制定年度学法计划，街道办事处主任办公会全年开展会前学法4次，重点学习了《北京市接诉即办工作条例》、《</w:t>
      </w:r>
      <w:r>
        <w:rPr>
          <w:rFonts w:hint="eastAsia" w:ascii="Times New Roman" w:hAnsi="Times New Roman" w:eastAsia="仿宋_GB2312" w:cs="Times New Roman"/>
          <w:color w:val="auto"/>
          <w:sz w:val="32"/>
          <w:szCs w:val="32"/>
          <w:lang w:val="en-US" w:eastAsia="zh-CN"/>
        </w:rPr>
        <w:t>中华人民共和国统计法</w:t>
      </w:r>
      <w:r>
        <w:rPr>
          <w:rFonts w:hint="default" w:ascii="Times New Roman" w:hAnsi="Times New Roman" w:eastAsia="仿宋_GB2312" w:cs="Times New Roman"/>
          <w:color w:val="auto"/>
          <w:sz w:val="32"/>
          <w:szCs w:val="32"/>
          <w:lang w:val="en-US" w:eastAsia="zh-CN"/>
        </w:rPr>
        <w:t>》、新修订的《北京市消防条例》及《北京市行政执法监督办法》等法律法规。将习近平法治思想列为干部教育培训的必修课程，确保全员覆盖。组织新入职公务员参加国家工作人员学法用法考试，通过率达到100%。通过系统化、常态化的学习培训，领导干部运用法治思维和法治方式深化改革、推动发展、化解矛盾、维护稳定的能力得到显著提升。</w:t>
      </w:r>
    </w:p>
    <w:p w14:paraId="37411D5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（二）优化政府职能，治理效能显著增强。</w:t>
      </w:r>
    </w:p>
    <w:p w14:paraId="7DE2EA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深入推进“高效办成一件事”改革与政务服务标准化建设，街道政务服务中心全年办件量5406件，一次性办结率95%。深化“接诉即办”改革，创新构建“一网情深”三级联动机制，持续深化“未诉先办”，受理案件1292件，市级月度评价连续获“优秀”，区级综合评价为“良好”。深入开展“十百千万”企业走访活动，累计完成企业走访</w:t>
      </w:r>
      <w:r>
        <w:rPr>
          <w:rFonts w:hint="default" w:ascii="Times New Roman" w:hAnsi="Times New Roman" w:eastAsia="仿宋_GB2312" w:cs="Times New Roman"/>
          <w:color w:val="auto"/>
          <w:sz w:val="32"/>
          <w:szCs w:val="32"/>
          <w:highlight w:val="none"/>
          <w:lang w:val="en-US" w:eastAsia="zh-CN"/>
        </w:rPr>
        <w:t>761</w:t>
      </w:r>
      <w:r>
        <w:rPr>
          <w:rFonts w:hint="default" w:ascii="Times New Roman" w:hAnsi="Times New Roman" w:eastAsia="仿宋_GB2312" w:cs="Times New Roman"/>
          <w:color w:val="auto"/>
          <w:sz w:val="32"/>
          <w:szCs w:val="32"/>
          <w:lang w:val="en-US" w:eastAsia="zh-CN"/>
        </w:rPr>
        <w:t>家次。成功举办“聚势前门·共创未来”企业沙龙活动，搭建政企银高效对接平台。成功打造“国潮前门”系列活动品牌，全年举办新春嘉年华、国风节、女神季等9场主题活动。依托“前门·中华美食荟”活动，打造夜前门聚焦“夜经济”工作，激发商圈全时全域消费活力推动。深入贯彻落实轻微违法免罚和初次违法慎罚制度，激发地区经济发展的活动力和动力。</w:t>
      </w:r>
    </w:p>
    <w:p w14:paraId="572700E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w:t>
      </w:r>
      <w:r>
        <w:rPr>
          <w:rFonts w:hint="eastAsia" w:ascii="Times New Roman" w:hAnsi="Times New Roman" w:eastAsia="楷体_GB2312" w:cs="Times New Roman"/>
          <w:color w:val="auto"/>
          <w:sz w:val="32"/>
          <w:szCs w:val="32"/>
          <w:lang w:val="en-US" w:eastAsia="zh-CN"/>
        </w:rPr>
        <w:t>健全制度</w:t>
      </w:r>
      <w:r>
        <w:rPr>
          <w:rFonts w:hint="default" w:ascii="Times New Roman" w:hAnsi="Times New Roman" w:eastAsia="楷体_GB2312" w:cs="Times New Roman"/>
          <w:color w:val="auto"/>
          <w:sz w:val="32"/>
          <w:szCs w:val="32"/>
          <w:lang w:val="en-US" w:eastAsia="zh-CN"/>
        </w:rPr>
        <w:t>体系，决策质量有效保障。</w:t>
      </w:r>
    </w:p>
    <w:p w14:paraId="6CCA12A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严格执行“三重一大”议事机制决策，落实《重大行政决策程序暂行条例》各项程序要求，全年共召开工委会30次，主任办公会25次，对事关街道发展全局的318项重大事项进行了专题研究，全部做到依法决策，确保重大行政决策程序完备、合法合规。筑牢法制审核“防火墙”，对重大决策、规范性文件、重要合同、重大执法决定及关键信访答复实行100%合法性审核。全年审核各类合同协议209件、重大行政执法决定2件、政府信息公开及信访答复文书11件。深化政府法律顾问运用，组织参与重大决策会商7次，出具专项法律意见9件，内外联动有效防控法律风险。</w:t>
      </w:r>
    </w:p>
    <w:p w14:paraId="1082AC2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（四）复议应诉规范，争议化解主渠道显现。</w:t>
      </w:r>
    </w:p>
    <w:p w14:paraId="2B314B2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依法承办行政复议与行政应诉案件，全年发生行政诉讼案件1件，行政复议案件4件。高度重视复议监督效能，对收到的1份行政复议意见书及1份风险提示书，立即组织涉案部门研判整改，举一反三完善工作机制。尊重并执行司法裁判，全年未发生拒不履行生效裁判的情况。</w:t>
      </w:r>
    </w:p>
    <w:p w14:paraId="373408B7">
      <w:pPr>
        <w:keepNext w:val="0"/>
        <w:keepLines w:val="0"/>
        <w:pageBreakBefore w:val="0"/>
        <w:widowControl w:val="0"/>
        <w:numPr>
          <w:ilvl w:val="0"/>
          <w:numId w:val="0"/>
        </w:numPr>
        <w:kinsoku/>
        <w:wordWrap/>
        <w:overflowPunct/>
        <w:autoSpaceDN/>
        <w:bidi w:val="0"/>
        <w:spacing w:line="560" w:lineRule="exact"/>
        <w:ind w:left="0" w:leftChars="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（五）规范行政执法，监管水平稳步提升。</w:t>
      </w:r>
    </w:p>
    <w:p w14:paraId="4F637688">
      <w:pPr>
        <w:keepNext w:val="0"/>
        <w:keepLines w:val="0"/>
        <w:pageBreakBefore w:val="0"/>
        <w:widowControl w:val="0"/>
        <w:numPr>
          <w:ilvl w:val="0"/>
          <w:numId w:val="0"/>
        </w:numPr>
        <w:kinsoku/>
        <w:wordWrap/>
        <w:overflowPunct/>
        <w:autoSpaceDN/>
        <w:bidi w:val="0"/>
        <w:spacing w:line="56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lang w:val="en-US" w:eastAsia="zh-CN"/>
        </w:rPr>
        <w:t>深化街道综合行政执法体制改革，优化调整下放事项。严格落实行政执法“三项制度”，公示信息63条。组织开展案卷评查4次，评查案卷20卷，提出改进建议34条。开展基层执法突出问题专项治理。强化执法人员培训，确保年度80学时学习要求，组织资格认证考试2次，全年办理行政处罚219件，免罚慎罚案件27件。移动执法检查覆盖率为100%。</w:t>
      </w:r>
    </w:p>
    <w:p w14:paraId="51E9B566">
      <w:pPr>
        <w:keepNext w:val="0"/>
        <w:keepLines w:val="0"/>
        <w:pageBreakBefore w:val="0"/>
        <w:widowControl w:val="0"/>
        <w:kinsoku/>
        <w:wordWrap/>
        <w:overflowPunct/>
        <w:autoSpaceDN/>
        <w:bidi w:val="0"/>
        <w:spacing w:line="560" w:lineRule="exact"/>
        <w:ind w:left="0" w:leftChars="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（六）完善应急管理，安全防线持续巩固。</w:t>
      </w:r>
    </w:p>
    <w:p w14:paraId="1C53584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健全突发事件应对制度体系，完善应急预案，依照职责划分构建了防汛应急、消防应急、突发事件应急和公共安全应急共4支应急救援队伍，确保第一时间响应、不留死角防护、救援力量充沛。开展物资筹备工作，</w:t>
      </w:r>
      <w:r>
        <w:rPr>
          <w:rFonts w:hint="eastAsia" w:ascii="Times New Roman" w:hAnsi="Times New Roman" w:eastAsia="仿宋_GB2312" w:cs="Times New Roman"/>
          <w:color w:val="auto"/>
          <w:sz w:val="32"/>
          <w:szCs w:val="32"/>
          <w:lang w:val="en-US" w:eastAsia="zh-CN"/>
        </w:rPr>
        <w:t>设立</w:t>
      </w:r>
      <w:r>
        <w:rPr>
          <w:rFonts w:hint="default" w:ascii="Times New Roman" w:hAnsi="Times New Roman" w:eastAsia="仿宋_GB2312" w:cs="Times New Roman"/>
          <w:color w:val="auto"/>
          <w:sz w:val="32"/>
          <w:szCs w:val="32"/>
          <w:lang w:val="en-US" w:eastAsia="zh-CN"/>
        </w:rPr>
        <w:t>防汛物资储备库，明确地区3处应急避难场所，做到应急场地和资源全覆盖。</w:t>
      </w:r>
    </w:p>
    <w:p w14:paraId="7C433921">
      <w:pPr>
        <w:keepNext w:val="0"/>
        <w:keepLines w:val="0"/>
        <w:pageBreakBefore w:val="0"/>
        <w:widowControl w:val="0"/>
        <w:kinsoku/>
        <w:wordWrap/>
        <w:overflowPunct/>
        <w:autoSpaceDN/>
        <w:bidi w:val="0"/>
        <w:spacing w:line="560" w:lineRule="exact"/>
        <w:ind w:left="0" w:leftChars="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（七）强化内外监督，权力运行规范透明。</w:t>
      </w:r>
    </w:p>
    <w:p w14:paraId="0420399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自觉接受人大、政协、司法监督，办复建议提案10件。全面加强财政内控监督，严格执行预算绩效管理，强化政府采购监管，开展财政监督检查，确保资金使用规范安全有效。配合完成审计、统计监督，抓好问题整改。深化政府信息和政务公开，完成数字东城网站信息发布200余条，处理依申请公开13件。落实《北京市行政执法监督办法》。行政机关负责人出庭应诉率100%。自觉接受、配合纪检监察机关开展监督工作。</w:t>
      </w:r>
    </w:p>
    <w:p w14:paraId="6D9E799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（八）化解矛盾纠纷，治理根基日益坚实。</w:t>
      </w:r>
    </w:p>
    <w:p w14:paraId="51A959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深入推进信访工作法治化，依法分类处理信访事项8件。坚持发展新时代“枫桥经验”，健全“调解+”多元化解机制，街道社区两级调解组织排查矛盾176起，成功调解52起，成功率100%。</w:t>
      </w:r>
    </w:p>
    <w:p w14:paraId="6F84E892">
      <w:pPr>
        <w:keepNext w:val="0"/>
        <w:keepLines w:val="0"/>
        <w:pageBreakBefore w:val="0"/>
        <w:widowControl w:val="0"/>
        <w:numPr>
          <w:ilvl w:val="0"/>
          <w:numId w:val="0"/>
        </w:numPr>
        <w:kinsoku/>
        <w:wordWrap/>
        <w:overflowPunct/>
        <w:autoSpaceDN/>
        <w:bidi w:val="0"/>
        <w:spacing w:line="560" w:lineRule="exact"/>
        <w:ind w:left="0" w:leftChars="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（九）法律服务下沉，群众诉求依法解决。</w:t>
      </w:r>
    </w:p>
    <w:p w14:paraId="655CAE3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全面落实社区公益法律服务，为每个社区配备一名社区律师，围绕“接诉即办”案件参与矛盾化解，提供法律建议12条。针对农民工、妇女、老年人、新就业群体等开展专项普法宣传与咨询。全年开展社区法律服务36次，接待居民一对一咨询127人次，提供法律援助申请指导1次，上门服务6次，代写法律文书5件。</w:t>
      </w:r>
    </w:p>
    <w:p w14:paraId="6B6A2885">
      <w:pPr>
        <w:keepNext w:val="0"/>
        <w:keepLines w:val="0"/>
        <w:pageBreakBefore w:val="0"/>
        <w:widowControl w:val="0"/>
        <w:numPr>
          <w:ilvl w:val="0"/>
          <w:numId w:val="0"/>
        </w:numPr>
        <w:kinsoku/>
        <w:wordWrap/>
        <w:overflowPunct/>
        <w:autoSpaceDN/>
        <w:bidi w:val="0"/>
        <w:spacing w:line="560" w:lineRule="exact"/>
        <w:ind w:left="0" w:leftChars="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（十）加强统筹协调，普法验收圆满完成。</w:t>
      </w:r>
    </w:p>
    <w:p w14:paraId="27997714">
      <w:pPr>
        <w:keepNext w:val="0"/>
        <w:keepLines w:val="0"/>
        <w:pageBreakBefore w:val="0"/>
        <w:widowControl w:val="0"/>
        <w:numPr>
          <w:ilvl w:val="0"/>
          <w:numId w:val="0"/>
        </w:numPr>
        <w:kinsoku/>
        <w:wordWrap/>
        <w:overflowPunct/>
        <w:autoSpaceDN/>
        <w:bidi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落实“谁执法谁普法”，开展主题宣传活动12场，推送法治资讯、法治案例23条，发放普法宣传材料2000余份。扎实开展“八五”普法总结验收，草厂社区作为“全国民主法治示范社区”成功纳入区“中轴法脉”品牌工程。圆满完成“八五”普法规划各项任务。</w:t>
      </w:r>
    </w:p>
    <w:p w14:paraId="313F78FF">
      <w:pPr>
        <w:keepNext w:val="0"/>
        <w:keepLines w:val="0"/>
        <w:pageBreakBefore w:val="0"/>
        <w:widowControl w:val="0"/>
        <w:kinsoku/>
        <w:wordWrap/>
        <w:overflowPunct/>
        <w:autoSpaceDN/>
        <w:bidi w:val="0"/>
        <w:spacing w:line="560"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二、2025年推进法治政府建设存在的不足和原因</w:t>
      </w:r>
    </w:p>
    <w:p w14:paraId="7D6DC334">
      <w:pPr>
        <w:keepNext w:val="0"/>
        <w:keepLines w:val="0"/>
        <w:pageBreakBefore w:val="0"/>
        <w:widowControl w:val="0"/>
        <w:numPr>
          <w:ilvl w:val="0"/>
          <w:numId w:val="0"/>
        </w:numPr>
        <w:kinsoku/>
        <w:wordWrap/>
        <w:overflowPunct/>
        <w:autoSpaceDN/>
        <w:bidi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color w:val="auto"/>
          <w:sz w:val="32"/>
          <w:szCs w:val="32"/>
          <w:lang w:val="en-US" w:eastAsia="zh-CN"/>
        </w:rPr>
        <w:t>（一）干部学法与实践紧密结合不够。</w:t>
      </w:r>
      <w:r>
        <w:rPr>
          <w:rFonts w:hint="default" w:ascii="Times New Roman" w:hAnsi="Times New Roman" w:eastAsia="仿宋_GB2312" w:cs="Times New Roman"/>
          <w:b w:val="0"/>
          <w:bCs w:val="0"/>
          <w:color w:val="auto"/>
          <w:kern w:val="2"/>
          <w:sz w:val="32"/>
          <w:szCs w:val="32"/>
          <w:lang w:val="en-US" w:eastAsia="zh-CN" w:bidi="ar-SA"/>
        </w:rPr>
        <w:t>运用法治思维和法治方式解决实际问题的意识和能力还需进一步提升。</w:t>
      </w:r>
    </w:p>
    <w:p w14:paraId="73B60E24">
      <w:pPr>
        <w:keepNext w:val="0"/>
        <w:keepLines w:val="0"/>
        <w:pageBreakBefore w:val="0"/>
        <w:widowControl w:val="0"/>
        <w:numPr>
          <w:ilvl w:val="0"/>
          <w:numId w:val="0"/>
        </w:numPr>
        <w:kinsoku/>
        <w:wordWrap/>
        <w:overflowPunct/>
        <w:autoSpaceDN/>
        <w:bidi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color w:val="auto"/>
          <w:sz w:val="32"/>
          <w:szCs w:val="32"/>
          <w:lang w:val="en-US" w:eastAsia="zh-CN"/>
        </w:rPr>
        <w:t>（二）法治人才作用有待发挥。</w:t>
      </w:r>
      <w:r>
        <w:rPr>
          <w:rFonts w:hint="default" w:ascii="Times New Roman" w:hAnsi="Times New Roman" w:eastAsia="仿宋_GB2312" w:cs="Times New Roman"/>
          <w:b w:val="0"/>
          <w:bCs w:val="0"/>
          <w:color w:val="auto"/>
          <w:kern w:val="2"/>
          <w:sz w:val="32"/>
          <w:szCs w:val="32"/>
          <w:lang w:val="en-US" w:eastAsia="zh-CN" w:bidi="ar-SA"/>
        </w:rPr>
        <w:t>街道法治人才队伍不稳定，未能充分发挥新晋法治人才的主动性，专业、优质的法律服务意识需要提升。</w:t>
      </w:r>
    </w:p>
    <w:p w14:paraId="2FAFABA8">
      <w:pPr>
        <w:keepNext w:val="0"/>
        <w:keepLines w:val="0"/>
        <w:pageBreakBefore w:val="0"/>
        <w:widowControl w:val="0"/>
        <w:numPr>
          <w:ilvl w:val="0"/>
          <w:numId w:val="0"/>
        </w:numPr>
        <w:kinsoku/>
        <w:wordWrap/>
        <w:overflowPunct/>
        <w:autoSpaceDN/>
        <w:bidi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color w:val="auto"/>
          <w:sz w:val="32"/>
          <w:szCs w:val="32"/>
          <w:lang w:val="en-US" w:eastAsia="zh-CN"/>
        </w:rPr>
        <w:t>（三）行政执法水平有待提升。</w:t>
      </w:r>
      <w:r>
        <w:rPr>
          <w:rFonts w:hint="default" w:ascii="Times New Roman" w:hAnsi="Times New Roman" w:eastAsia="仿宋_GB2312" w:cs="Times New Roman"/>
          <w:b w:val="0"/>
          <w:bCs w:val="0"/>
          <w:color w:val="auto"/>
          <w:kern w:val="2"/>
          <w:sz w:val="32"/>
          <w:szCs w:val="32"/>
          <w:lang w:val="en-US" w:eastAsia="zh-CN" w:bidi="ar-SA"/>
        </w:rPr>
        <w:t>当前行政执法工作的复杂性及执法程序的规范性对执法人员执法水平提出了更高要求，执法人员的法律意识和专业知识水平有待提升，执法程序的严谨性、执法文书的规范性等需进一步加强。</w:t>
      </w:r>
    </w:p>
    <w:p w14:paraId="7D3D6061">
      <w:pPr>
        <w:keepNext w:val="0"/>
        <w:keepLines w:val="0"/>
        <w:pageBreakBefore w:val="0"/>
        <w:widowControl w:val="0"/>
        <w:numPr>
          <w:ilvl w:val="0"/>
          <w:numId w:val="0"/>
        </w:numPr>
        <w:kinsoku/>
        <w:wordWrap/>
        <w:overflowPunct/>
        <w:autoSpaceDN/>
        <w:bidi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color w:val="auto"/>
          <w:sz w:val="32"/>
          <w:szCs w:val="32"/>
          <w:lang w:val="en-US" w:eastAsia="zh-CN"/>
        </w:rPr>
        <w:t>（四）矛盾纠纷多元化解工作需持续深化。</w:t>
      </w:r>
      <w:r>
        <w:rPr>
          <w:rFonts w:hint="default" w:ascii="Times New Roman" w:hAnsi="Times New Roman" w:eastAsia="仿宋_GB2312" w:cs="Times New Roman"/>
          <w:b w:val="0"/>
          <w:bCs w:val="0"/>
          <w:color w:val="auto"/>
          <w:kern w:val="2"/>
          <w:sz w:val="32"/>
          <w:szCs w:val="32"/>
          <w:lang w:val="en-US" w:eastAsia="zh-CN" w:bidi="ar-SA"/>
        </w:rPr>
        <w:t>基层人民调解员的矛盾纠纷排查及化解能力、法律水平仍有待提高。</w:t>
      </w:r>
    </w:p>
    <w:p w14:paraId="4E4869C4">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napToGrid/>
        <w:spacing w:line="560" w:lineRule="exact"/>
        <w:ind w:left="0" w:leftChars="0" w:right="0" w:righ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三、2025年党政主要负责人履行推进法治建设第一责任人职责，加强法治政府建设的有关情况</w:t>
      </w:r>
    </w:p>
    <w:p w14:paraId="60E37897">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楷体_GB2312" w:cs="Times New Roman"/>
          <w:color w:val="auto"/>
          <w:sz w:val="32"/>
          <w:szCs w:val="32"/>
          <w:lang w:val="en-US" w:eastAsia="zh-CN"/>
        </w:rPr>
        <w:t>（一）坚持高位统筹，法治建设责任体系全面压实。</w:t>
      </w:r>
    </w:p>
    <w:p w14:paraId="7ACC9C9F">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将法治政府建设纳入街道年度工作要点和地区发展规划核心内容，主持召开党工委会、主任办公会专题研究部署法治建设工作，亲自协调破解重大法治难题。严格落实领导班子“一岗双责”，将法治建设成效纳入绩效考核核心指标，形成“一把手”负总责、分管领导具体抓、各部门齐落实的责任闭环。</w:t>
      </w:r>
    </w:p>
    <w:p w14:paraId="5999573D">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napToGrid/>
        <w:spacing w:line="560" w:lineRule="exact"/>
        <w:ind w:left="0" w:leftChars="0" w:right="0" w:rightChars="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（二）带头尊崇法治，深化理论学习与依法决策。</w:t>
      </w:r>
    </w:p>
    <w:p w14:paraId="22AC759F">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将学习贯彻习近平法治思想作为首要政治任务，主持理论学习中心组专题学习，深入习近平法治思想学习纲要，将《北京市行政执法监督办法》等新法规列为会前学法重点。严格执行重大行政决策合法性审查前置程序，全年督促完成重大决策、重要合同的合法性审查，确保“未经审查不上会、不决策”。</w:t>
      </w:r>
    </w:p>
    <w:p w14:paraId="08ED01E0">
      <w:pPr>
        <w:keepNext w:val="0"/>
        <w:keepLines w:val="0"/>
        <w:pageBreakBefore w:val="0"/>
        <w:widowControl w:val="0"/>
        <w:numPr>
          <w:ilvl w:val="0"/>
          <w:numId w:val="1"/>
        </w:numPr>
        <w:pBdr>
          <w:bottom w:val="single" w:color="FFFFFF" w:sz="4" w:space="31"/>
        </w:pBdr>
        <w:kinsoku/>
        <w:wordWrap/>
        <w:overflowPunct/>
        <w:topLinePunct/>
        <w:autoSpaceDE w:val="0"/>
        <w:autoSpaceDN/>
        <w:bidi w:val="0"/>
        <w:adjustRightInd w:val="0"/>
        <w:snapToGrid/>
        <w:spacing w:line="560" w:lineRule="exact"/>
        <w:ind w:left="0" w:leftChars="0" w:right="0" w:rightChars="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坚决维护司法权威，督办重点涉诉案件。</w:t>
      </w:r>
    </w:p>
    <w:p w14:paraId="2F4D9C53">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仿宋_GB2312" w:cs="Times New Roman"/>
          <w:color w:val="auto"/>
          <w:sz w:val="32"/>
          <w:szCs w:val="28"/>
          <w:lang w:val="en-US" w:eastAsia="zh-CN"/>
        </w:rPr>
        <w:t>全力支持司法机关依法独立行使职权，对涉及重大公共利益、法律关系复杂和社会关注度高的重点案件，亲自过问、跟踪督办。严格落实行政机关负责人出庭应诉制度，年内街道涉诉案件负责人出庭应诉率达100%。健全司法建议、检察建议办理反馈机制，未发生任何违规干预司法活动、插手具体案件处理的情况。</w:t>
      </w:r>
    </w:p>
    <w:p w14:paraId="37B60565">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napToGrid/>
        <w:spacing w:line="560" w:lineRule="exact"/>
        <w:ind w:left="0" w:leftChars="0" w:right="0" w:righ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四、2026年推进法治政府建设的主要安排</w:t>
      </w:r>
    </w:p>
    <w:p w14:paraId="37A35D8B">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楷体_GB2312" w:cs="Times New Roman"/>
          <w:kern w:val="2"/>
          <w:sz w:val="32"/>
          <w:szCs w:val="32"/>
          <w:lang w:val="en-US" w:eastAsia="zh-CN" w:bidi="ar-SA"/>
        </w:rPr>
        <w:t>（一）以习近平法治思想为引领，夯实法治政府建设基础。</w:t>
      </w:r>
      <w:r>
        <w:rPr>
          <w:rFonts w:hint="default" w:ascii="Times New Roman" w:hAnsi="Times New Roman" w:eastAsia="仿宋_GB2312" w:cs="Times New Roman"/>
          <w:color w:val="auto"/>
          <w:sz w:val="32"/>
          <w:szCs w:val="28"/>
          <w:lang w:val="en-US" w:eastAsia="zh-CN"/>
        </w:rPr>
        <w:t>深刻认识法治建设重要意义，不断深化学习宣传和成果转化；将</w:t>
      </w:r>
      <w:bookmarkStart w:id="0" w:name="_GoBack"/>
      <w:r>
        <w:rPr>
          <w:rFonts w:hint="eastAsia" w:ascii="Times New Roman" w:hAnsi="Times New Roman" w:eastAsia="仿宋_GB2312" w:cs="Times New Roman"/>
          <w:color w:val="auto"/>
          <w:sz w:val="32"/>
          <w:szCs w:val="28"/>
          <w:lang w:val="en-US" w:eastAsia="zh-CN"/>
        </w:rPr>
        <w:t>法治思维和法治方式</w:t>
      </w:r>
      <w:r>
        <w:rPr>
          <w:rFonts w:hint="default" w:ascii="Times New Roman" w:hAnsi="Times New Roman" w:eastAsia="仿宋_GB2312" w:cs="Times New Roman"/>
          <w:color w:val="auto"/>
          <w:sz w:val="32"/>
          <w:szCs w:val="28"/>
          <w:lang w:val="en-US" w:eastAsia="zh-CN"/>
        </w:rPr>
        <w:t>深</w:t>
      </w:r>
      <w:bookmarkEnd w:id="0"/>
      <w:r>
        <w:rPr>
          <w:rFonts w:hint="default" w:ascii="Times New Roman" w:hAnsi="Times New Roman" w:eastAsia="仿宋_GB2312" w:cs="Times New Roman"/>
          <w:color w:val="auto"/>
          <w:sz w:val="32"/>
          <w:szCs w:val="28"/>
          <w:lang w:val="en-US" w:eastAsia="zh-CN"/>
        </w:rPr>
        <w:t>度融入街道各项中心工作，深入聚焦法治建设重点领域，加强党对法治建设的集中统一领导。</w:t>
      </w:r>
    </w:p>
    <w:p w14:paraId="1D477E75">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楷体_GB2312" w:cs="Times New Roman"/>
          <w:kern w:val="2"/>
          <w:sz w:val="32"/>
          <w:szCs w:val="32"/>
          <w:lang w:val="en-US" w:eastAsia="zh-CN" w:bidi="ar-SA"/>
        </w:rPr>
        <w:t>（二）聚焦服务中心，提升法治化治理水平。</w:t>
      </w:r>
      <w:r>
        <w:rPr>
          <w:rFonts w:hint="default" w:ascii="Times New Roman" w:hAnsi="Times New Roman" w:eastAsia="仿宋_GB2312" w:cs="Times New Roman"/>
          <w:color w:val="auto"/>
          <w:sz w:val="32"/>
          <w:szCs w:val="28"/>
          <w:lang w:val="en-US" w:eastAsia="zh-CN"/>
        </w:rPr>
        <w:t>围绕街道重大项目推进、城市更新、历史遗留问题化解等中心任务，前置法律风险评估与合法性审查；精准服务市场主体，持续优化法治化营商环境；深化民生法治保障，有效满足居民群众多样化、多层次、多方面的法律服务需求；坚持和发展新时代“枫桥经验”实践，充分发挥“两局两所”联动机制作用，构建好矛盾纠纷多元化解机制。</w:t>
      </w:r>
    </w:p>
    <w:p w14:paraId="6634EBA9">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28"/>
          <w:lang w:val="en-US" w:eastAsia="zh-CN"/>
        </w:rPr>
      </w:pPr>
      <w:r>
        <w:rPr>
          <w:rFonts w:hint="default" w:ascii="Times New Roman" w:hAnsi="Times New Roman" w:eastAsia="楷体_GB2312" w:cs="Times New Roman"/>
          <w:kern w:val="2"/>
          <w:sz w:val="32"/>
          <w:szCs w:val="32"/>
          <w:lang w:val="en-US" w:eastAsia="zh-CN" w:bidi="ar-SA"/>
        </w:rPr>
        <w:t>（三）聚焦规范执法，深化监督治理效能。</w:t>
      </w:r>
      <w:r>
        <w:rPr>
          <w:rFonts w:hint="default" w:ascii="Times New Roman" w:hAnsi="Times New Roman" w:eastAsia="仿宋_GB2312" w:cs="Times New Roman"/>
          <w:color w:val="auto"/>
          <w:sz w:val="32"/>
          <w:szCs w:val="28"/>
          <w:lang w:val="en-US" w:eastAsia="zh-CN"/>
        </w:rPr>
        <w:t>严格案卷评查标准，强化问题整改与责任追究。强化执法事前事中事后全链条监管，常态化开展执法培训与案卷评查，推动涉企执法更加严格规范公正文明。</w:t>
      </w:r>
    </w:p>
    <w:p w14:paraId="060E5765">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kern w:val="2"/>
          <w:sz w:val="32"/>
          <w:szCs w:val="32"/>
          <w:lang w:val="en-US" w:eastAsia="zh-CN" w:bidi="ar-SA"/>
        </w:rPr>
        <w:t>（四）聚焦普惠均等，提升法律服务供给。</w:t>
      </w:r>
      <w:r>
        <w:rPr>
          <w:rFonts w:hint="default" w:ascii="Times New Roman" w:hAnsi="Times New Roman" w:eastAsia="仿宋_GB2312" w:cs="Times New Roman"/>
          <w:color w:val="auto"/>
          <w:sz w:val="32"/>
          <w:szCs w:val="28"/>
          <w:lang w:val="en-US" w:eastAsia="zh-CN"/>
        </w:rPr>
        <w:t>推动法律服务深度参与社区治理，防控风险延伸；实施精准普法，正式启动并实施“九五”普法规划，结合辖区资源，深化“中轴法脉”等普法品牌建设，开展群众喜闻乐见的法治文化活动，营造浓厚法治氛围。</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Arial Rounded MT Bold"/>
    <w:panose1 w:val="020F0302020204030204"/>
    <w:charset w:val="00"/>
    <w:family w:val="auto"/>
    <w:pitch w:val="default"/>
    <w:sig w:usb0="00000000" w:usb1="00000000" w:usb2="00000009" w:usb3="00000000" w:csb0="200001F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06C1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3D673">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03D673">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8753E9"/>
    <w:multiLevelType w:val="singleLevel"/>
    <w:tmpl w:val="298753E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75CD8"/>
    <w:rsid w:val="003F408F"/>
    <w:rsid w:val="009B6188"/>
    <w:rsid w:val="00AD0E77"/>
    <w:rsid w:val="00D40D69"/>
    <w:rsid w:val="00DB3F3D"/>
    <w:rsid w:val="00FF5556"/>
    <w:rsid w:val="01356BF6"/>
    <w:rsid w:val="01503D62"/>
    <w:rsid w:val="01A22C15"/>
    <w:rsid w:val="01A93369"/>
    <w:rsid w:val="01D41125"/>
    <w:rsid w:val="01DC0105"/>
    <w:rsid w:val="02282297"/>
    <w:rsid w:val="029702A0"/>
    <w:rsid w:val="02DC4098"/>
    <w:rsid w:val="02EF1A31"/>
    <w:rsid w:val="0346285E"/>
    <w:rsid w:val="03FE7AB0"/>
    <w:rsid w:val="044620F2"/>
    <w:rsid w:val="05151D50"/>
    <w:rsid w:val="054364BD"/>
    <w:rsid w:val="055170A1"/>
    <w:rsid w:val="05F47CC8"/>
    <w:rsid w:val="062A4F87"/>
    <w:rsid w:val="067D3E3A"/>
    <w:rsid w:val="069B183B"/>
    <w:rsid w:val="06BD3147"/>
    <w:rsid w:val="06D918D6"/>
    <w:rsid w:val="06E12DAD"/>
    <w:rsid w:val="070C7E11"/>
    <w:rsid w:val="07921B42"/>
    <w:rsid w:val="079D206E"/>
    <w:rsid w:val="07E97632"/>
    <w:rsid w:val="07FE1201"/>
    <w:rsid w:val="084E021E"/>
    <w:rsid w:val="085E6D37"/>
    <w:rsid w:val="090E02DF"/>
    <w:rsid w:val="09531C2E"/>
    <w:rsid w:val="0A092C88"/>
    <w:rsid w:val="0A4571F3"/>
    <w:rsid w:val="0A4B6841"/>
    <w:rsid w:val="0A6B53FB"/>
    <w:rsid w:val="0AA35887"/>
    <w:rsid w:val="0AC20571"/>
    <w:rsid w:val="0AD96F7B"/>
    <w:rsid w:val="0B9C2E9D"/>
    <w:rsid w:val="0BAA0C82"/>
    <w:rsid w:val="0BD50A32"/>
    <w:rsid w:val="0C0A6BB5"/>
    <w:rsid w:val="0C0D2101"/>
    <w:rsid w:val="0C0F0EA7"/>
    <w:rsid w:val="0C5B0590"/>
    <w:rsid w:val="0C7A4144"/>
    <w:rsid w:val="0CC779D3"/>
    <w:rsid w:val="0CEE220C"/>
    <w:rsid w:val="0D34531A"/>
    <w:rsid w:val="0D9A6E96"/>
    <w:rsid w:val="0DBC196F"/>
    <w:rsid w:val="0E16640C"/>
    <w:rsid w:val="0E4B23BD"/>
    <w:rsid w:val="0E9F62EE"/>
    <w:rsid w:val="0EB902FA"/>
    <w:rsid w:val="0F682813"/>
    <w:rsid w:val="0F7E386C"/>
    <w:rsid w:val="0FB85632"/>
    <w:rsid w:val="0FB90F48"/>
    <w:rsid w:val="0FCB1A9B"/>
    <w:rsid w:val="10557BEB"/>
    <w:rsid w:val="10667503"/>
    <w:rsid w:val="1088747A"/>
    <w:rsid w:val="11656321"/>
    <w:rsid w:val="11755C50"/>
    <w:rsid w:val="11943BFC"/>
    <w:rsid w:val="11CC783A"/>
    <w:rsid w:val="11E36703"/>
    <w:rsid w:val="12273D8B"/>
    <w:rsid w:val="12297C44"/>
    <w:rsid w:val="12631F4C"/>
    <w:rsid w:val="12E10E82"/>
    <w:rsid w:val="132D5700"/>
    <w:rsid w:val="133767E0"/>
    <w:rsid w:val="137F4DE7"/>
    <w:rsid w:val="13A51062"/>
    <w:rsid w:val="13AD2261"/>
    <w:rsid w:val="13DE5907"/>
    <w:rsid w:val="13F21AE5"/>
    <w:rsid w:val="14350DED"/>
    <w:rsid w:val="146823F8"/>
    <w:rsid w:val="151E505A"/>
    <w:rsid w:val="1528122B"/>
    <w:rsid w:val="15611E52"/>
    <w:rsid w:val="15932B49"/>
    <w:rsid w:val="1593401B"/>
    <w:rsid w:val="15B17474"/>
    <w:rsid w:val="15B43FC8"/>
    <w:rsid w:val="15F64E85"/>
    <w:rsid w:val="1695644C"/>
    <w:rsid w:val="16F92E7F"/>
    <w:rsid w:val="170308BE"/>
    <w:rsid w:val="170F4451"/>
    <w:rsid w:val="172D4C68"/>
    <w:rsid w:val="174B7759"/>
    <w:rsid w:val="17A24A6A"/>
    <w:rsid w:val="17E51957"/>
    <w:rsid w:val="17FF44C5"/>
    <w:rsid w:val="18137F71"/>
    <w:rsid w:val="18181782"/>
    <w:rsid w:val="19356289"/>
    <w:rsid w:val="195720DF"/>
    <w:rsid w:val="196F6725"/>
    <w:rsid w:val="19866520"/>
    <w:rsid w:val="1990114D"/>
    <w:rsid w:val="19B8671D"/>
    <w:rsid w:val="1A1A4C45"/>
    <w:rsid w:val="1A1F2BFD"/>
    <w:rsid w:val="1A75281D"/>
    <w:rsid w:val="1A8509E3"/>
    <w:rsid w:val="1AC11F06"/>
    <w:rsid w:val="1AD4444B"/>
    <w:rsid w:val="1AE6196C"/>
    <w:rsid w:val="1AEF1C69"/>
    <w:rsid w:val="1B05472A"/>
    <w:rsid w:val="1B1D1AE6"/>
    <w:rsid w:val="1B49533F"/>
    <w:rsid w:val="1BAC55C1"/>
    <w:rsid w:val="1BC021BE"/>
    <w:rsid w:val="1BD21EF1"/>
    <w:rsid w:val="1BDA305F"/>
    <w:rsid w:val="1C1238E5"/>
    <w:rsid w:val="1C1F76BA"/>
    <w:rsid w:val="1C8A3218"/>
    <w:rsid w:val="1CE70F4C"/>
    <w:rsid w:val="1CEC105F"/>
    <w:rsid w:val="1D263BCE"/>
    <w:rsid w:val="1D2C52D6"/>
    <w:rsid w:val="1D8B7586"/>
    <w:rsid w:val="1DA94B72"/>
    <w:rsid w:val="1E0720CC"/>
    <w:rsid w:val="1E2307E2"/>
    <w:rsid w:val="1E374CC7"/>
    <w:rsid w:val="1E7328BA"/>
    <w:rsid w:val="1EC912F7"/>
    <w:rsid w:val="1FB7704C"/>
    <w:rsid w:val="1FBF7398"/>
    <w:rsid w:val="1FE77174"/>
    <w:rsid w:val="202C31EE"/>
    <w:rsid w:val="207E286F"/>
    <w:rsid w:val="208B2609"/>
    <w:rsid w:val="209B7305"/>
    <w:rsid w:val="20B4602E"/>
    <w:rsid w:val="214A62C1"/>
    <w:rsid w:val="21AF358A"/>
    <w:rsid w:val="21BE754B"/>
    <w:rsid w:val="21C1459A"/>
    <w:rsid w:val="221A1F86"/>
    <w:rsid w:val="225418CB"/>
    <w:rsid w:val="228C637A"/>
    <w:rsid w:val="22925F36"/>
    <w:rsid w:val="22A508C2"/>
    <w:rsid w:val="22BC5796"/>
    <w:rsid w:val="22F664C5"/>
    <w:rsid w:val="233F08FA"/>
    <w:rsid w:val="235D4F0F"/>
    <w:rsid w:val="23B22387"/>
    <w:rsid w:val="23EC7294"/>
    <w:rsid w:val="240A2667"/>
    <w:rsid w:val="241D4225"/>
    <w:rsid w:val="2443053F"/>
    <w:rsid w:val="24651B54"/>
    <w:rsid w:val="246E5F47"/>
    <w:rsid w:val="24B1646E"/>
    <w:rsid w:val="24B65F0C"/>
    <w:rsid w:val="2501527E"/>
    <w:rsid w:val="255E3D90"/>
    <w:rsid w:val="265C4E85"/>
    <w:rsid w:val="266E41B2"/>
    <w:rsid w:val="267A11BB"/>
    <w:rsid w:val="267D45E9"/>
    <w:rsid w:val="26F6029E"/>
    <w:rsid w:val="27FE6798"/>
    <w:rsid w:val="280C19C4"/>
    <w:rsid w:val="283E4B96"/>
    <w:rsid w:val="28B47A4F"/>
    <w:rsid w:val="28C65A74"/>
    <w:rsid w:val="28E97EDF"/>
    <w:rsid w:val="29252D0B"/>
    <w:rsid w:val="29412926"/>
    <w:rsid w:val="29436E72"/>
    <w:rsid w:val="29451D8B"/>
    <w:rsid w:val="299312DB"/>
    <w:rsid w:val="299B5FA7"/>
    <w:rsid w:val="2A2B114A"/>
    <w:rsid w:val="2A4B7981"/>
    <w:rsid w:val="2A8D2A41"/>
    <w:rsid w:val="2A9A68DB"/>
    <w:rsid w:val="2AA41130"/>
    <w:rsid w:val="2AB43035"/>
    <w:rsid w:val="2AB90193"/>
    <w:rsid w:val="2ADF6A3A"/>
    <w:rsid w:val="2B400E77"/>
    <w:rsid w:val="2B445D34"/>
    <w:rsid w:val="2BAB37B6"/>
    <w:rsid w:val="2BDB094E"/>
    <w:rsid w:val="2C3A1D0E"/>
    <w:rsid w:val="2C3B40F9"/>
    <w:rsid w:val="2C432E7E"/>
    <w:rsid w:val="2C9C1755"/>
    <w:rsid w:val="2CBE44F7"/>
    <w:rsid w:val="2D356205"/>
    <w:rsid w:val="2D825525"/>
    <w:rsid w:val="2E066590"/>
    <w:rsid w:val="2E20089A"/>
    <w:rsid w:val="2E261170"/>
    <w:rsid w:val="2E4D198D"/>
    <w:rsid w:val="2E72782A"/>
    <w:rsid w:val="2EA80FBB"/>
    <w:rsid w:val="2ECE479A"/>
    <w:rsid w:val="2F747977"/>
    <w:rsid w:val="2FFC4819"/>
    <w:rsid w:val="304D3C22"/>
    <w:rsid w:val="30AB3B4D"/>
    <w:rsid w:val="30D21398"/>
    <w:rsid w:val="30D841E0"/>
    <w:rsid w:val="30E15A71"/>
    <w:rsid w:val="3103697D"/>
    <w:rsid w:val="31171C44"/>
    <w:rsid w:val="3121062E"/>
    <w:rsid w:val="315076F3"/>
    <w:rsid w:val="31796C3F"/>
    <w:rsid w:val="31B215EA"/>
    <w:rsid w:val="31CB2FF3"/>
    <w:rsid w:val="31E3055C"/>
    <w:rsid w:val="32004673"/>
    <w:rsid w:val="3244724D"/>
    <w:rsid w:val="32511219"/>
    <w:rsid w:val="3257473A"/>
    <w:rsid w:val="32725B68"/>
    <w:rsid w:val="329503CF"/>
    <w:rsid w:val="334841C7"/>
    <w:rsid w:val="334D0A6E"/>
    <w:rsid w:val="33F26834"/>
    <w:rsid w:val="342803DA"/>
    <w:rsid w:val="34C33FD5"/>
    <w:rsid w:val="350C7DCA"/>
    <w:rsid w:val="35DF7803"/>
    <w:rsid w:val="35E46651"/>
    <w:rsid w:val="363B0967"/>
    <w:rsid w:val="36645A44"/>
    <w:rsid w:val="367118BC"/>
    <w:rsid w:val="36A849DC"/>
    <w:rsid w:val="372256A0"/>
    <w:rsid w:val="3723084D"/>
    <w:rsid w:val="372C6501"/>
    <w:rsid w:val="374238AF"/>
    <w:rsid w:val="376721C7"/>
    <w:rsid w:val="376A77AB"/>
    <w:rsid w:val="37D44BCF"/>
    <w:rsid w:val="37DA19C9"/>
    <w:rsid w:val="380B6117"/>
    <w:rsid w:val="3834287B"/>
    <w:rsid w:val="38372674"/>
    <w:rsid w:val="3898108F"/>
    <w:rsid w:val="38E56FA5"/>
    <w:rsid w:val="395165F4"/>
    <w:rsid w:val="39644C2E"/>
    <w:rsid w:val="39B507FC"/>
    <w:rsid w:val="3A1744C4"/>
    <w:rsid w:val="3A3C3AC3"/>
    <w:rsid w:val="3A4E020C"/>
    <w:rsid w:val="3AE15E9E"/>
    <w:rsid w:val="3AEE41FA"/>
    <w:rsid w:val="3B0B61FA"/>
    <w:rsid w:val="3B776731"/>
    <w:rsid w:val="3BFC680F"/>
    <w:rsid w:val="3C925DA6"/>
    <w:rsid w:val="3C94018D"/>
    <w:rsid w:val="3C9630CE"/>
    <w:rsid w:val="3CEA3C64"/>
    <w:rsid w:val="3D9971C5"/>
    <w:rsid w:val="3DBB29B9"/>
    <w:rsid w:val="3DC650B0"/>
    <w:rsid w:val="3DE72B23"/>
    <w:rsid w:val="3E022A44"/>
    <w:rsid w:val="3E8A29DC"/>
    <w:rsid w:val="3E907376"/>
    <w:rsid w:val="3EAF1EF2"/>
    <w:rsid w:val="3EC15781"/>
    <w:rsid w:val="3EC3261A"/>
    <w:rsid w:val="3EEC56F6"/>
    <w:rsid w:val="3F386F7C"/>
    <w:rsid w:val="3F3E609F"/>
    <w:rsid w:val="3F4157D6"/>
    <w:rsid w:val="3FA0183A"/>
    <w:rsid w:val="3FC06EDD"/>
    <w:rsid w:val="3FCD6368"/>
    <w:rsid w:val="3FE13995"/>
    <w:rsid w:val="405A40DF"/>
    <w:rsid w:val="407C4056"/>
    <w:rsid w:val="40B27A77"/>
    <w:rsid w:val="40D5502B"/>
    <w:rsid w:val="41044133"/>
    <w:rsid w:val="41313D4A"/>
    <w:rsid w:val="41500C11"/>
    <w:rsid w:val="41A57DCD"/>
    <w:rsid w:val="41BE7254"/>
    <w:rsid w:val="41EB34E3"/>
    <w:rsid w:val="421259FF"/>
    <w:rsid w:val="42C3418B"/>
    <w:rsid w:val="42EA174A"/>
    <w:rsid w:val="43000390"/>
    <w:rsid w:val="431C38CE"/>
    <w:rsid w:val="437E581E"/>
    <w:rsid w:val="439A1161"/>
    <w:rsid w:val="440B777B"/>
    <w:rsid w:val="441711A1"/>
    <w:rsid w:val="447F3D72"/>
    <w:rsid w:val="44E13ECA"/>
    <w:rsid w:val="44FF5255"/>
    <w:rsid w:val="45260C15"/>
    <w:rsid w:val="4553444E"/>
    <w:rsid w:val="458F65D9"/>
    <w:rsid w:val="4605689B"/>
    <w:rsid w:val="47784749"/>
    <w:rsid w:val="47851BAD"/>
    <w:rsid w:val="48125008"/>
    <w:rsid w:val="4844283B"/>
    <w:rsid w:val="484F1B30"/>
    <w:rsid w:val="48AE77A2"/>
    <w:rsid w:val="48E74206"/>
    <w:rsid w:val="49011951"/>
    <w:rsid w:val="491129DA"/>
    <w:rsid w:val="49975A5C"/>
    <w:rsid w:val="49B644A7"/>
    <w:rsid w:val="4A0C18D0"/>
    <w:rsid w:val="4A3F1880"/>
    <w:rsid w:val="4A4012B3"/>
    <w:rsid w:val="4A431975"/>
    <w:rsid w:val="4A4F0223"/>
    <w:rsid w:val="4A862480"/>
    <w:rsid w:val="4A8D153F"/>
    <w:rsid w:val="4ABD3CDB"/>
    <w:rsid w:val="4AFB58A7"/>
    <w:rsid w:val="4AFF6A48"/>
    <w:rsid w:val="4B0D1005"/>
    <w:rsid w:val="4B4B49F8"/>
    <w:rsid w:val="4B551D60"/>
    <w:rsid w:val="4B8B47D6"/>
    <w:rsid w:val="4BB22F8B"/>
    <w:rsid w:val="4BB931A0"/>
    <w:rsid w:val="4C014856"/>
    <w:rsid w:val="4C13091A"/>
    <w:rsid w:val="4C194E4E"/>
    <w:rsid w:val="4C5E6D05"/>
    <w:rsid w:val="4E003A89"/>
    <w:rsid w:val="4EE138EE"/>
    <w:rsid w:val="4EE454C9"/>
    <w:rsid w:val="4F091B10"/>
    <w:rsid w:val="4F397551"/>
    <w:rsid w:val="4FB8497E"/>
    <w:rsid w:val="4FE85264"/>
    <w:rsid w:val="4FFA0AF3"/>
    <w:rsid w:val="503F1FF2"/>
    <w:rsid w:val="50834F8C"/>
    <w:rsid w:val="50A373DC"/>
    <w:rsid w:val="50C01D3C"/>
    <w:rsid w:val="50FF2EAA"/>
    <w:rsid w:val="51775623"/>
    <w:rsid w:val="51864D34"/>
    <w:rsid w:val="51954A02"/>
    <w:rsid w:val="5201260D"/>
    <w:rsid w:val="52327D82"/>
    <w:rsid w:val="528B32EA"/>
    <w:rsid w:val="52D50A67"/>
    <w:rsid w:val="531E71EE"/>
    <w:rsid w:val="53764256"/>
    <w:rsid w:val="53D3604F"/>
    <w:rsid w:val="5442201B"/>
    <w:rsid w:val="548E3049"/>
    <w:rsid w:val="54DC698B"/>
    <w:rsid w:val="54E67898"/>
    <w:rsid w:val="55FA184D"/>
    <w:rsid w:val="56102284"/>
    <w:rsid w:val="565B42B3"/>
    <w:rsid w:val="568911D8"/>
    <w:rsid w:val="56945F3E"/>
    <w:rsid w:val="56A313FD"/>
    <w:rsid w:val="56ED114F"/>
    <w:rsid w:val="570B339A"/>
    <w:rsid w:val="572F455A"/>
    <w:rsid w:val="57420877"/>
    <w:rsid w:val="574A488F"/>
    <w:rsid w:val="574D32F1"/>
    <w:rsid w:val="57D66E92"/>
    <w:rsid w:val="58020E8D"/>
    <w:rsid w:val="582708F3"/>
    <w:rsid w:val="58382498"/>
    <w:rsid w:val="58543490"/>
    <w:rsid w:val="58694859"/>
    <w:rsid w:val="58733B38"/>
    <w:rsid w:val="58AC248E"/>
    <w:rsid w:val="58D900E0"/>
    <w:rsid w:val="590466C4"/>
    <w:rsid w:val="591C5976"/>
    <w:rsid w:val="59376132"/>
    <w:rsid w:val="5967426B"/>
    <w:rsid w:val="596F60AE"/>
    <w:rsid w:val="59C74BE3"/>
    <w:rsid w:val="5A5A5B65"/>
    <w:rsid w:val="5AA239B5"/>
    <w:rsid w:val="5AB60863"/>
    <w:rsid w:val="5AD11D97"/>
    <w:rsid w:val="5AE73A6A"/>
    <w:rsid w:val="5B2D4472"/>
    <w:rsid w:val="5B67516E"/>
    <w:rsid w:val="5B831B08"/>
    <w:rsid w:val="5B94782C"/>
    <w:rsid w:val="5BA34735"/>
    <w:rsid w:val="5BAB5B21"/>
    <w:rsid w:val="5C1D022F"/>
    <w:rsid w:val="5C2314B6"/>
    <w:rsid w:val="5C2662C8"/>
    <w:rsid w:val="5C4750C0"/>
    <w:rsid w:val="5CF025CC"/>
    <w:rsid w:val="5D4A4BEC"/>
    <w:rsid w:val="5D6B1A36"/>
    <w:rsid w:val="5D716BF2"/>
    <w:rsid w:val="5DB238DE"/>
    <w:rsid w:val="5DC9596E"/>
    <w:rsid w:val="5E4575FC"/>
    <w:rsid w:val="5EA3596B"/>
    <w:rsid w:val="5EA464A0"/>
    <w:rsid w:val="5F342933"/>
    <w:rsid w:val="5F645F89"/>
    <w:rsid w:val="5F7870AB"/>
    <w:rsid w:val="5FCC0FBA"/>
    <w:rsid w:val="5FFA359C"/>
    <w:rsid w:val="602464D3"/>
    <w:rsid w:val="60996106"/>
    <w:rsid w:val="60C969EB"/>
    <w:rsid w:val="60D046C1"/>
    <w:rsid w:val="61254A7E"/>
    <w:rsid w:val="61597D85"/>
    <w:rsid w:val="618144B2"/>
    <w:rsid w:val="61D47F2A"/>
    <w:rsid w:val="621D01FE"/>
    <w:rsid w:val="62915E07"/>
    <w:rsid w:val="62B8090B"/>
    <w:rsid w:val="637604BC"/>
    <w:rsid w:val="637A182D"/>
    <w:rsid w:val="63A943A4"/>
    <w:rsid w:val="63BA261B"/>
    <w:rsid w:val="63FF4464"/>
    <w:rsid w:val="641C7510"/>
    <w:rsid w:val="641E5B40"/>
    <w:rsid w:val="64473E22"/>
    <w:rsid w:val="64882719"/>
    <w:rsid w:val="64AC465A"/>
    <w:rsid w:val="64BE613B"/>
    <w:rsid w:val="6505751C"/>
    <w:rsid w:val="651F307E"/>
    <w:rsid w:val="659A6B9A"/>
    <w:rsid w:val="659F5F6D"/>
    <w:rsid w:val="65CC545E"/>
    <w:rsid w:val="65E966B1"/>
    <w:rsid w:val="65F71905"/>
    <w:rsid w:val="663A7A43"/>
    <w:rsid w:val="66472329"/>
    <w:rsid w:val="66F50008"/>
    <w:rsid w:val="67025819"/>
    <w:rsid w:val="672745C3"/>
    <w:rsid w:val="67463FD5"/>
    <w:rsid w:val="677376B1"/>
    <w:rsid w:val="67D819EF"/>
    <w:rsid w:val="68550B65"/>
    <w:rsid w:val="687B0965"/>
    <w:rsid w:val="68AF4719"/>
    <w:rsid w:val="68F20DF1"/>
    <w:rsid w:val="69623539"/>
    <w:rsid w:val="697012F2"/>
    <w:rsid w:val="69870082"/>
    <w:rsid w:val="698F00A6"/>
    <w:rsid w:val="699F7037"/>
    <w:rsid w:val="6A1D1B56"/>
    <w:rsid w:val="6A470981"/>
    <w:rsid w:val="6AF74155"/>
    <w:rsid w:val="6B076B68"/>
    <w:rsid w:val="6B23562F"/>
    <w:rsid w:val="6B9E3973"/>
    <w:rsid w:val="6BF71ED2"/>
    <w:rsid w:val="6C074E77"/>
    <w:rsid w:val="6C25432E"/>
    <w:rsid w:val="6C601E06"/>
    <w:rsid w:val="6C66721A"/>
    <w:rsid w:val="6C703C71"/>
    <w:rsid w:val="6C7144D9"/>
    <w:rsid w:val="6C720209"/>
    <w:rsid w:val="6C8934D3"/>
    <w:rsid w:val="6C991495"/>
    <w:rsid w:val="6CBA5E42"/>
    <w:rsid w:val="6D0E4F90"/>
    <w:rsid w:val="6D113950"/>
    <w:rsid w:val="6D3A657B"/>
    <w:rsid w:val="6D511016"/>
    <w:rsid w:val="6D6707A9"/>
    <w:rsid w:val="6D784BC3"/>
    <w:rsid w:val="6D9E38BC"/>
    <w:rsid w:val="6DDD7CCC"/>
    <w:rsid w:val="6DEC792C"/>
    <w:rsid w:val="6E110EF6"/>
    <w:rsid w:val="6E275F42"/>
    <w:rsid w:val="6E2836D7"/>
    <w:rsid w:val="6E353049"/>
    <w:rsid w:val="6E8C7959"/>
    <w:rsid w:val="6EEE65CD"/>
    <w:rsid w:val="6F197B9B"/>
    <w:rsid w:val="6F4244F7"/>
    <w:rsid w:val="6F474AF2"/>
    <w:rsid w:val="6F5B38AF"/>
    <w:rsid w:val="6FEF1D95"/>
    <w:rsid w:val="70230A5B"/>
    <w:rsid w:val="70875F7B"/>
    <w:rsid w:val="70881D38"/>
    <w:rsid w:val="708A2788"/>
    <w:rsid w:val="713F0011"/>
    <w:rsid w:val="715F04C6"/>
    <w:rsid w:val="7170295C"/>
    <w:rsid w:val="71FE43F4"/>
    <w:rsid w:val="72202AA4"/>
    <w:rsid w:val="72274B1B"/>
    <w:rsid w:val="72396A93"/>
    <w:rsid w:val="725325B9"/>
    <w:rsid w:val="726808A0"/>
    <w:rsid w:val="727A7ED8"/>
    <w:rsid w:val="72AC2893"/>
    <w:rsid w:val="72FF004B"/>
    <w:rsid w:val="735D30B8"/>
    <w:rsid w:val="73D65D5F"/>
    <w:rsid w:val="74220495"/>
    <w:rsid w:val="745877E5"/>
    <w:rsid w:val="745A50B4"/>
    <w:rsid w:val="74832594"/>
    <w:rsid w:val="74BB61F3"/>
    <w:rsid w:val="753A1F68"/>
    <w:rsid w:val="75662603"/>
    <w:rsid w:val="75663EBD"/>
    <w:rsid w:val="758D5DE2"/>
    <w:rsid w:val="75C347DF"/>
    <w:rsid w:val="75D87CF2"/>
    <w:rsid w:val="760C6161"/>
    <w:rsid w:val="764B2625"/>
    <w:rsid w:val="76B47508"/>
    <w:rsid w:val="76B64EC4"/>
    <w:rsid w:val="76FF4ABD"/>
    <w:rsid w:val="77185723"/>
    <w:rsid w:val="772B0A31"/>
    <w:rsid w:val="773D327A"/>
    <w:rsid w:val="77ED2535"/>
    <w:rsid w:val="78047EB1"/>
    <w:rsid w:val="78427148"/>
    <w:rsid w:val="78E51A91"/>
    <w:rsid w:val="791E36F2"/>
    <w:rsid w:val="792E168A"/>
    <w:rsid w:val="79706AA5"/>
    <w:rsid w:val="79BD2A0E"/>
    <w:rsid w:val="79DE386F"/>
    <w:rsid w:val="79E12760"/>
    <w:rsid w:val="7A2E56F8"/>
    <w:rsid w:val="7A414CFD"/>
    <w:rsid w:val="7A79297C"/>
    <w:rsid w:val="7A990A24"/>
    <w:rsid w:val="7B582575"/>
    <w:rsid w:val="7B8532F2"/>
    <w:rsid w:val="7B997C8A"/>
    <w:rsid w:val="7BAB006C"/>
    <w:rsid w:val="7BC4315A"/>
    <w:rsid w:val="7BCE0F02"/>
    <w:rsid w:val="7C233DCF"/>
    <w:rsid w:val="7C57097E"/>
    <w:rsid w:val="7C7C3D42"/>
    <w:rsid w:val="7CAA6FA3"/>
    <w:rsid w:val="7CC83BA3"/>
    <w:rsid w:val="7D0E1EEF"/>
    <w:rsid w:val="7D40198C"/>
    <w:rsid w:val="7D8555F0"/>
    <w:rsid w:val="7DC40FBD"/>
    <w:rsid w:val="7E335899"/>
    <w:rsid w:val="7E57226E"/>
    <w:rsid w:val="7E811627"/>
    <w:rsid w:val="7F4C5A71"/>
    <w:rsid w:val="7FB91F34"/>
    <w:rsid w:val="9FFF45F6"/>
    <w:rsid w:val="FFFCA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eastAsia="宋体" w:cs="黑体"/>
      <w:b/>
      <w:bCs/>
      <w:sz w:val="32"/>
      <w:szCs w:val="32"/>
    </w:rPr>
  </w:style>
  <w:style w:type="paragraph" w:styleId="3">
    <w:name w:val="Normal Indent"/>
    <w:basedOn w:val="1"/>
    <w:next w:val="4"/>
    <w:qFormat/>
    <w:uiPriority w:val="0"/>
    <w:pPr>
      <w:ind w:firstLine="420" w:firstLineChars="200"/>
    </w:pPr>
    <w:rPr>
      <w:szCs w:val="21"/>
    </w:rPr>
  </w:style>
  <w:style w:type="paragraph" w:styleId="4">
    <w:name w:val="Body Text"/>
    <w:basedOn w:val="1"/>
    <w:next w:val="5"/>
    <w:qFormat/>
    <w:uiPriority w:val="0"/>
    <w:pPr>
      <w:spacing w:after="140" w:line="276" w:lineRule="auto"/>
    </w:pPr>
  </w:style>
  <w:style w:type="paragraph" w:customStyle="1" w:styleId="5">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Body Text Indent"/>
    <w:basedOn w:val="1"/>
    <w:next w:val="3"/>
    <w:qFormat/>
    <w:uiPriority w:val="0"/>
    <w:pPr>
      <w:spacing w:after="120"/>
      <w:ind w:left="420" w:leftChars="200"/>
    </w:pPr>
    <w:rPr>
      <w:rFonts w:ascii="Times New Roman" w:hAnsi="Times New Roman" w:eastAsia="宋体" w:cs="Times New Roman"/>
    </w:rPr>
  </w:style>
  <w:style w:type="paragraph" w:styleId="7">
    <w:name w:val="toc 3"/>
    <w:basedOn w:val="1"/>
    <w:next w:val="1"/>
    <w:qFormat/>
    <w:uiPriority w:val="0"/>
    <w:pPr>
      <w:ind w:left="840" w:leftChars="400"/>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next w:val="1"/>
    <w:qFormat/>
    <w:uiPriority w:val="0"/>
    <w:pPr>
      <w:ind w:firstLine="420" w:firstLineChars="200"/>
    </w:pPr>
  </w:style>
  <w:style w:type="character" w:styleId="14">
    <w:name w:val="Strong"/>
    <w:basedOn w:val="13"/>
    <w:qFormat/>
    <w:uiPriority w:val="0"/>
    <w:rPr>
      <w:b/>
    </w:rPr>
  </w:style>
  <w:style w:type="character" w:styleId="15">
    <w:name w:val="Hyperlink"/>
    <w:basedOn w:val="13"/>
    <w:qFormat/>
    <w:uiPriority w:val="0"/>
    <w:rPr>
      <w:color w:val="000000"/>
      <w:u w:val="none"/>
    </w:rPr>
  </w:style>
  <w:style w:type="paragraph" w:customStyle="1" w:styleId="16">
    <w:name w:val="TOC 11"/>
    <w:next w:val="1"/>
    <w:qFormat/>
    <w:uiPriority w:val="0"/>
    <w:pPr>
      <w:wordWrap w:val="0"/>
      <w:jc w:val="both"/>
    </w:pPr>
    <w:rPr>
      <w:rFonts w:ascii="Times New Roman" w:hAnsi="Times New Roman" w:eastAsia="Arial" w:cs="Arial"/>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6a6acdbd-4eed-41e9-9f71-e894a923057a</errorID>
      <errorWord xmlns="http://schemas.wps.cn/vas-ai-hub/contract-review">活动力</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动力</item>
      </candidateList>
      <explain xmlns="http://schemas.wps.cn/vas-ai-hub/contract-review"/>
      <paraID xmlns="http://schemas.wps.cn/vas-ai-hub/contract-review">7DE2EA7D</paraID>
      <start xmlns="http://schemas.wps.cn/vas-ai-hub/contract-review">313</start>
      <end xmlns="http://schemas.wps.cn/vas-ai-hub/contract-review">316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0b7d4d8c-5be1-4560-9b5f-0293294abda9</errorID>
      <errorWord xmlns="http://schemas.wps.cn/vas-ai-hub/contract-review">全年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全面</item>
      </candidateList>
      <explain xmlns="http://schemas.wps.cn/vas-ai-hub/contract-review">❶〈名〉所有方面；各个方面的总和：照顾～｜～情况。❷〈形〉完整周密；兼顾各方面的（跟“片面”相对）：～发展｜他的讲话很～。</explain>
      <paraID xmlns="http://schemas.wps.cn/vas-ai-hub/contract-review">22AC759F</paraID>
      <start xmlns="http://schemas.wps.cn/vas-ai-hub/contract-review">96</start>
      <end xmlns="http://schemas.wps.cn/vas-ai-hub/contract-review">98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0753d9-e022-4d23-98f5-358f7b1cbcc4}">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3502</Words>
  <Characters>3583</Characters>
  <Lines>0</Lines>
  <Paragraphs>0</Paragraphs>
  <TotalTime>156</TotalTime>
  <ScaleCrop>false</ScaleCrop>
  <LinksUpToDate>false</LinksUpToDate>
  <CharactersWithSpaces>3583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2025-01-03T23:40:00Z</dcterms:created>
  <dc:creator>王岚</dc:creator>
  <cp:lastModifiedBy>user</cp:lastModifiedBy>
  <cp:lastPrinted>2025-01-10T22:03:00Z</cp:lastPrinted>
  <dcterms:modified xsi:type="dcterms:W3CDTF">2026-03-19T15:45:00Z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eyJoZGlkIjoiMGU3M2U2NzEwNTZmNTk2Mjk1MjBlYzY0MTM1MzM0YTUiLCJ1c2VySWQiOiI2Mzc1MDI3OTEifQ==</vt:lpwstr>
  </property>
  <property fmtid="{D5CDD505-2E9C-101B-9397-08002B2CF9AE}" pid="4" name="ICV">
    <vt:lpwstr>5A98EE97FC0140098B95E4574A455AB8_13</vt:lpwstr>
  </property>
</Properties>
</file>