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C84E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center"/>
        <w:textAlignment w:val="auto"/>
        <w:outlineLvl w:val="9"/>
        <w:rPr>
          <w:rFonts w:hint="default" w:ascii="Times New Roman" w:hAnsi="Times New Roman" w:eastAsia="方正小标宋简体" w:cs="Times New Roman"/>
          <w:bCs/>
          <w:sz w:val="44"/>
          <w:szCs w:val="44"/>
          <w:lang w:eastAsia="zh-CN"/>
        </w:rPr>
      </w:pPr>
      <w:bookmarkStart w:id="0" w:name="_GoBack"/>
      <w:r>
        <w:rPr>
          <w:rFonts w:hint="default" w:ascii="Times New Roman" w:hAnsi="Times New Roman" w:eastAsia="方正小标宋简体" w:cs="Times New Roman"/>
          <w:bCs/>
          <w:sz w:val="44"/>
          <w:szCs w:val="44"/>
          <w:lang w:eastAsia="zh-CN"/>
        </w:rPr>
        <w:t>北京市东城区国防动员办公室</w:t>
      </w:r>
    </w:p>
    <w:p w14:paraId="3953D80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2024年</w:t>
      </w:r>
      <w:r>
        <w:rPr>
          <w:rFonts w:hint="default" w:ascii="Times New Roman" w:hAnsi="Times New Roman" w:eastAsia="方正小标宋简体" w:cs="Times New Roman"/>
          <w:sz w:val="44"/>
          <w:szCs w:val="44"/>
          <w:lang w:eastAsia="zh-CN"/>
        </w:rPr>
        <w:t>法治政府建设年度情况</w:t>
      </w:r>
      <w:r>
        <w:rPr>
          <w:rFonts w:hint="default" w:ascii="Times New Roman" w:hAnsi="Times New Roman" w:eastAsia="方正小标宋简体" w:cs="Times New Roman"/>
          <w:sz w:val="44"/>
          <w:szCs w:val="44"/>
        </w:rPr>
        <w:t>报告</w:t>
      </w:r>
    </w:p>
    <w:p w14:paraId="4AB96EA3">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14:paraId="3D00CB12">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auto"/>
          <w:sz w:val="32"/>
          <w:szCs w:val="32"/>
          <w:highlight w:val="none"/>
          <w:lang w:val="en-US" w:eastAsia="zh-CN"/>
        </w:rPr>
        <w:t>2024年，区国动办</w:t>
      </w:r>
      <w:r>
        <w:rPr>
          <w:rFonts w:hint="default" w:ascii="Times New Roman" w:hAnsi="Times New Roman" w:eastAsia="仿宋_GB2312" w:cs="Times New Roman"/>
          <w:color w:val="auto"/>
          <w:sz w:val="32"/>
          <w:szCs w:val="32"/>
        </w:rPr>
        <w:t>认真落实</w:t>
      </w:r>
      <w:r>
        <w:rPr>
          <w:rFonts w:hint="default" w:ascii="Times New Roman" w:hAnsi="Times New Roman" w:eastAsia="仿宋_GB2312" w:cs="Times New Roman"/>
          <w:sz w:val="32"/>
          <w:szCs w:val="32"/>
        </w:rPr>
        <w:t>《法治政府建设实施纲要（2021-2025年）》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《北京市法治政府建设实施意见（2021-2025年）》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eastAsia="zh-CN"/>
        </w:rPr>
        <w:t>《法治政府建设与责任落实督察工作规定》</w:t>
      </w:r>
      <w:r>
        <w:rPr>
          <w:rFonts w:hint="default" w:ascii="Times New Roman" w:hAnsi="Times New Roman" w:eastAsia="仿宋_GB2312" w:cs="Times New Roman"/>
          <w:color w:val="auto"/>
          <w:sz w:val="32"/>
          <w:szCs w:val="32"/>
          <w:lang w:val="en-US" w:eastAsia="zh-CN"/>
        </w:rPr>
        <w:t>和《东城区2024年推进</w:t>
      </w:r>
      <w:r>
        <w:rPr>
          <w:rFonts w:hint="eastAsia" w:ascii="Times New Roman" w:hAnsi="Times New Roman" w:eastAsia="仿宋_GB2312" w:cs="Times New Roman"/>
          <w:color w:val="auto"/>
          <w:sz w:val="32"/>
          <w:szCs w:val="32"/>
          <w:highlight w:val="none"/>
          <w:lang w:val="en-US" w:eastAsia="zh-CN"/>
        </w:rPr>
        <w:t>法治</w:t>
      </w:r>
      <w:r>
        <w:rPr>
          <w:rFonts w:hint="default" w:ascii="Times New Roman" w:hAnsi="Times New Roman" w:eastAsia="仿宋_GB2312" w:cs="Times New Roman"/>
          <w:color w:val="auto"/>
          <w:sz w:val="32"/>
          <w:szCs w:val="32"/>
          <w:highlight w:val="none"/>
          <w:lang w:val="en-US" w:eastAsia="zh-CN"/>
        </w:rPr>
        <w:t>政府</w:t>
      </w:r>
      <w:r>
        <w:rPr>
          <w:rFonts w:hint="default" w:ascii="Times New Roman" w:hAnsi="Times New Roman" w:eastAsia="仿宋_GB2312" w:cs="Times New Roman"/>
          <w:color w:val="auto"/>
          <w:sz w:val="32"/>
          <w:szCs w:val="32"/>
          <w:lang w:val="en-US" w:eastAsia="zh-CN"/>
        </w:rPr>
        <w:t>建设工作要点及任务分解》</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深入贯彻习近平法治思想，坚持依法决策、推进依法行政，以法治思维不断促进全</w:t>
      </w:r>
      <w:r>
        <w:rPr>
          <w:rFonts w:hint="default" w:ascii="Times New Roman" w:hAnsi="Times New Roman" w:eastAsia="仿宋_GB2312" w:cs="Times New Roman"/>
          <w:color w:val="auto"/>
          <w:sz w:val="32"/>
          <w:szCs w:val="32"/>
          <w:lang w:val="en-US" w:eastAsia="zh-CN"/>
        </w:rPr>
        <w:t>办</w:t>
      </w:r>
      <w:r>
        <w:rPr>
          <w:rFonts w:hint="default" w:ascii="Times New Roman" w:hAnsi="Times New Roman" w:eastAsia="仿宋_GB2312" w:cs="Times New Roman"/>
          <w:color w:val="auto"/>
          <w:sz w:val="32"/>
          <w:szCs w:val="32"/>
          <w:lang w:eastAsia="zh-CN"/>
        </w:rPr>
        <w:t>各项工作高质量发展。现将有关情况报告如下：</w:t>
      </w:r>
    </w:p>
    <w:p w14:paraId="3EB9003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b/>
          <w:sz w:val="32"/>
          <w:szCs w:val="32"/>
        </w:rPr>
        <w:t>、</w:t>
      </w:r>
      <w:r>
        <w:rPr>
          <w:rFonts w:hint="default" w:ascii="Times New Roman" w:hAnsi="Times New Roman" w:eastAsia="黑体" w:cs="Times New Roman"/>
          <w:sz w:val="32"/>
          <w:szCs w:val="32"/>
          <w:lang w:val="en-US" w:eastAsia="zh-CN"/>
        </w:rPr>
        <w:t>2024年推进法治政府建设的主要举措和成效</w:t>
      </w:r>
    </w:p>
    <w:p w14:paraId="049915BF">
      <w:pPr>
        <w:pStyle w:val="3"/>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lang w:bidi="ar"/>
        </w:rPr>
      </w:pPr>
      <w:r>
        <w:rPr>
          <w:rFonts w:hint="default" w:ascii="Times New Roman" w:hAnsi="Times New Roman" w:eastAsia="楷体_GB2312" w:cs="Times New Roman"/>
          <w:color w:val="auto"/>
          <w:sz w:val="32"/>
          <w:szCs w:val="32"/>
          <w:highlight w:val="none"/>
          <w:lang w:bidi="ar"/>
        </w:rPr>
        <w:t>深</w:t>
      </w:r>
      <w:r>
        <w:rPr>
          <w:rFonts w:hint="default" w:ascii="Times New Roman" w:hAnsi="Times New Roman" w:eastAsia="楷体_GB2312" w:cs="Times New Roman"/>
          <w:color w:val="auto"/>
          <w:sz w:val="32"/>
          <w:szCs w:val="32"/>
          <w:lang w:bidi="ar"/>
        </w:rPr>
        <w:t>入学习</w:t>
      </w:r>
      <w:r>
        <w:rPr>
          <w:rFonts w:hint="default" w:ascii="Times New Roman" w:hAnsi="Times New Roman" w:eastAsia="楷体_GB2312" w:cs="Times New Roman"/>
          <w:color w:val="auto"/>
          <w:sz w:val="32"/>
          <w:szCs w:val="32"/>
          <w:lang w:val="en-US" w:eastAsia="zh-CN" w:bidi="ar"/>
        </w:rPr>
        <w:t>贯彻</w:t>
      </w:r>
      <w:r>
        <w:rPr>
          <w:rFonts w:hint="default" w:ascii="Times New Roman" w:hAnsi="Times New Roman" w:eastAsia="楷体_GB2312" w:cs="Times New Roman"/>
          <w:color w:val="auto"/>
          <w:sz w:val="32"/>
          <w:szCs w:val="32"/>
          <w:lang w:eastAsia="zh-CN" w:bidi="ar"/>
        </w:rPr>
        <w:t>习近平法治思想</w:t>
      </w:r>
    </w:p>
    <w:p w14:paraId="29149B88">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i w:val="0"/>
          <w:caps w:val="0"/>
          <w:color w:val="000000"/>
          <w:spacing w:val="0"/>
          <w:sz w:val="32"/>
          <w:szCs w:val="32"/>
          <w:shd w:val="clear" w:fill="FFFFFF"/>
        </w:rPr>
        <w:t>牢牢坚持习近平法治思想在全面依法治国中的指导地位，把学习贯彻习近平法治思想作为重大政治任务，列入我</w:t>
      </w:r>
      <w:r>
        <w:rPr>
          <w:rFonts w:hint="default" w:ascii="Times New Roman" w:hAnsi="Times New Roman" w:eastAsia="仿宋_GB2312" w:cs="Times New Roman"/>
          <w:i w:val="0"/>
          <w:caps w:val="0"/>
          <w:color w:val="000000"/>
          <w:spacing w:val="0"/>
          <w:sz w:val="32"/>
          <w:szCs w:val="32"/>
          <w:shd w:val="clear" w:fill="FFFFFF"/>
          <w:lang w:eastAsia="zh-CN"/>
        </w:rPr>
        <w:t>办</w:t>
      </w:r>
      <w:r>
        <w:rPr>
          <w:rFonts w:hint="default" w:ascii="Times New Roman" w:hAnsi="Times New Roman" w:eastAsia="仿宋_GB2312" w:cs="Times New Roman"/>
          <w:b w:val="0"/>
          <w:bCs w:val="0"/>
          <w:sz w:val="32"/>
          <w:szCs w:val="32"/>
          <w:lang w:val="en-US" w:eastAsia="zh-CN"/>
        </w:rPr>
        <w:t>“八五”普法实施方案</w:t>
      </w:r>
      <w:r>
        <w:rPr>
          <w:rFonts w:hint="default" w:ascii="Times New Roman" w:hAnsi="Times New Roman" w:eastAsia="仿宋_GB2312" w:cs="Times New Roman"/>
          <w:i w:val="0"/>
          <w:caps w:val="0"/>
          <w:color w:val="000000"/>
          <w:spacing w:val="0"/>
          <w:sz w:val="32"/>
          <w:szCs w:val="32"/>
          <w:shd w:val="clear" w:fill="FFFFFF"/>
        </w:rPr>
        <w:t>和年度学法计划，作为党</w:t>
      </w:r>
      <w:r>
        <w:rPr>
          <w:rFonts w:hint="default" w:ascii="Times New Roman" w:hAnsi="Times New Roman" w:eastAsia="仿宋_GB2312" w:cs="Times New Roman"/>
          <w:i w:val="0"/>
          <w:caps w:val="0"/>
          <w:color w:val="000000"/>
          <w:spacing w:val="0"/>
          <w:sz w:val="32"/>
          <w:szCs w:val="32"/>
          <w:shd w:val="clear" w:fill="FFFFFF"/>
          <w:lang w:eastAsia="zh-CN"/>
        </w:rPr>
        <w:t>组</w:t>
      </w:r>
      <w:r>
        <w:rPr>
          <w:rFonts w:hint="default" w:ascii="Times New Roman" w:hAnsi="Times New Roman" w:eastAsia="仿宋_GB2312" w:cs="Times New Roman"/>
          <w:i w:val="0"/>
          <w:caps w:val="0"/>
          <w:color w:val="000000"/>
          <w:spacing w:val="0"/>
          <w:sz w:val="32"/>
          <w:szCs w:val="32"/>
          <w:shd w:val="clear" w:fill="FFFFFF"/>
        </w:rPr>
        <w:t>理论学习中心组重点学习内容。组织全体干部职工</w:t>
      </w:r>
      <w:r>
        <w:rPr>
          <w:rFonts w:hint="default" w:ascii="Times New Roman" w:hAnsi="Times New Roman" w:eastAsia="仿宋_GB2312" w:cs="Times New Roman"/>
          <w:b w:val="0"/>
          <w:bCs/>
          <w:sz w:val="32"/>
          <w:szCs w:val="32"/>
          <w:lang w:val="en-US" w:eastAsia="zh-CN"/>
        </w:rPr>
        <w:t>开展</w:t>
      </w:r>
      <w:r>
        <w:rPr>
          <w:rFonts w:hint="default" w:ascii="Times New Roman" w:hAnsi="Times New Roman" w:eastAsia="FangSong_GB2312" w:cs="Times New Roman"/>
          <w:b w:val="0"/>
          <w:bCs w:val="0"/>
          <w:color w:val="auto"/>
          <w:sz w:val="32"/>
          <w:szCs w:val="32"/>
          <w:shd w:val="clear" w:color="auto" w:fill="auto"/>
          <w:lang w:eastAsia="zh-CN"/>
        </w:rPr>
        <w:t>“学习贯彻习近平法治思想强化行政执法能力建设专题培训班”</w:t>
      </w:r>
      <w:r>
        <w:rPr>
          <w:rFonts w:hint="default" w:ascii="Times New Roman" w:hAnsi="Times New Roman" w:eastAsia="FangSong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i w:val="0"/>
          <w:caps w:val="0"/>
          <w:color w:val="000000"/>
          <w:spacing w:val="0"/>
          <w:sz w:val="32"/>
          <w:szCs w:val="32"/>
          <w:shd w:val="clear" w:fill="FFFFFF"/>
        </w:rPr>
        <w:t>认真学习《习近平法治思想学习纲要》等权威读本，持续强化对习近平法治思想重大意义、核心要义、精神实质、丰富内涵、实践要求的学习领悟，不断增强抓好法治建设的政治自觉、思想自觉、行动自觉。</w:t>
      </w:r>
      <w:r>
        <w:rPr>
          <w:rFonts w:hint="default" w:ascii="Times New Roman" w:hAnsi="Times New Roman" w:eastAsia="仿宋_GB2312" w:cs="Times New Roman"/>
          <w:color w:val="auto"/>
          <w:sz w:val="32"/>
          <w:szCs w:val="32"/>
          <w:lang w:bidi="ar"/>
        </w:rPr>
        <w:t>以党组会“第一议题”、专题会、支部学习等形式，组织开展对《</w:t>
      </w:r>
      <w:r>
        <w:rPr>
          <w:rFonts w:hint="eastAsia" w:ascii="Times New Roman" w:hAnsi="Times New Roman" w:eastAsia="仿宋_GB2312" w:cs="Times New Roman"/>
          <w:color w:val="auto"/>
          <w:sz w:val="32"/>
          <w:szCs w:val="32"/>
          <w:lang w:eastAsia="zh-CN" w:bidi="ar"/>
        </w:rPr>
        <w:t>中华人民共和</w:t>
      </w:r>
      <w:r>
        <w:rPr>
          <w:rFonts w:hint="eastAsia" w:ascii="Times New Roman" w:hAnsi="Times New Roman" w:eastAsia="仿宋_GB2312" w:cs="Times New Roman"/>
          <w:color w:val="auto"/>
          <w:sz w:val="32"/>
          <w:szCs w:val="32"/>
          <w:highlight w:val="none"/>
          <w:lang w:eastAsia="zh-CN" w:bidi="ar"/>
        </w:rPr>
        <w:t>国</w:t>
      </w:r>
      <w:r>
        <w:rPr>
          <w:rFonts w:hint="default" w:ascii="Times New Roman" w:hAnsi="Times New Roman" w:eastAsia="仿宋_GB2312" w:cs="Times New Roman"/>
          <w:color w:val="auto"/>
          <w:sz w:val="32"/>
          <w:szCs w:val="32"/>
          <w:highlight w:val="none"/>
          <w:lang w:bidi="ar"/>
        </w:rPr>
        <w:t>国防动员法》《</w:t>
      </w:r>
      <w:r>
        <w:rPr>
          <w:rFonts w:hint="eastAsia" w:ascii="Times New Roman" w:hAnsi="Times New Roman" w:eastAsia="仿宋_GB2312" w:cs="Times New Roman"/>
          <w:color w:val="auto"/>
          <w:sz w:val="32"/>
          <w:szCs w:val="32"/>
          <w:highlight w:val="none"/>
          <w:lang w:eastAsia="zh-CN" w:bidi="ar"/>
        </w:rPr>
        <w:t>中华人民共和国</w:t>
      </w:r>
      <w:r>
        <w:rPr>
          <w:rFonts w:hint="default" w:ascii="Times New Roman" w:hAnsi="Times New Roman" w:eastAsia="仿宋_GB2312" w:cs="Times New Roman"/>
          <w:color w:val="auto"/>
          <w:sz w:val="32"/>
          <w:szCs w:val="32"/>
          <w:highlight w:val="none"/>
          <w:lang w:bidi="ar"/>
        </w:rPr>
        <w:t>人民防空法》《</w:t>
      </w:r>
      <w:r>
        <w:rPr>
          <w:rFonts w:hint="eastAsia" w:ascii="Times New Roman" w:hAnsi="Times New Roman" w:eastAsia="仿宋_GB2312" w:cs="Times New Roman"/>
          <w:color w:val="auto"/>
          <w:sz w:val="32"/>
          <w:szCs w:val="32"/>
          <w:highlight w:val="none"/>
          <w:lang w:eastAsia="zh-CN" w:bidi="ar"/>
        </w:rPr>
        <w:t>中华人民共</w:t>
      </w:r>
      <w:r>
        <w:rPr>
          <w:rFonts w:hint="eastAsia" w:ascii="Times New Roman" w:hAnsi="Times New Roman" w:eastAsia="仿宋_GB2312" w:cs="Times New Roman"/>
          <w:color w:val="auto"/>
          <w:sz w:val="32"/>
          <w:szCs w:val="32"/>
          <w:lang w:eastAsia="zh-CN" w:bidi="ar"/>
        </w:rPr>
        <w:t>和国</w:t>
      </w:r>
      <w:r>
        <w:rPr>
          <w:rFonts w:hint="default" w:ascii="Times New Roman" w:hAnsi="Times New Roman" w:eastAsia="仿宋_GB2312" w:cs="Times New Roman"/>
          <w:color w:val="auto"/>
          <w:sz w:val="32"/>
          <w:szCs w:val="32"/>
          <w:highlight w:val="none"/>
          <w:lang w:bidi="ar"/>
        </w:rPr>
        <w:t>军事设施保护法》</w:t>
      </w:r>
      <w:r>
        <w:rPr>
          <w:rFonts w:hint="default" w:ascii="Times New Roman" w:hAnsi="Times New Roman" w:eastAsia="仿宋_GB2312" w:cs="Times New Roman"/>
          <w:color w:val="auto"/>
          <w:sz w:val="32"/>
          <w:szCs w:val="32"/>
          <w:lang w:bidi="ar"/>
        </w:rPr>
        <w:t>等法律法规和习近平总书记关于法治建设的重要指示精神的学习。</w:t>
      </w:r>
    </w:p>
    <w:p w14:paraId="7FFDD27C">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（二）强化法治意识，切实落实责任</w:t>
      </w:r>
    </w:p>
    <w:p w14:paraId="2CABAD7F">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color w:val="auto"/>
          <w:sz w:val="32"/>
          <w:szCs w:val="32"/>
          <w:lang w:val="en-US" w:eastAsia="zh-CN" w:bidi="ar"/>
        </w:rPr>
        <w:t>1.严格落实法律顾问制度。在制定重大决策、推进依法执政中充分发挥法律顾问作用。区</w:t>
      </w:r>
      <w:r>
        <w:rPr>
          <w:rFonts w:hint="default" w:ascii="Times New Roman" w:hAnsi="Times New Roman" w:eastAsia="仿宋_GB2312" w:cs="Times New Roman"/>
          <w:bCs/>
          <w:sz w:val="32"/>
          <w:szCs w:val="32"/>
          <w:lang w:val="en-US" w:eastAsia="zh-CN"/>
        </w:rPr>
        <w:t>国动办</w:t>
      </w:r>
      <w:r>
        <w:rPr>
          <w:rFonts w:hint="default" w:ascii="Times New Roman" w:hAnsi="Times New Roman" w:eastAsia="仿宋_GB2312" w:cs="Times New Roman"/>
          <w:bCs/>
          <w:sz w:val="32"/>
          <w:szCs w:val="32"/>
        </w:rPr>
        <w:t>聘请了专门的法律顾问，协助开展</w:t>
      </w:r>
      <w:r>
        <w:rPr>
          <w:rFonts w:hint="default" w:ascii="Times New Roman" w:hAnsi="Times New Roman" w:eastAsia="仿宋_GB2312" w:cs="Times New Roman"/>
          <w:bCs/>
          <w:sz w:val="32"/>
          <w:szCs w:val="32"/>
          <w:lang w:val="en-US" w:eastAsia="zh-CN"/>
        </w:rPr>
        <w:t>国防动员</w:t>
      </w:r>
      <w:r>
        <w:rPr>
          <w:rFonts w:hint="default" w:ascii="Times New Roman" w:hAnsi="Times New Roman" w:eastAsia="仿宋_GB2312" w:cs="Times New Roman"/>
          <w:bCs/>
          <w:sz w:val="32"/>
          <w:szCs w:val="32"/>
        </w:rPr>
        <w:t>法治建设工作，</w:t>
      </w:r>
      <w:r>
        <w:rPr>
          <w:rFonts w:hint="default" w:ascii="Times New Roman" w:hAnsi="Times New Roman" w:eastAsia="仿宋_GB2312" w:cs="Times New Roman"/>
          <w:bCs/>
          <w:sz w:val="32"/>
          <w:szCs w:val="32"/>
          <w:lang w:val="en-US" w:eastAsia="zh-CN"/>
        </w:rPr>
        <w:t>对国防动员</w:t>
      </w:r>
      <w:r>
        <w:rPr>
          <w:rFonts w:hint="default" w:ascii="Times New Roman" w:hAnsi="Times New Roman" w:eastAsia="仿宋_GB2312" w:cs="Times New Roman"/>
          <w:bCs/>
          <w:sz w:val="32"/>
          <w:szCs w:val="32"/>
        </w:rPr>
        <w:t>工作决策、组织领导、行政检查、行政</w:t>
      </w:r>
      <w:r>
        <w:rPr>
          <w:rFonts w:hint="default" w:ascii="Times New Roman" w:hAnsi="Times New Roman" w:eastAsia="仿宋_GB2312" w:cs="Times New Roman"/>
          <w:bCs/>
          <w:sz w:val="32"/>
          <w:szCs w:val="32"/>
          <w:highlight w:val="none"/>
        </w:rPr>
        <w:t>执法</w:t>
      </w:r>
      <w:r>
        <w:rPr>
          <w:rFonts w:hint="default" w:ascii="Times New Roman" w:hAnsi="Times New Roman" w:eastAsia="仿宋_GB2312" w:cs="Times New Roman"/>
          <w:bCs/>
          <w:sz w:val="32"/>
          <w:szCs w:val="32"/>
          <w:highlight w:val="none"/>
          <w:lang w:eastAsia="zh-CN"/>
        </w:rPr>
        <w:t>、涉法涉诉</w:t>
      </w:r>
      <w:r>
        <w:rPr>
          <w:rFonts w:hint="default" w:ascii="Times New Roman" w:hAnsi="Times New Roman" w:eastAsia="仿宋_GB2312" w:cs="Times New Roman"/>
          <w:bCs/>
          <w:sz w:val="32"/>
          <w:szCs w:val="32"/>
          <w:highlight w:val="none"/>
        </w:rPr>
        <w:t>及</w:t>
      </w:r>
      <w:r>
        <w:rPr>
          <w:rFonts w:hint="default" w:ascii="Times New Roman" w:hAnsi="Times New Roman" w:eastAsia="仿宋_GB2312" w:cs="Times New Roman"/>
          <w:sz w:val="32"/>
          <w:szCs w:val="32"/>
          <w:highlight w:val="none"/>
        </w:rPr>
        <w:t>规范文件合法性审查</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bCs/>
          <w:sz w:val="32"/>
          <w:szCs w:val="32"/>
          <w:highlight w:val="none"/>
        </w:rPr>
        <w:t>工作依法依规开展</w:t>
      </w:r>
      <w:r>
        <w:rPr>
          <w:rFonts w:hint="default" w:ascii="Times New Roman" w:hAnsi="Times New Roman" w:eastAsia="仿宋_GB2312" w:cs="Times New Roman"/>
          <w:bCs/>
          <w:sz w:val="32"/>
          <w:szCs w:val="32"/>
          <w:highlight w:val="none"/>
          <w:lang w:eastAsia="zh-CN"/>
        </w:rPr>
        <w:t>，涉法涉诉历史遗留问题依法解决</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 w:val="0"/>
          <w:bCs/>
          <w:sz w:val="32"/>
          <w:szCs w:val="32"/>
          <w:highlight w:val="none"/>
          <w:lang w:val="en-US" w:eastAsia="zh-CN"/>
        </w:rPr>
        <w:t>律师共</w:t>
      </w:r>
      <w:r>
        <w:rPr>
          <w:rFonts w:hint="default" w:ascii="Times New Roman" w:hAnsi="Times New Roman" w:eastAsia="仿宋_GB2312" w:cs="Times New Roman"/>
          <w:sz w:val="32"/>
          <w:szCs w:val="32"/>
          <w:highlight w:val="none"/>
        </w:rPr>
        <w:t>审查合同</w:t>
      </w:r>
      <w:r>
        <w:rPr>
          <w:rFonts w:hint="default"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件次</w:t>
      </w:r>
      <w:r>
        <w:rPr>
          <w:rFonts w:hint="default" w:ascii="Times New Roman" w:hAnsi="Times New Roman" w:eastAsia="仿宋_GB2312" w:cs="Times New Roman"/>
          <w:sz w:val="32"/>
          <w:szCs w:val="32"/>
          <w:highlight w:val="none"/>
          <w:lang w:eastAsia="zh-CN"/>
        </w:rPr>
        <w:t>、出庭应诉</w:t>
      </w:r>
      <w:r>
        <w:rPr>
          <w:rFonts w:hint="default" w:ascii="Times New Roman" w:hAnsi="Times New Roman" w:eastAsia="仿宋_GB2312" w:cs="Times New Roman"/>
          <w:sz w:val="32"/>
          <w:szCs w:val="32"/>
          <w:highlight w:val="none"/>
          <w:lang w:val="en-US" w:eastAsia="zh-CN"/>
        </w:rPr>
        <w:t>行政案件2件（均胜诉）、</w:t>
      </w:r>
      <w:r>
        <w:rPr>
          <w:rFonts w:hint="default" w:ascii="Times New Roman" w:hAnsi="Times New Roman" w:eastAsia="仿宋_GB2312" w:cs="Times New Roman"/>
          <w:color w:val="000000"/>
          <w:sz w:val="32"/>
          <w:szCs w:val="32"/>
          <w:highlight w:val="none"/>
        </w:rPr>
        <w:t>参与重大事件讨论</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次</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信访接待1次、</w:t>
      </w:r>
      <w:r>
        <w:rPr>
          <w:rFonts w:hint="default" w:ascii="Times New Roman" w:hAnsi="Times New Roman" w:eastAsia="仿宋_GB2312" w:cs="Times New Roman"/>
          <w:b w:val="0"/>
          <w:bCs/>
          <w:sz w:val="32"/>
          <w:szCs w:val="32"/>
          <w:highlight w:val="none"/>
          <w:lang w:val="en-US" w:eastAsia="zh-CN"/>
        </w:rPr>
        <w:t>参加行政复议3件。</w:t>
      </w:r>
    </w:p>
    <w:p w14:paraId="57F7B287">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2.强化安全生产法治保障。坚持常态化隐患排查和重要节假日安全生产监测督导相结合，切实履行安全生产“一岗双责”职责。加强人防工程安全和应急管理工作，坚决做好重大活动及重要时间节点涉 及人防重点场所的安全服务保障工作。扎实推进落实完成春节、</w:t>
      </w:r>
      <w:r>
        <w:rPr>
          <w:rFonts w:hint="eastAsia" w:ascii="Times New Roman" w:hAnsi="Times New Roman" w:eastAsia="仿宋_GB2312" w:cs="Times New Roman"/>
          <w:bCs/>
          <w:sz w:val="32"/>
          <w:szCs w:val="32"/>
          <w:lang w:val="en-US" w:eastAsia="zh-CN"/>
        </w:rPr>
        <w:t>两会</w:t>
      </w:r>
      <w:r>
        <w:rPr>
          <w:rFonts w:hint="default" w:ascii="Times New Roman" w:hAnsi="Times New Roman" w:eastAsia="仿宋_GB2312" w:cs="Times New Roman"/>
          <w:bCs/>
          <w:sz w:val="32"/>
          <w:szCs w:val="32"/>
          <w:lang w:val="en-US" w:eastAsia="zh-CN"/>
        </w:rPr>
        <w:t>、中非合作高峰论坛等重大活动期间人防工程安全服务保障工作。及时制定人防工程冬春火灾防控、重大活动安保服务等工作方案，围绕电动车违规充电、消防疏散通道堆放可燃物、安全培训教育不到位等隐患问题，组织开展重点区域人防工程安全检查。累计检查1800余处次，全年发现并督促整改隐患775个。</w:t>
      </w:r>
    </w:p>
    <w:p w14:paraId="7031F576">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全面推进政务公开。</w:t>
      </w:r>
      <w:r>
        <w:rPr>
          <w:rFonts w:hint="default" w:ascii="Times New Roman" w:hAnsi="Times New Roman" w:eastAsia="仿宋_GB2312" w:cs="Times New Roman"/>
          <w:bCs/>
          <w:sz w:val="32"/>
          <w:szCs w:val="32"/>
          <w:lang w:val="en-US" w:eastAsia="zh-CN"/>
        </w:rPr>
        <w:t>全年</w:t>
      </w:r>
      <w:r>
        <w:rPr>
          <w:rFonts w:hint="default" w:ascii="Times New Roman" w:hAnsi="Times New Roman" w:eastAsia="仿宋_GB2312" w:cs="Times New Roman"/>
          <w:bCs/>
          <w:sz w:val="32"/>
          <w:szCs w:val="32"/>
          <w:lang w:eastAsia="zh-CN"/>
        </w:rPr>
        <w:t>共在数字东城网站部门工作及行政执法公示栏目发布信息</w:t>
      </w:r>
      <w:r>
        <w:rPr>
          <w:rFonts w:hint="default" w:ascii="Times New Roman" w:hAnsi="Times New Roman" w:eastAsia="仿宋_GB2312" w:cs="Times New Roman"/>
          <w:bCs/>
          <w:sz w:val="32"/>
          <w:szCs w:val="32"/>
          <w:lang w:val="en-US" w:eastAsia="zh-CN"/>
        </w:rPr>
        <w:t>45条</w:t>
      </w:r>
      <w:r>
        <w:rPr>
          <w:rFonts w:hint="default" w:ascii="Times New Roman" w:hAnsi="Times New Roman" w:eastAsia="仿宋_GB2312" w:cs="Times New Roman"/>
          <w:bCs/>
          <w:sz w:val="32"/>
          <w:szCs w:val="32"/>
          <w:lang w:eastAsia="zh-CN"/>
        </w:rPr>
        <w:t>，并建立了信息发布台账。受理</w:t>
      </w:r>
      <w:r>
        <w:rPr>
          <w:rFonts w:hint="default" w:ascii="Times New Roman" w:hAnsi="Times New Roman" w:eastAsia="仿宋_GB2312" w:cs="Times New Roman"/>
          <w:bCs/>
          <w:sz w:val="32"/>
          <w:szCs w:val="32"/>
          <w:lang w:val="en-US" w:eastAsia="zh-CN"/>
        </w:rPr>
        <w:t>13件</w:t>
      </w:r>
      <w:r>
        <w:rPr>
          <w:rFonts w:hint="default" w:ascii="Times New Roman" w:hAnsi="Times New Roman" w:eastAsia="仿宋_GB2312" w:cs="Times New Roman"/>
          <w:bCs/>
          <w:sz w:val="32"/>
          <w:szCs w:val="32"/>
          <w:lang w:eastAsia="zh-CN"/>
        </w:rPr>
        <w:t>政府信息公开申请，均在规定时限内向申请人作出答复，并在政府信息公开工作管理系统办结。</w:t>
      </w:r>
    </w:p>
    <w:p w14:paraId="57CFA21E">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楷体_GB2312" w:cs="Times New Roman"/>
          <w:bCs/>
          <w:sz w:val="32"/>
          <w:szCs w:val="32"/>
          <w:lang w:val="en-US" w:eastAsia="zh-CN"/>
        </w:rPr>
      </w:pPr>
      <w:r>
        <w:rPr>
          <w:rFonts w:hint="eastAsia" w:ascii="Times New Roman" w:hAnsi="Times New Roman" w:eastAsia="楷体_GB2312" w:cs="Times New Roman"/>
          <w:bCs/>
          <w:sz w:val="32"/>
          <w:szCs w:val="32"/>
          <w:lang w:val="en-US" w:eastAsia="zh-CN"/>
        </w:rPr>
        <w:t>（三）</w:t>
      </w:r>
      <w:r>
        <w:rPr>
          <w:rFonts w:hint="default" w:ascii="Times New Roman" w:hAnsi="Times New Roman" w:eastAsia="楷体_GB2312" w:cs="Times New Roman"/>
          <w:bCs/>
          <w:sz w:val="32"/>
          <w:szCs w:val="32"/>
          <w:lang w:val="en-US" w:eastAsia="zh-CN"/>
        </w:rPr>
        <w:t>规范行政执法，提升执法水平</w:t>
      </w:r>
    </w:p>
    <w:p w14:paraId="3E2B320E">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FangSong_GB2312" w:cs="Times New Roman"/>
          <w:b w:val="0"/>
          <w:bCs w:val="0"/>
          <w:color w:val="auto"/>
          <w:sz w:val="32"/>
          <w:szCs w:val="32"/>
          <w:shd w:val="clear" w:color="auto" w:fill="auto"/>
          <w:lang w:val="en-US" w:eastAsia="zh-CN"/>
        </w:rPr>
        <w:t>1.</w:t>
      </w:r>
      <w:r>
        <w:rPr>
          <w:rFonts w:hint="default" w:ascii="Times New Roman" w:hAnsi="Times New Roman" w:eastAsia="FangSong_GB2312" w:cs="Times New Roman"/>
          <w:b w:val="0"/>
          <w:bCs w:val="0"/>
          <w:color w:val="auto"/>
          <w:sz w:val="32"/>
          <w:szCs w:val="32"/>
          <w:shd w:val="clear" w:color="auto" w:fill="auto"/>
        </w:rPr>
        <w:t>加强</w:t>
      </w:r>
      <w:r>
        <w:rPr>
          <w:rFonts w:hint="default" w:ascii="Times New Roman" w:hAnsi="Times New Roman" w:eastAsia="FangSong_GB2312" w:cs="Times New Roman"/>
          <w:b w:val="0"/>
          <w:bCs w:val="0"/>
          <w:color w:val="auto"/>
          <w:sz w:val="32"/>
          <w:szCs w:val="32"/>
          <w:shd w:val="clear" w:color="auto" w:fill="auto"/>
          <w:lang w:eastAsia="zh-CN"/>
        </w:rPr>
        <w:t>行政执法人员培训。组织执法监督人员参加</w:t>
      </w:r>
      <w:r>
        <w:rPr>
          <w:rFonts w:hint="default" w:ascii="Times New Roman" w:hAnsi="Times New Roman" w:eastAsia="FangSong_GB2312" w:cs="Times New Roman"/>
          <w:b w:val="0"/>
          <w:bCs w:val="0"/>
          <w:color w:val="auto"/>
          <w:sz w:val="32"/>
          <w:szCs w:val="32"/>
          <w:shd w:val="clear" w:color="auto" w:fill="auto"/>
          <w:lang w:val="en-US" w:eastAsia="zh-CN"/>
        </w:rPr>
        <w:t>市、区依法行政培训班和</w:t>
      </w:r>
      <w:r>
        <w:rPr>
          <w:rFonts w:hint="default" w:ascii="Times New Roman" w:hAnsi="Times New Roman" w:eastAsia="FangSong_GB2312" w:cs="Times New Roman"/>
          <w:b w:val="0"/>
          <w:bCs w:val="0"/>
          <w:color w:val="auto"/>
          <w:sz w:val="32"/>
          <w:szCs w:val="32"/>
          <w:shd w:val="clear" w:color="auto" w:fill="auto"/>
          <w:lang w:eastAsia="zh-CN"/>
        </w:rPr>
        <w:t>“提升行政执法和行政执法监督能力”</w:t>
      </w:r>
      <w:r>
        <w:rPr>
          <w:rFonts w:hint="default" w:ascii="Times New Roman" w:hAnsi="Times New Roman" w:eastAsia="FangSong_GB2312" w:cs="Times New Roman"/>
          <w:b w:val="0"/>
          <w:bCs w:val="0"/>
          <w:color w:val="auto"/>
          <w:sz w:val="32"/>
          <w:szCs w:val="32"/>
          <w:shd w:val="clear" w:color="auto" w:fill="auto"/>
          <w:lang w:val="en-US" w:eastAsia="zh-CN"/>
        </w:rPr>
        <w:t>培训4</w:t>
      </w:r>
      <w:r>
        <w:rPr>
          <w:rFonts w:hint="default" w:ascii="Times New Roman" w:hAnsi="Times New Roman" w:eastAsia="仿宋_GB2312" w:cs="Times New Roman"/>
          <w:b w:val="0"/>
          <w:bCs/>
          <w:sz w:val="32"/>
          <w:szCs w:val="32"/>
          <w:lang w:val="en-US" w:eastAsia="zh-CN"/>
        </w:rPr>
        <w:t>次，</w:t>
      </w:r>
      <w:r>
        <w:rPr>
          <w:rFonts w:hint="default" w:ascii="Times New Roman" w:hAnsi="Times New Roman" w:eastAsia="仿宋_GB2312" w:cs="Times New Roman"/>
          <w:color w:val="auto"/>
          <w:sz w:val="32"/>
          <w:szCs w:val="32"/>
          <w:lang w:bidi="ar"/>
        </w:rPr>
        <w:t>通过学习强国APP、干部在线学习等平台，结合观看法治宣传片、组织集中研讨、开展个人自学等方式，增强全体干部的法治意识素养，提高依法履职能力。</w:t>
      </w:r>
      <w:r>
        <w:rPr>
          <w:rFonts w:hint="default" w:ascii="Times New Roman" w:hAnsi="Times New Roman" w:eastAsia="仿宋_GB2312" w:cs="Times New Roman"/>
          <w:b w:val="0"/>
          <w:bCs/>
          <w:sz w:val="32"/>
          <w:szCs w:val="32"/>
          <w:lang w:val="en-US" w:eastAsia="zh-CN"/>
        </w:rPr>
        <w:t>完成人均60学时的绩效考核任务。</w:t>
      </w:r>
    </w:p>
    <w:p w14:paraId="4FDDE87D">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lang w:val="en-US" w:eastAsia="zh-CN"/>
        </w:rPr>
        <w:t>2.加强行政检查及权项落实情况监督。落实年度行政检查计划</w:t>
      </w:r>
      <w:r>
        <w:rPr>
          <w:rFonts w:hint="default" w:ascii="Times New Roman" w:hAnsi="Times New Roman" w:eastAsia="仿宋_GB2312" w:cs="Times New Roman"/>
          <w:b w:val="0"/>
          <w:bCs/>
          <w:sz w:val="32"/>
          <w:szCs w:val="32"/>
          <w:highlight w:val="none"/>
          <w:lang w:val="en-US" w:eastAsia="zh-CN"/>
        </w:rPr>
        <w:t>，完成行政检查375次，非现场检查57次，78项行政检查权覆盖率100%，执法A岗人员参与率100%，移动执法检查169次，移动检查办案率45.07%，处罚案件10件（其中一般程序2件、简易程序8件），罚金4.5万元。</w:t>
      </w:r>
    </w:p>
    <w:p w14:paraId="1502C5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3.推进非现场监管和综合监管e码查工作。及时召</w:t>
      </w:r>
      <w:r>
        <w:rPr>
          <w:rFonts w:hint="default" w:ascii="Times New Roman" w:hAnsi="Times New Roman" w:eastAsia="仿宋_GB2312" w:cs="Times New Roman"/>
          <w:b w:val="0"/>
          <w:bCs/>
          <w:sz w:val="32"/>
          <w:szCs w:val="32"/>
          <w:highlight w:val="none"/>
          <w:lang w:val="en-US" w:eastAsia="zh-CN"/>
        </w:rPr>
        <w:t>开工作部署会，研究</w:t>
      </w:r>
      <w:r>
        <w:rPr>
          <w:rFonts w:hint="default" w:ascii="Times New Roman" w:hAnsi="Times New Roman" w:eastAsia="仿宋_GB2312" w:cs="Times New Roman"/>
          <w:b w:val="0"/>
          <w:bCs w:val="0"/>
          <w:kern w:val="2"/>
          <w:sz w:val="32"/>
          <w:szCs w:val="32"/>
          <w:lang w:val="en-US" w:eastAsia="zh-CN" w:bidi="ar-SA"/>
        </w:rPr>
        <w:t>制定了《东城区国动办2024年非现场监管实施方案》和《东城区国动办“一码检查”方案》，</w:t>
      </w:r>
      <w:r>
        <w:rPr>
          <w:rFonts w:hint="default" w:ascii="Times New Roman" w:hAnsi="Times New Roman" w:eastAsia="仿宋_GB2312" w:cs="Times New Roman"/>
          <w:b w:val="0"/>
          <w:bCs/>
          <w:sz w:val="32"/>
          <w:szCs w:val="32"/>
          <w:lang w:val="en-US" w:eastAsia="zh-CN"/>
        </w:rPr>
        <w:t>积极参加市区业务培训，按时完成综合监管e码查组织机构核查和执法云章系统授权，指导各科室、中心、安全队人员完成账户绑定，并及时启用“一码查”。</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sz w:val="32"/>
          <w:szCs w:val="32"/>
          <w:lang w:eastAsia="zh-CN"/>
        </w:rPr>
        <w:t>一体化综合</w:t>
      </w:r>
      <w:r>
        <w:rPr>
          <w:rFonts w:hint="default" w:ascii="Times New Roman" w:hAnsi="Times New Roman" w:eastAsia="仿宋_GB2312" w:cs="Times New Roman"/>
          <w:sz w:val="32"/>
          <w:szCs w:val="32"/>
          <w:lang w:val="en-US" w:eastAsia="zh-CN"/>
        </w:rPr>
        <w:t>监管“无事不扰”企业清单试点相关工作要求,</w:t>
      </w:r>
      <w:r>
        <w:rPr>
          <w:rFonts w:hint="default" w:ascii="Times New Roman" w:hAnsi="Times New Roman" w:eastAsia="仿宋_GB2312" w:cs="Times New Roman"/>
          <w:b w:val="0"/>
          <w:bCs w:val="0"/>
          <w:kern w:val="2"/>
          <w:sz w:val="32"/>
          <w:szCs w:val="32"/>
          <w:lang w:val="en-US" w:eastAsia="zh-CN" w:bidi="ar-SA"/>
        </w:rPr>
        <w:t>动态更新白名</w:t>
      </w:r>
      <w:r>
        <w:rPr>
          <w:rFonts w:hint="default" w:ascii="Times New Roman" w:hAnsi="Times New Roman" w:eastAsia="仿宋_GB2312" w:cs="Times New Roman"/>
          <w:sz w:val="32"/>
          <w:szCs w:val="32"/>
          <w:lang w:val="en-US" w:eastAsia="zh-CN"/>
        </w:rPr>
        <w:t>单企业台账。下半年综合监管e码查共完成扫码检查129次,扫码率96.29%，问题发现率58.01%，非现检查占比54.19%，均已达到年度绩效考核指标要求。</w:t>
      </w:r>
    </w:p>
    <w:p w14:paraId="64F04BF4">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（四）持续优化营商环境，推动行政审批与政务服务协调联动。</w:t>
      </w:r>
    </w:p>
    <w:p w14:paraId="7B4513D6">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b w:val="0"/>
          <w:bCs/>
          <w:sz w:val="32"/>
          <w:szCs w:val="32"/>
          <w:highlight w:val="yellow"/>
          <w:lang w:val="en-US" w:eastAsia="zh-CN"/>
        </w:rPr>
      </w:pPr>
      <w:r>
        <w:rPr>
          <w:rFonts w:hint="default" w:ascii="Times New Roman" w:hAnsi="Times New Roman" w:eastAsia="仿宋_GB2312" w:cs="Times New Roman"/>
          <w:bCs/>
          <w:sz w:val="32"/>
          <w:szCs w:val="32"/>
          <w:lang w:val="en-US" w:eastAsia="zh-CN"/>
        </w:rPr>
        <w:t>规范行政审批工作，健全行政审批制度。严格按照《</w:t>
      </w:r>
      <w:r>
        <w:rPr>
          <w:rFonts w:hint="eastAsia" w:ascii="Times New Roman" w:hAnsi="Times New Roman" w:eastAsia="仿宋_GB2312" w:cs="Times New Roman"/>
          <w:color w:val="auto"/>
          <w:sz w:val="32"/>
          <w:szCs w:val="32"/>
          <w:lang w:eastAsia="zh-CN" w:bidi="ar"/>
        </w:rPr>
        <w:t>中华人民共和国</w:t>
      </w:r>
      <w:r>
        <w:rPr>
          <w:rFonts w:hint="default" w:ascii="Times New Roman" w:hAnsi="Times New Roman" w:eastAsia="仿宋_GB2312" w:cs="Times New Roman"/>
          <w:bCs/>
          <w:sz w:val="32"/>
          <w:szCs w:val="32"/>
          <w:highlight w:val="none"/>
          <w:lang w:val="en-US" w:eastAsia="zh-CN"/>
        </w:rPr>
        <w:t>行政许可法</w:t>
      </w:r>
      <w:r>
        <w:rPr>
          <w:rFonts w:hint="default" w:ascii="Times New Roman" w:hAnsi="Times New Roman" w:eastAsia="仿宋_GB2312" w:cs="Times New Roman"/>
          <w:bCs/>
          <w:sz w:val="32"/>
          <w:szCs w:val="32"/>
          <w:lang w:val="en-US" w:eastAsia="zh-CN"/>
        </w:rPr>
        <w:t>》的有关规定和行政许可审批告知承诺制等相关文件精神，做到依法依规行政，制定下发</w:t>
      </w:r>
      <w:r>
        <w:rPr>
          <w:rFonts w:hint="default" w:ascii="Times New Roman" w:hAnsi="Times New Roman" w:eastAsia="仿宋_GB2312" w:cs="Times New Roman"/>
          <w:bCs/>
          <w:sz w:val="32"/>
          <w:szCs w:val="32"/>
          <w:highlight w:val="none"/>
          <w:lang w:val="en-US" w:eastAsia="zh-CN"/>
        </w:rPr>
        <w:t>《2024年东城区国动办优化</w:t>
      </w:r>
      <w:r>
        <w:rPr>
          <w:rFonts w:hint="eastAsia" w:ascii="Times New Roman" w:hAnsi="Times New Roman" w:eastAsia="仿宋_GB2312" w:cs="Times New Roman"/>
          <w:bCs/>
          <w:sz w:val="32"/>
          <w:szCs w:val="32"/>
          <w:highlight w:val="none"/>
          <w:lang w:val="en-US" w:eastAsia="zh-CN"/>
        </w:rPr>
        <w:t>法治</w:t>
      </w:r>
      <w:r>
        <w:rPr>
          <w:rFonts w:hint="default" w:ascii="Times New Roman" w:hAnsi="Times New Roman" w:eastAsia="仿宋_GB2312" w:cs="Times New Roman"/>
          <w:bCs/>
          <w:sz w:val="32"/>
          <w:szCs w:val="32"/>
          <w:lang w:val="en-US" w:eastAsia="zh-CN"/>
        </w:rPr>
        <w:t>化营商环境专项普法活动计划》，严格落实告知承诺制，加强诚信宣传，开展主要领导“走流程、解难题、优服务”行动。</w:t>
      </w:r>
      <w:r>
        <w:rPr>
          <w:rFonts w:hint="eastAsia" w:ascii="Times New Roman" w:hAnsi="Times New Roman" w:eastAsia="仿宋_GB2312" w:cs="Times New Roman"/>
          <w:bCs/>
          <w:sz w:val="32"/>
          <w:szCs w:val="32"/>
          <w:highlight w:val="none"/>
          <w:lang w:val="en-US" w:eastAsia="zh-CN"/>
        </w:rPr>
        <w:t>2024年</w:t>
      </w:r>
      <w:r>
        <w:rPr>
          <w:rFonts w:hint="default" w:ascii="Times New Roman" w:hAnsi="Times New Roman" w:eastAsia="仿宋_GB2312" w:cs="Times New Roman"/>
          <w:bCs/>
          <w:sz w:val="32"/>
          <w:szCs w:val="32"/>
          <w:highlight w:val="none"/>
          <w:lang w:val="en-US" w:eastAsia="zh-CN"/>
        </w:rPr>
        <w:t>共受理行政许可92件，其中</w:t>
      </w:r>
      <w:r>
        <w:rPr>
          <w:rFonts w:hint="default" w:ascii="Times New Roman" w:hAnsi="Times New Roman" w:eastAsia="仿宋_GB2312" w:cs="Times New Roman"/>
          <w:bCs/>
          <w:sz w:val="32"/>
          <w:szCs w:val="32"/>
          <w:highlight w:val="none"/>
        </w:rPr>
        <w:t>平时使用人民防空工程行政许可</w:t>
      </w:r>
      <w:r>
        <w:rPr>
          <w:rFonts w:hint="default" w:ascii="Times New Roman" w:hAnsi="Times New Roman" w:eastAsia="仿宋_GB2312" w:cs="Times New Roman"/>
          <w:bCs/>
          <w:sz w:val="32"/>
          <w:szCs w:val="32"/>
          <w:highlight w:val="none"/>
          <w:lang w:val="en-US" w:eastAsia="zh-CN"/>
        </w:rPr>
        <w:t>90</w:t>
      </w:r>
      <w:r>
        <w:rPr>
          <w:rFonts w:hint="default" w:ascii="Times New Roman" w:hAnsi="Times New Roman" w:eastAsia="仿宋_GB2312" w:cs="Times New Roman"/>
          <w:bCs/>
          <w:sz w:val="32"/>
          <w:szCs w:val="32"/>
          <w:highlight w:val="none"/>
        </w:rPr>
        <w:t>件，</w:t>
      </w:r>
      <w:r>
        <w:rPr>
          <w:rFonts w:hint="default" w:ascii="Times New Roman" w:hAnsi="Times New Roman" w:eastAsia="仿宋_GB2312" w:cs="Times New Roman"/>
          <w:bCs/>
          <w:sz w:val="32"/>
          <w:szCs w:val="32"/>
          <w:highlight w:val="none"/>
          <w:lang w:val="en-US" w:eastAsia="zh-CN"/>
        </w:rPr>
        <w:t>人</w:t>
      </w:r>
      <w:r>
        <w:rPr>
          <w:rFonts w:hint="default" w:ascii="Times New Roman" w:hAnsi="Times New Roman" w:eastAsia="仿宋_GB2312" w:cs="Times New Roman"/>
          <w:sz w:val="32"/>
          <w:szCs w:val="32"/>
          <w:highlight w:val="none"/>
          <w:lang w:eastAsia="zh-CN"/>
        </w:rPr>
        <w:t>防工程改造</w:t>
      </w:r>
      <w:r>
        <w:rPr>
          <w:rFonts w:hint="default" w:ascii="Times New Roman" w:hAnsi="Times New Roman" w:eastAsia="仿宋_GB2312" w:cs="Times New Roman"/>
          <w:sz w:val="32"/>
          <w:szCs w:val="32"/>
          <w:highlight w:val="none"/>
          <w:lang w:val="en-US" w:eastAsia="zh-CN"/>
        </w:rPr>
        <w:t>2件，</w:t>
      </w:r>
      <w:r>
        <w:rPr>
          <w:rFonts w:hint="default" w:ascii="Times New Roman" w:hAnsi="Times New Roman" w:eastAsia="仿宋_GB2312" w:cs="Times New Roman"/>
          <w:bCs/>
          <w:sz w:val="32"/>
          <w:szCs w:val="32"/>
          <w:highlight w:val="none"/>
        </w:rPr>
        <w:t>均按规定进行了公示并按时颁发《人防工程使用证》</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完成4</w:t>
      </w:r>
      <w:r>
        <w:rPr>
          <w:rFonts w:hint="default" w:ascii="Times New Roman" w:hAnsi="Times New Roman" w:eastAsia="仿宋_GB2312" w:cs="Times New Roman"/>
          <w:bCs/>
          <w:sz w:val="32"/>
          <w:szCs w:val="32"/>
          <w:highlight w:val="none"/>
          <w:lang w:val="en-US" w:eastAsia="zh-CN"/>
        </w:rPr>
        <w:t>件“多规合一”标准审查（王府井外文书店整体升级改造项目、马圈项目和沙井胡同25号院改扩建项目、前门大街及东片保护整治项目B15、B16地块）、</w:t>
      </w:r>
      <w:r>
        <w:rPr>
          <w:rFonts w:hint="default" w:ascii="Times New Roman" w:hAnsi="Times New Roman" w:eastAsia="仿宋_GB2312" w:cs="Times New Roman"/>
          <w:sz w:val="32"/>
          <w:szCs w:val="32"/>
          <w:highlight w:val="none"/>
          <w:lang w:val="en-US" w:eastAsia="zh-CN"/>
        </w:rPr>
        <w:t>4件人防工程</w:t>
      </w:r>
      <w:r>
        <w:rPr>
          <w:rFonts w:hint="default" w:ascii="Times New Roman" w:hAnsi="Times New Roman" w:eastAsia="仿宋_GB2312" w:cs="Times New Roman"/>
          <w:sz w:val="32"/>
          <w:szCs w:val="32"/>
          <w:highlight w:val="none"/>
        </w:rPr>
        <w:t>竣工验收备案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地铁6号线东四站织补项目</w:t>
      </w:r>
      <w:r>
        <w:rPr>
          <w:rFonts w:hint="default" w:ascii="Times New Roman" w:hAnsi="Times New Roman" w:eastAsia="仿宋_GB2312" w:cs="Times New Roman"/>
          <w:sz w:val="32"/>
          <w:szCs w:val="32"/>
          <w:highlight w:val="none"/>
          <w:lang w:eastAsia="zh-CN"/>
        </w:rPr>
        <w:t>、西河沿房改带危改土地一级开发项目、永外大街0503-602北建设项目、东城区忠实里小区综合配套楼项目）和</w:t>
      </w:r>
      <w:r>
        <w:rPr>
          <w:rFonts w:hint="default" w:ascii="Times New Roman" w:hAnsi="Times New Roman" w:eastAsia="仿宋_GB2312" w:cs="Times New Roman"/>
          <w:sz w:val="32"/>
          <w:szCs w:val="32"/>
          <w:highlight w:val="none"/>
          <w:lang w:val="en-US" w:eastAsia="zh-CN"/>
        </w:rPr>
        <w:t>3件</w:t>
      </w:r>
      <w:r>
        <w:rPr>
          <w:rFonts w:hint="default" w:ascii="Times New Roman" w:hAnsi="Times New Roman" w:eastAsia="仿宋_GB2312" w:cs="Times New Roman"/>
          <w:sz w:val="32"/>
          <w:szCs w:val="32"/>
          <w:highlight w:val="none"/>
          <w:lang w:eastAsia="zh-CN"/>
        </w:rPr>
        <w:t>易地建设项目的联合验</w:t>
      </w:r>
      <w:r>
        <w:rPr>
          <w:rFonts w:hint="default" w:ascii="Times New Roman" w:hAnsi="Times New Roman" w:eastAsia="仿宋_GB2312" w:cs="Times New Roman"/>
          <w:sz w:val="32"/>
          <w:szCs w:val="32"/>
          <w:highlight w:val="none"/>
          <w:lang w:val="en-US" w:eastAsia="zh-CN"/>
        </w:rPr>
        <w:t>收（</w:t>
      </w:r>
      <w:r>
        <w:rPr>
          <w:rFonts w:hint="default" w:ascii="Times New Roman" w:hAnsi="Times New Roman" w:eastAsia="仿宋_GB2312" w:cs="Times New Roman"/>
          <w:sz w:val="32"/>
          <w:szCs w:val="32"/>
          <w:highlight w:val="none"/>
          <w:lang w:eastAsia="zh-CN"/>
        </w:rPr>
        <w:t>前门鲜鱼口消防站及战勤保障站建设项目、房屋改扩建和东城区中国书店演乐胡同102号房屋翻改建工程项目）</w:t>
      </w:r>
      <w:r>
        <w:rPr>
          <w:rFonts w:hint="default" w:ascii="Times New Roman" w:hAnsi="Times New Roman" w:eastAsia="仿宋_GB2312" w:cs="Times New Roman"/>
          <w:sz w:val="32"/>
          <w:szCs w:val="32"/>
          <w:highlight w:val="none"/>
          <w:lang w:val="en-US" w:eastAsia="zh-CN"/>
        </w:rPr>
        <w:t>。</w:t>
      </w:r>
    </w:p>
    <w:p w14:paraId="31B67897">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val="en-US" w:eastAsia="zh-CN"/>
        </w:rPr>
        <w:t>（五）坚持以人民为中心，扎实做好信访维稳和接诉即办工作</w:t>
      </w:r>
    </w:p>
    <w:p w14:paraId="71E57E3A">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val="en-US" w:eastAsia="zh-CN"/>
        </w:rPr>
        <w:t>1.健全矛盾纠纷化解机制。</w:t>
      </w:r>
      <w:r>
        <w:rPr>
          <w:rFonts w:hint="default" w:ascii="Times New Roman" w:hAnsi="Times New Roman" w:eastAsia="仿宋_GB2312" w:cs="Times New Roman"/>
          <w:b w:val="0"/>
          <w:bCs/>
          <w:sz w:val="32"/>
          <w:szCs w:val="32"/>
          <w:lang w:val="en-US" w:eastAsia="zh-CN"/>
        </w:rPr>
        <w:t>按照党中央和市、区信访工作联席办的统一部署，积极推进信访工作法治化，设计制作信访法治化路线图及宣传材料；组织</w:t>
      </w:r>
      <w:r>
        <w:rPr>
          <w:rFonts w:hint="default" w:ascii="Times New Roman" w:hAnsi="Times New Roman" w:eastAsia="仿宋_GB2312" w:cs="Times New Roman"/>
          <w:b w:val="0"/>
          <w:bCs/>
          <w:sz w:val="32"/>
          <w:szCs w:val="32"/>
          <w:lang w:val="zh-CN" w:eastAsia="zh-CN"/>
        </w:rPr>
        <w:t>召开2024年东城区国动办信访工作联席会议；</w:t>
      </w:r>
      <w:r>
        <w:rPr>
          <w:rFonts w:hint="default" w:ascii="Times New Roman" w:hAnsi="Times New Roman" w:eastAsia="仿宋_GB2312" w:cs="Times New Roman"/>
          <w:b w:val="0"/>
          <w:bCs/>
          <w:sz w:val="32"/>
          <w:szCs w:val="32"/>
          <w:lang w:val="en-US" w:eastAsia="zh-CN"/>
        </w:rPr>
        <w:t>积极参加区信访办组织的各项培训，推广使用“东城信访”小程序；</w:t>
      </w:r>
      <w:r>
        <w:rPr>
          <w:rFonts w:hint="default" w:ascii="Times New Roman" w:hAnsi="Times New Roman" w:eastAsia="仿宋_GB2312" w:cs="Times New Roman"/>
          <w:sz w:val="32"/>
          <w:szCs w:val="32"/>
          <w:lang w:val="zh-CN"/>
        </w:rPr>
        <w:t>开展信访宣传月活动，</w:t>
      </w:r>
      <w:r>
        <w:rPr>
          <w:rFonts w:hint="default" w:ascii="Times New Roman" w:hAnsi="Times New Roman" w:eastAsia="仿宋_GB2312" w:cs="Times New Roman"/>
          <w:b w:val="0"/>
          <w:bCs/>
          <w:sz w:val="32"/>
          <w:szCs w:val="32"/>
          <w:lang w:val="en-US" w:eastAsia="zh-CN"/>
        </w:rPr>
        <w:t>结合社区大讲堂，向人防志愿者和辖区居民进行宣传，营造学法崇法的浓厚氛围。结合春节</w:t>
      </w:r>
      <w:r>
        <w:rPr>
          <w:rFonts w:hint="eastAsia" w:ascii="Times New Roman" w:hAnsi="Times New Roman" w:eastAsia="仿宋_GB2312" w:cs="Times New Roman"/>
          <w:b w:val="0"/>
          <w:bCs/>
          <w:sz w:val="32"/>
          <w:szCs w:val="32"/>
          <w:lang w:val="en-US" w:eastAsia="zh-CN"/>
        </w:rPr>
        <w:t>两会</w:t>
      </w:r>
      <w:r>
        <w:rPr>
          <w:rFonts w:hint="default" w:ascii="Times New Roman" w:hAnsi="Times New Roman" w:eastAsia="仿宋_GB2312" w:cs="Times New Roman"/>
          <w:b w:val="0"/>
          <w:bCs/>
          <w:sz w:val="32"/>
          <w:szCs w:val="32"/>
          <w:lang w:val="en-US" w:eastAsia="zh-CN"/>
        </w:rPr>
        <w:t>服务保障和各专项排查工作，完成重点时期矛盾纠纷排查和影响社会稳定矛盾问题摸排调研工作，</w:t>
      </w:r>
      <w:r>
        <w:rPr>
          <w:rFonts w:hint="default" w:ascii="Times New Roman" w:hAnsi="Times New Roman" w:eastAsia="仿宋_GB2312" w:cs="Times New Roman"/>
          <w:sz w:val="32"/>
          <w:szCs w:val="32"/>
        </w:rPr>
        <w:t>有效预防和化解了相关苗头隐患</w:t>
      </w:r>
      <w:r>
        <w:rPr>
          <w:rFonts w:hint="default" w:ascii="Times New Roman" w:hAnsi="Times New Roman" w:eastAsia="仿宋_GB2312" w:cs="Times New Roman"/>
          <w:sz w:val="32"/>
          <w:szCs w:val="32"/>
          <w:lang w:eastAsia="zh-CN"/>
        </w:rPr>
        <w:t>，积极营造和谐稳定的社会局面。</w:t>
      </w:r>
    </w:p>
    <w:p w14:paraId="08A346E9">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Cs/>
          <w:sz w:val="32"/>
          <w:szCs w:val="32"/>
          <w:lang w:val="en-US" w:eastAsia="zh-CN"/>
        </w:rPr>
        <w:t>2.坚持高标准做好接诉即办工作。</w:t>
      </w:r>
      <w:r>
        <w:rPr>
          <w:rFonts w:hint="default" w:ascii="Times New Roman" w:hAnsi="Times New Roman" w:eastAsia="仿宋_GB2312" w:cs="Times New Roman"/>
          <w:sz w:val="32"/>
          <w:szCs w:val="32"/>
          <w:lang w:val="en-US" w:eastAsia="zh-CN"/>
        </w:rPr>
        <w:t>认真贯彻落实区委区政府有关进一步加强党建引领接诉即办工作要求，</w:t>
      </w:r>
      <w:r>
        <w:rPr>
          <w:rFonts w:hint="default" w:ascii="Times New Roman" w:hAnsi="Times New Roman" w:eastAsia="仿宋_GB2312" w:cs="Times New Roman"/>
          <w:bCs/>
          <w:sz w:val="32"/>
          <w:szCs w:val="32"/>
          <w:lang w:val="en-US" w:eastAsia="zh-CN"/>
        </w:rPr>
        <w:t>坚持以人为本理念，优化投诉处理方式，</w:t>
      </w:r>
      <w:r>
        <w:rPr>
          <w:rFonts w:hint="default" w:ascii="Times New Roman" w:hAnsi="Times New Roman" w:eastAsia="仿宋_GB2312" w:cs="Times New Roman"/>
          <w:b w:val="0"/>
          <w:bCs/>
          <w:sz w:val="32"/>
          <w:szCs w:val="32"/>
          <w:lang w:val="en-US" w:eastAsia="zh-CN"/>
        </w:rPr>
        <w:t>制定了《东城区国防动员办公室党建引领接诉即办工作的若干措施》，完成专班人员调整，组织开展接诉即办专题业务培训，提高全员办件能力。组织</w:t>
      </w:r>
      <w:r>
        <w:rPr>
          <w:rFonts w:hint="default" w:ascii="Times New Roman" w:hAnsi="Times New Roman" w:eastAsia="仿宋_GB2312" w:cs="Times New Roman"/>
          <w:bCs/>
          <w:sz w:val="32"/>
          <w:szCs w:val="32"/>
          <w:lang w:eastAsia="zh-CN"/>
        </w:rPr>
        <w:t>召开汛期前“接诉即办”预判工作会</w:t>
      </w:r>
      <w:r>
        <w:rPr>
          <w:rFonts w:hint="default" w:ascii="Times New Roman" w:hAnsi="Times New Roman" w:eastAsia="仿宋_GB2312" w:cs="Times New Roman"/>
          <w:b w:val="0"/>
          <w:bCs/>
          <w:sz w:val="32"/>
          <w:szCs w:val="32"/>
          <w:lang w:val="en-US" w:eastAsia="zh-CN"/>
        </w:rPr>
        <w:t>，研究制定《重点人防工程隐患排查治理工作安排》，对掌握的渗漏积水、存在一定风险隐患人防工程逐一进行现场核查处置，及时消除风险</w:t>
      </w:r>
      <w:r>
        <w:rPr>
          <w:rFonts w:hint="default" w:ascii="Times New Roman" w:hAnsi="Times New Roman" w:eastAsia="仿宋_GB2312" w:cs="Times New Roman"/>
          <w:b w:val="0"/>
          <w:bCs/>
          <w:sz w:val="32"/>
          <w:szCs w:val="32"/>
          <w:highlight w:val="none"/>
          <w:lang w:val="en-US" w:eastAsia="zh-CN"/>
        </w:rPr>
        <w:t>隐患，做到未诉先办，主动治理，尽力减少季节性、周期性诉求。全年，共完成办理区城指中心派单35件，响应率100%</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无不当退单，无零分工单。</w:t>
      </w:r>
    </w:p>
    <w:p w14:paraId="72C30E9E">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_GB2312" w:cs="Times New Roman"/>
          <w:bCs/>
          <w:sz w:val="32"/>
          <w:szCs w:val="32"/>
          <w:highlight w:val="none"/>
          <w:lang w:val="en-US" w:eastAsia="zh-CN"/>
        </w:rPr>
        <w:t>（六）</w:t>
      </w:r>
      <w:r>
        <w:rPr>
          <w:rFonts w:hint="default" w:ascii="Times New Roman" w:hAnsi="Times New Roman" w:eastAsia="楷体_GB2312" w:cs="Times New Roman"/>
          <w:sz w:val="32"/>
          <w:szCs w:val="32"/>
          <w:highlight w:val="none"/>
          <w:lang w:val="en-US" w:eastAsia="zh-CN"/>
        </w:rPr>
        <w:t>全面履行政府职能，不断</w:t>
      </w:r>
      <w:r>
        <w:rPr>
          <w:rFonts w:hint="default" w:ascii="Times New Roman" w:hAnsi="Times New Roman" w:eastAsia="楷体" w:cs="Times New Roman"/>
          <w:sz w:val="32"/>
          <w:szCs w:val="32"/>
          <w:highlight w:val="none"/>
          <w:lang w:val="en-US" w:eastAsia="zh-CN"/>
        </w:rPr>
        <w:t>提升法治化水平</w:t>
      </w:r>
    </w:p>
    <w:p w14:paraId="038468DE">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坚持依法依规决策，严格执行重大行政决策法定程序。</w:t>
      </w:r>
      <w:r>
        <w:rPr>
          <w:rFonts w:hint="default" w:ascii="Times New Roman" w:hAnsi="Times New Roman" w:eastAsia="仿宋_GB2312" w:cs="Times New Roman"/>
          <w:bCs/>
          <w:sz w:val="32"/>
          <w:szCs w:val="32"/>
        </w:rPr>
        <w:t>严格按照重大决策行为集体讨论的原则</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对人防工程多规合一涉及建设项目、行政许可、人事调整、大项经费开支等重大事项，均需报主任办公会、党组会集</w:t>
      </w:r>
      <w:r>
        <w:rPr>
          <w:rFonts w:hint="default" w:ascii="Times New Roman" w:hAnsi="Times New Roman" w:eastAsia="仿宋_GB2312" w:cs="Times New Roman"/>
          <w:bCs/>
          <w:sz w:val="32"/>
          <w:szCs w:val="32"/>
          <w:highlight w:val="none"/>
        </w:rPr>
        <w:t>体讨论决定。</w:t>
      </w:r>
      <w:r>
        <w:rPr>
          <w:rFonts w:hint="default" w:ascii="Times New Roman" w:hAnsi="Times New Roman" w:eastAsia="仿宋_GB2312" w:cs="Times New Roman"/>
          <w:bCs/>
          <w:sz w:val="32"/>
          <w:szCs w:val="32"/>
          <w:highlight w:val="none"/>
          <w:lang w:val="en-US" w:eastAsia="zh-CN"/>
        </w:rPr>
        <w:t>全年</w:t>
      </w:r>
      <w:r>
        <w:rPr>
          <w:rFonts w:hint="default" w:ascii="Times New Roman" w:hAnsi="Times New Roman" w:eastAsia="仿宋_GB2312" w:cs="Times New Roman"/>
          <w:bCs/>
          <w:sz w:val="32"/>
          <w:szCs w:val="32"/>
          <w:highlight w:val="none"/>
        </w:rPr>
        <w:t>召开</w:t>
      </w:r>
      <w:r>
        <w:rPr>
          <w:rFonts w:hint="default" w:ascii="Times New Roman" w:hAnsi="Times New Roman" w:eastAsia="仿宋_GB2312" w:cs="Times New Roman"/>
          <w:bCs/>
          <w:sz w:val="32"/>
          <w:szCs w:val="32"/>
          <w:highlight w:val="none"/>
          <w:lang w:val="en-US" w:eastAsia="zh-CN"/>
        </w:rPr>
        <w:t>主任</w:t>
      </w:r>
      <w:r>
        <w:rPr>
          <w:rFonts w:hint="default" w:ascii="Times New Roman" w:hAnsi="Times New Roman" w:eastAsia="仿宋_GB2312" w:cs="Times New Roman"/>
          <w:bCs/>
          <w:sz w:val="32"/>
          <w:szCs w:val="32"/>
          <w:highlight w:val="none"/>
        </w:rPr>
        <w:t>办公会</w:t>
      </w:r>
      <w:r>
        <w:rPr>
          <w:rFonts w:hint="default" w:ascii="Times New Roman" w:hAnsi="Times New Roman" w:eastAsia="仿宋_GB2312" w:cs="Times New Roman"/>
          <w:bCs/>
          <w:sz w:val="32"/>
          <w:szCs w:val="32"/>
          <w:highlight w:val="none"/>
          <w:lang w:val="en-US" w:eastAsia="zh-CN"/>
        </w:rPr>
        <w:t>24</w:t>
      </w:r>
      <w:r>
        <w:rPr>
          <w:rFonts w:hint="default" w:ascii="Times New Roman" w:hAnsi="Times New Roman" w:eastAsia="仿宋_GB2312" w:cs="Times New Roman"/>
          <w:bCs/>
          <w:sz w:val="32"/>
          <w:szCs w:val="32"/>
          <w:highlight w:val="none"/>
        </w:rPr>
        <w:t>次、党组会</w:t>
      </w:r>
      <w:r>
        <w:rPr>
          <w:rFonts w:hint="default" w:ascii="Times New Roman" w:hAnsi="Times New Roman" w:eastAsia="仿宋_GB2312" w:cs="Times New Roman"/>
          <w:bCs/>
          <w:sz w:val="32"/>
          <w:szCs w:val="32"/>
          <w:highlight w:val="none"/>
          <w:lang w:val="en-US" w:eastAsia="zh-CN"/>
        </w:rPr>
        <w:t>34</w:t>
      </w:r>
      <w:r>
        <w:rPr>
          <w:rFonts w:hint="default" w:ascii="Times New Roman" w:hAnsi="Times New Roman" w:eastAsia="仿宋_GB2312" w:cs="Times New Roman"/>
          <w:bCs/>
          <w:sz w:val="32"/>
          <w:szCs w:val="32"/>
          <w:highlight w:val="none"/>
        </w:rPr>
        <w:t>次，确保了“三重一大”工作依法依规落到实处。</w:t>
      </w:r>
      <w:r>
        <w:rPr>
          <w:rFonts w:hint="default" w:ascii="Times New Roman" w:hAnsi="Times New Roman" w:eastAsia="仿宋_GB2312" w:cs="Times New Roman"/>
          <w:bCs/>
          <w:sz w:val="32"/>
          <w:szCs w:val="32"/>
          <w:lang w:val="en-US" w:eastAsia="zh-CN"/>
        </w:rPr>
        <w:t>健全完善制度机制，规范行政审批流程，修订完善国动办建设审批和行政许可制度。</w:t>
      </w:r>
    </w:p>
    <w:p w14:paraId="15555E8C">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sz w:val="32"/>
          <w:szCs w:val="32"/>
          <w:lang w:val="en-US" w:eastAsia="zh-CN"/>
        </w:rPr>
        <w:t>（七）</w:t>
      </w:r>
      <w:r>
        <w:rPr>
          <w:rFonts w:hint="default" w:ascii="Times New Roman" w:hAnsi="Times New Roman" w:eastAsia="楷体_GB2312" w:cs="Times New Roman"/>
          <w:bCs/>
          <w:sz w:val="32"/>
          <w:szCs w:val="32"/>
          <w:lang w:eastAsia="zh-CN"/>
        </w:rPr>
        <w:t>强化法治宣传，扎实开展普法</w:t>
      </w:r>
    </w:p>
    <w:p w14:paraId="34D7FEDF">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坚持领导干部学法和办党组会前学法制度，</w:t>
      </w:r>
      <w:r>
        <w:rPr>
          <w:rFonts w:hint="default" w:ascii="Times New Roman" w:hAnsi="Times New Roman" w:eastAsia="仿宋_GB2312" w:cs="Times New Roman"/>
          <w:bCs/>
          <w:sz w:val="32"/>
          <w:szCs w:val="32"/>
          <w:lang w:val="en-US" w:eastAsia="zh-CN"/>
        </w:rPr>
        <w:t>制定</w:t>
      </w:r>
      <w:r>
        <w:rPr>
          <w:rFonts w:hint="default" w:ascii="Times New Roman" w:hAnsi="Times New Roman" w:eastAsia="仿宋_GB2312" w:cs="Times New Roman"/>
          <w:sz w:val="32"/>
          <w:szCs w:val="32"/>
          <w:lang w:val="en-US" w:eastAsia="zh-CN"/>
        </w:rPr>
        <w:t>《东城区国动办领导干部应知应会党内法规和法律法规清单》和《2024</w:t>
      </w:r>
      <w:r>
        <w:rPr>
          <w:rFonts w:hint="default" w:ascii="Times New Roman" w:hAnsi="Times New Roman" w:eastAsia="仿宋_GB2312" w:cs="Times New Roman"/>
          <w:sz w:val="32"/>
          <w:szCs w:val="32"/>
        </w:rPr>
        <w:t>年度主任办公会会前学法计划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购置下发了《领导干部应知应会党内法规和国家法律汇编》。组织区政府常务会会前学法1次，</w:t>
      </w:r>
      <w:r>
        <w:rPr>
          <w:rFonts w:hint="default" w:ascii="Times New Roman" w:hAnsi="Times New Roman" w:eastAsia="仿宋_GB2312" w:cs="Times New Roman"/>
          <w:b w:val="0"/>
          <w:bCs/>
          <w:sz w:val="32"/>
          <w:szCs w:val="32"/>
          <w:lang w:val="en-US" w:eastAsia="zh-CN"/>
        </w:rPr>
        <w:t>组织开展办公会会前学法4次，组织全区国防动员成员单位主管领导及相关人员开展集中培训1次，</w:t>
      </w:r>
      <w:r>
        <w:rPr>
          <w:rFonts w:hint="default" w:ascii="Times New Roman" w:hAnsi="Times New Roman" w:eastAsia="仿宋_GB2312" w:cs="Times New Roman"/>
          <w:b w:val="0"/>
          <w:bCs/>
          <w:color w:val="auto"/>
          <w:sz w:val="32"/>
          <w:szCs w:val="32"/>
          <w:lang w:val="en-US" w:eastAsia="zh-CN"/>
        </w:rPr>
        <w:t>组织办干部职工开展国家安全法律培训1次，</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b w:val="0"/>
          <w:bCs w:val="0"/>
          <w:color w:val="auto"/>
          <w:sz w:val="32"/>
          <w:szCs w:val="32"/>
        </w:rPr>
        <w:t>依法行政</w:t>
      </w:r>
      <w:r>
        <w:rPr>
          <w:rFonts w:hint="default" w:ascii="Times New Roman" w:hAnsi="Times New Roman" w:eastAsia="仿宋_GB2312" w:cs="Times New Roman"/>
          <w:b w:val="0"/>
          <w:bCs w:val="0"/>
          <w:color w:val="auto"/>
          <w:sz w:val="32"/>
          <w:szCs w:val="32"/>
          <w:lang w:eastAsia="zh-CN"/>
        </w:rPr>
        <w:t>、复议应诉业务</w:t>
      </w:r>
      <w:r>
        <w:rPr>
          <w:rFonts w:hint="default" w:ascii="Times New Roman" w:hAnsi="Times New Roman" w:eastAsia="仿宋_GB2312" w:cs="Times New Roman"/>
          <w:b w:val="0"/>
          <w:bCs w:val="0"/>
          <w:color w:val="auto"/>
          <w:sz w:val="32"/>
          <w:szCs w:val="32"/>
          <w:lang w:val="en-US" w:eastAsia="zh-CN"/>
        </w:rPr>
        <w:t>网上培训2次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sz w:val="32"/>
          <w:szCs w:val="32"/>
          <w:lang w:eastAsia="zh-CN"/>
        </w:rPr>
        <w:t>组织区人防专业队队员</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eastAsia="zh-CN"/>
        </w:rPr>
        <w:t>国防动员相关法律知识讲座</w:t>
      </w:r>
      <w:r>
        <w:rPr>
          <w:rFonts w:hint="default" w:ascii="Times New Roman" w:hAnsi="Times New Roman" w:eastAsia="仿宋_GB2312" w:cs="Times New Roman"/>
          <w:sz w:val="32"/>
          <w:szCs w:val="32"/>
          <w:lang w:val="en-US" w:eastAsia="zh-CN"/>
        </w:rPr>
        <w:t>培训1次</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利用5.12防灾减灾日、防空警报试鸣日</w:t>
      </w:r>
      <w:r>
        <w:rPr>
          <w:rFonts w:hint="default" w:ascii="Times New Roman" w:hAnsi="Times New Roman" w:eastAsia="仿宋_GB2312" w:cs="Times New Roman"/>
          <w:bCs/>
          <w:sz w:val="32"/>
          <w:szCs w:val="32"/>
          <w:lang w:val="en-US" w:eastAsia="zh-CN"/>
        </w:rPr>
        <w:t>和“12.4”宪法宣传日</w:t>
      </w:r>
      <w:r>
        <w:rPr>
          <w:rFonts w:hint="default" w:ascii="Times New Roman" w:hAnsi="Times New Roman" w:eastAsia="仿宋_GB2312" w:cs="Times New Roman"/>
          <w:bCs/>
          <w:sz w:val="32"/>
          <w:szCs w:val="32"/>
        </w:rPr>
        <w:t>等时间点，以法律讲座、参观展览、旁听法院庭审、观看教育片</w:t>
      </w:r>
      <w:r>
        <w:rPr>
          <w:rFonts w:hint="default" w:ascii="Times New Roman" w:hAnsi="Times New Roman" w:eastAsia="仿宋_GB2312" w:cs="Times New Roman"/>
          <w:bCs/>
          <w:sz w:val="32"/>
          <w:szCs w:val="32"/>
          <w:lang w:val="en-US" w:eastAsia="zh-CN"/>
        </w:rPr>
        <w:t>和现场宣传</w:t>
      </w:r>
      <w:r>
        <w:rPr>
          <w:rFonts w:hint="default" w:ascii="Times New Roman" w:hAnsi="Times New Roman" w:eastAsia="仿宋_GB2312" w:cs="Times New Roman"/>
          <w:bCs/>
          <w:sz w:val="32"/>
          <w:szCs w:val="32"/>
        </w:rPr>
        <w:t>等方式开展宣传教育，普法宣传效果明显。通过学法，强化了领导干部的法治理念，提高了领导干部依法行政、依法决策、依法管理的能力与水平。</w:t>
      </w:r>
    </w:p>
    <w:p w14:paraId="0C9A9965">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广泛开展社会、居民</w:t>
      </w:r>
      <w:r>
        <w:rPr>
          <w:rFonts w:hint="default" w:ascii="Times New Roman" w:hAnsi="Times New Roman" w:eastAsia="仿宋_GB2312" w:cs="Times New Roman"/>
          <w:bCs/>
          <w:color w:val="auto"/>
          <w:sz w:val="32"/>
          <w:szCs w:val="32"/>
          <w:lang w:val="en-US" w:eastAsia="zh-CN"/>
        </w:rPr>
        <w:t>国防动员</w:t>
      </w:r>
      <w:r>
        <w:rPr>
          <w:rFonts w:hint="default" w:ascii="Times New Roman" w:hAnsi="Times New Roman" w:eastAsia="仿宋_GB2312" w:cs="Times New Roman"/>
          <w:bCs/>
          <w:color w:val="auto"/>
          <w:sz w:val="32"/>
          <w:szCs w:val="32"/>
        </w:rPr>
        <w:t>知识、法律学习培训，把</w:t>
      </w:r>
      <w:r>
        <w:rPr>
          <w:rFonts w:hint="default" w:ascii="Times New Roman" w:hAnsi="Times New Roman" w:eastAsia="仿宋_GB2312" w:cs="Times New Roman"/>
          <w:bCs/>
          <w:color w:val="auto"/>
          <w:sz w:val="32"/>
          <w:szCs w:val="32"/>
          <w:lang w:val="en-US" w:eastAsia="zh-CN"/>
        </w:rPr>
        <w:t>国防动员</w:t>
      </w:r>
      <w:r>
        <w:rPr>
          <w:rFonts w:hint="default" w:ascii="Times New Roman" w:hAnsi="Times New Roman" w:eastAsia="仿宋_GB2312" w:cs="Times New Roman"/>
          <w:bCs/>
          <w:color w:val="auto"/>
          <w:sz w:val="32"/>
          <w:szCs w:val="32"/>
        </w:rPr>
        <w:t>普法宣传教育融入到社会普法宣传中，利用人防工程宣教中心、</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人民防空</w:t>
      </w:r>
      <w:r>
        <w:rPr>
          <w:rFonts w:hint="default" w:ascii="Times New Roman" w:hAnsi="Times New Roman" w:eastAsia="仿宋_GB2312" w:cs="Times New Roman"/>
          <w:bCs/>
          <w:color w:val="auto"/>
          <w:sz w:val="32"/>
          <w:szCs w:val="32"/>
          <w:highlight w:val="none"/>
        </w:rPr>
        <w:t>大</w:t>
      </w:r>
      <w:r>
        <w:rPr>
          <w:rFonts w:hint="default" w:ascii="Times New Roman" w:hAnsi="Times New Roman" w:eastAsia="仿宋_GB2312" w:cs="Times New Roman"/>
          <w:bCs/>
          <w:color w:val="auto"/>
          <w:sz w:val="32"/>
          <w:szCs w:val="32"/>
          <w:highlight w:val="none"/>
          <w:lang w:val="en-US" w:eastAsia="zh-CN"/>
        </w:rPr>
        <w:t>讲</w:t>
      </w:r>
      <w:r>
        <w:rPr>
          <w:rFonts w:hint="default" w:ascii="Times New Roman" w:hAnsi="Times New Roman" w:eastAsia="仿宋_GB2312" w:cs="Times New Roman"/>
          <w:bCs/>
          <w:color w:val="auto"/>
          <w:sz w:val="32"/>
          <w:szCs w:val="32"/>
          <w:highlight w:val="none"/>
        </w:rPr>
        <w:t>堂</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开设</w:t>
      </w:r>
      <w:r>
        <w:rPr>
          <w:rFonts w:hint="default" w:ascii="Times New Roman" w:hAnsi="Times New Roman" w:eastAsia="仿宋_GB2312" w:cs="Times New Roman"/>
          <w:bCs/>
          <w:color w:val="auto"/>
          <w:sz w:val="32"/>
          <w:szCs w:val="32"/>
          <w:highlight w:val="none"/>
          <w:lang w:val="en-US" w:eastAsia="zh-CN"/>
        </w:rPr>
        <w:t>了</w:t>
      </w:r>
      <w:r>
        <w:rPr>
          <w:rFonts w:hint="default" w:ascii="Times New Roman" w:hAnsi="Times New Roman" w:eastAsia="仿宋_GB2312" w:cs="Times New Roman"/>
          <w:bCs/>
          <w:color w:val="auto"/>
          <w:sz w:val="32"/>
          <w:szCs w:val="32"/>
          <w:highlight w:val="none"/>
        </w:rPr>
        <w:t>防空防灾、</w:t>
      </w:r>
      <w:r>
        <w:rPr>
          <w:rFonts w:hint="default" w:ascii="Times New Roman" w:hAnsi="Times New Roman" w:eastAsia="仿宋_GB2312" w:cs="Times New Roman"/>
          <w:bCs/>
          <w:color w:val="auto"/>
          <w:sz w:val="32"/>
          <w:szCs w:val="32"/>
          <w:highlight w:val="none"/>
          <w:lang w:val="en-US" w:eastAsia="zh-CN"/>
        </w:rPr>
        <w:t>国防动员</w:t>
      </w:r>
      <w:r>
        <w:rPr>
          <w:rFonts w:hint="default" w:ascii="Times New Roman" w:hAnsi="Times New Roman" w:eastAsia="仿宋_GB2312" w:cs="Times New Roman"/>
          <w:bCs/>
          <w:color w:val="auto"/>
          <w:sz w:val="32"/>
          <w:szCs w:val="32"/>
          <w:highlight w:val="none"/>
        </w:rPr>
        <w:t>法律</w:t>
      </w:r>
      <w:r>
        <w:rPr>
          <w:rFonts w:hint="default" w:ascii="Times New Roman" w:hAnsi="Times New Roman" w:eastAsia="仿宋_GB2312" w:cs="Times New Roman"/>
          <w:bCs/>
          <w:color w:val="auto"/>
          <w:sz w:val="32"/>
          <w:szCs w:val="32"/>
          <w:highlight w:val="none"/>
          <w:lang w:val="en-US" w:eastAsia="zh-CN"/>
        </w:rPr>
        <w:t>法规</w:t>
      </w:r>
      <w:r>
        <w:rPr>
          <w:rFonts w:hint="default" w:ascii="Times New Roman" w:hAnsi="Times New Roman" w:eastAsia="仿宋_GB2312" w:cs="Times New Roman"/>
          <w:bCs/>
          <w:color w:val="auto"/>
          <w:sz w:val="32"/>
          <w:szCs w:val="32"/>
          <w:highlight w:val="none"/>
        </w:rPr>
        <w:t>知识讲</w:t>
      </w:r>
      <w:r>
        <w:rPr>
          <w:rFonts w:hint="default" w:ascii="Times New Roman" w:hAnsi="Times New Roman" w:eastAsia="仿宋_GB2312" w:cs="Times New Roman"/>
          <w:bCs/>
          <w:color w:val="auto"/>
          <w:sz w:val="32"/>
          <w:szCs w:val="32"/>
          <w:highlight w:val="none"/>
          <w:lang w:val="en-US" w:eastAsia="zh-CN"/>
        </w:rPr>
        <w:t>座</w:t>
      </w:r>
      <w:r>
        <w:rPr>
          <w:rFonts w:hint="default" w:ascii="Times New Roman" w:hAnsi="Times New Roman" w:eastAsia="仿宋_GB2312" w:cs="Times New Roman"/>
          <w:bCs/>
          <w:color w:val="auto"/>
          <w:sz w:val="32"/>
          <w:szCs w:val="32"/>
          <w:highlight w:val="none"/>
        </w:rPr>
        <w:t>，在全区十七个街道依法举办</w:t>
      </w:r>
      <w:r>
        <w:rPr>
          <w:rFonts w:hint="default" w:ascii="Times New Roman" w:hAnsi="Times New Roman" w:eastAsia="仿宋_GB2312" w:cs="Times New Roman"/>
          <w:bCs/>
          <w:color w:val="auto"/>
          <w:sz w:val="32"/>
          <w:szCs w:val="32"/>
          <w:highlight w:val="none"/>
          <w:lang w:val="en-US" w:eastAsia="zh-CN"/>
        </w:rPr>
        <w:t>国防动员</w:t>
      </w:r>
      <w:r>
        <w:rPr>
          <w:rFonts w:hint="default" w:ascii="Times New Roman" w:hAnsi="Times New Roman" w:eastAsia="仿宋_GB2312" w:cs="Times New Roman"/>
          <w:bCs/>
          <w:color w:val="auto"/>
          <w:sz w:val="32"/>
          <w:szCs w:val="32"/>
          <w:highlight w:val="none"/>
        </w:rPr>
        <w:t>知识法律“五进”活动培训讲座</w:t>
      </w:r>
      <w:r>
        <w:rPr>
          <w:rFonts w:hint="default" w:ascii="Times New Roman" w:hAnsi="Times New Roman" w:eastAsia="仿宋_GB2312" w:cs="Times New Roman"/>
          <w:bCs/>
          <w:color w:val="auto"/>
          <w:sz w:val="32"/>
          <w:szCs w:val="32"/>
          <w:highlight w:val="none"/>
          <w:lang w:val="en-US" w:eastAsia="zh-CN"/>
        </w:rPr>
        <w:t>50</w:t>
      </w:r>
      <w:r>
        <w:rPr>
          <w:rFonts w:hint="default" w:ascii="Times New Roman" w:hAnsi="Times New Roman" w:eastAsia="仿宋_GB2312" w:cs="Times New Roman"/>
          <w:bCs/>
          <w:color w:val="auto"/>
          <w:sz w:val="32"/>
          <w:szCs w:val="32"/>
          <w:highlight w:val="none"/>
        </w:rPr>
        <w:t>场，参与达</w:t>
      </w:r>
      <w:r>
        <w:rPr>
          <w:rFonts w:hint="default" w:ascii="Times New Roman" w:hAnsi="Times New Roman" w:eastAsia="仿宋_GB2312" w:cs="Times New Roman"/>
          <w:bCs/>
          <w:color w:val="auto"/>
          <w:sz w:val="32"/>
          <w:szCs w:val="32"/>
          <w:highlight w:val="none"/>
          <w:lang w:val="en-US" w:eastAsia="zh-CN"/>
        </w:rPr>
        <w:t>1950</w:t>
      </w:r>
      <w:r>
        <w:rPr>
          <w:rFonts w:hint="default" w:ascii="Times New Roman" w:hAnsi="Times New Roman" w:eastAsia="仿宋_GB2312" w:cs="Times New Roman"/>
          <w:bCs/>
          <w:color w:val="auto"/>
          <w:sz w:val="32"/>
          <w:szCs w:val="32"/>
          <w:highlight w:val="none"/>
          <w:lang w:eastAsia="zh-CN"/>
        </w:rPr>
        <w:t>余</w:t>
      </w:r>
      <w:r>
        <w:rPr>
          <w:rFonts w:hint="default" w:ascii="Times New Roman" w:hAnsi="Times New Roman" w:eastAsia="仿宋_GB2312" w:cs="Times New Roman"/>
          <w:bCs/>
          <w:color w:val="auto"/>
          <w:sz w:val="32"/>
          <w:szCs w:val="32"/>
          <w:highlight w:val="none"/>
        </w:rPr>
        <w:t>人次。</w:t>
      </w:r>
      <w:r>
        <w:rPr>
          <w:rFonts w:hint="default" w:ascii="Times New Roman" w:hAnsi="Times New Roman" w:eastAsia="仿宋_GB2312" w:cs="Times New Roman"/>
          <w:sz w:val="32"/>
          <w:szCs w:val="32"/>
          <w:highlight w:val="none"/>
          <w:lang w:val="en-US" w:eastAsia="zh-CN"/>
        </w:rPr>
        <w:t>组织</w:t>
      </w:r>
      <w:r>
        <w:rPr>
          <w:rFonts w:hint="default" w:ascii="Times New Roman" w:hAnsi="Times New Roman" w:eastAsia="仿宋_GB2312" w:cs="Times New Roman"/>
          <w:bCs/>
          <w:sz w:val="32"/>
          <w:szCs w:val="32"/>
          <w:highlight w:val="none"/>
          <w:lang w:val="en-US" w:eastAsia="zh-CN"/>
        </w:rPr>
        <w:t>开展全民国家安全教育日普法宣传活动、民法典在身边、信访工作条例宣传月、全面依法治市辅导讲座和依法行政能力提升月活动，</w:t>
      </w:r>
      <w:r>
        <w:rPr>
          <w:rFonts w:hint="default" w:ascii="Times New Roman" w:hAnsi="Times New Roman" w:eastAsia="仿宋_GB2312" w:cs="Times New Roman"/>
          <w:bCs/>
          <w:color w:val="auto"/>
          <w:sz w:val="32"/>
          <w:szCs w:val="32"/>
          <w:highlight w:val="none"/>
        </w:rPr>
        <w:t>对</w:t>
      </w:r>
      <w:r>
        <w:rPr>
          <w:rFonts w:hint="default" w:ascii="Times New Roman" w:hAnsi="Times New Roman" w:eastAsia="仿宋_GB2312" w:cs="Times New Roman"/>
          <w:bCs/>
          <w:color w:val="auto"/>
          <w:sz w:val="32"/>
          <w:szCs w:val="32"/>
        </w:rPr>
        <w:t>人防工程使用人</w:t>
      </w:r>
      <w:r>
        <w:rPr>
          <w:rFonts w:hint="default" w:ascii="Times New Roman" w:hAnsi="Times New Roman" w:eastAsia="仿宋_GB2312" w:cs="Times New Roman"/>
          <w:bCs/>
          <w:color w:val="auto"/>
          <w:sz w:val="32"/>
          <w:szCs w:val="32"/>
          <w:lang w:val="en-US" w:eastAsia="zh-CN"/>
        </w:rPr>
        <w:t>进行</w:t>
      </w:r>
      <w:r>
        <w:rPr>
          <w:rFonts w:hint="default" w:ascii="Times New Roman" w:hAnsi="Times New Roman" w:eastAsia="仿宋_GB2312" w:cs="Times New Roman"/>
          <w:bCs/>
          <w:color w:val="auto"/>
          <w:sz w:val="32"/>
          <w:szCs w:val="32"/>
        </w:rPr>
        <w:t>法律知识学习培训，通过现场检查指导</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利用微信视频号开展人防工程安全管理、重大隐患判定标准等“云课堂”</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组织指导400余家人防工程使用管理单位开展安全隐患自查自改，宣发安全常识、用火用电常识，要求使</w:t>
      </w:r>
      <w:r>
        <w:rPr>
          <w:rFonts w:hint="default" w:ascii="Times New Roman" w:hAnsi="Times New Roman" w:eastAsia="仿宋_GB2312" w:cs="Times New Roman"/>
          <w:bCs/>
          <w:sz w:val="32"/>
          <w:szCs w:val="32"/>
        </w:rPr>
        <w:t>用管理单位压实安全主体责任，确保重大活动保障期间人防工程安全。</w:t>
      </w:r>
    </w:p>
    <w:p w14:paraId="3494AAE6">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sz w:val="32"/>
          <w:szCs w:val="32"/>
          <w:lang w:val="en-US" w:eastAsia="zh-CN"/>
        </w:rPr>
        <w:t>创建</w:t>
      </w:r>
      <w:r>
        <w:rPr>
          <w:rFonts w:hint="default" w:ascii="Times New Roman" w:hAnsi="Times New Roman" w:eastAsia="仿宋_GB2312" w:cs="Times New Roman"/>
          <w:sz w:val="32"/>
          <w:szCs w:val="32"/>
        </w:rPr>
        <w:t>“北京东城国动”微信公众号</w:t>
      </w:r>
      <w:r>
        <w:rPr>
          <w:rFonts w:hint="default" w:ascii="Times New Roman" w:hAnsi="Times New Roman" w:eastAsia="仿宋_GB2312" w:cs="Times New Roman"/>
          <w:sz w:val="32"/>
          <w:szCs w:val="32"/>
          <w:lang w:val="en-US" w:eastAsia="zh-CN"/>
        </w:rPr>
        <w:t>并实现</w:t>
      </w:r>
      <w:r>
        <w:rPr>
          <w:rFonts w:hint="default" w:ascii="Times New Roman" w:hAnsi="Times New Roman" w:eastAsia="仿宋_GB2312" w:cs="Times New Roman"/>
          <w:sz w:val="32"/>
          <w:szCs w:val="32"/>
        </w:rPr>
        <w:t>正式上线运行，</w:t>
      </w:r>
      <w:r>
        <w:rPr>
          <w:rFonts w:hint="default" w:ascii="Times New Roman" w:hAnsi="Times New Roman" w:eastAsia="仿宋_GB2312" w:cs="Times New Roman"/>
          <w:bCs/>
          <w:sz w:val="32"/>
          <w:szCs w:val="32"/>
          <w:lang w:val="en-US" w:eastAsia="zh-CN"/>
        </w:rPr>
        <w:t>宣传国防动员、军事设施保护和人民防空政策法规，传播国防、人防知识技能。</w:t>
      </w:r>
      <w:r>
        <w:rPr>
          <w:rFonts w:hint="default" w:ascii="Times New Roman" w:hAnsi="Times New Roman" w:eastAsia="仿宋_GB2312" w:cs="Times New Roman"/>
          <w:sz w:val="32"/>
          <w:szCs w:val="32"/>
          <w:lang w:val="en-US" w:eastAsia="zh-CN"/>
        </w:rPr>
        <w:t>全年共发布文章200余篇，</w:t>
      </w:r>
      <w:r>
        <w:rPr>
          <w:rFonts w:hint="default" w:ascii="Times New Roman" w:hAnsi="Times New Roman" w:eastAsia="仿宋_GB2312" w:cs="Times New Roman"/>
          <w:bCs/>
          <w:sz w:val="32"/>
          <w:szCs w:val="32"/>
          <w:lang w:val="en-US" w:eastAsia="zh-CN"/>
        </w:rPr>
        <w:t>涉法宣传40余篇，</w:t>
      </w:r>
      <w:r>
        <w:rPr>
          <w:rFonts w:hint="default" w:ascii="Times New Roman" w:hAnsi="Times New Roman" w:eastAsia="仿宋_GB2312" w:cs="Times New Roman"/>
          <w:sz w:val="32"/>
          <w:szCs w:val="32"/>
          <w:lang w:val="en-US" w:eastAsia="zh-CN"/>
        </w:rPr>
        <w:t>累计阅读量1.5万余人次。</w:t>
      </w:r>
    </w:p>
    <w:p w14:paraId="1E410E0A">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八</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强化各类监督，形成工作合力</w:t>
      </w:r>
    </w:p>
    <w:p w14:paraId="08FD9DBC">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自觉接受人大监督和政协民主监督。4月16日，配合区人大代表到国瑞中区13号楼做好关于地下空间再利用为主题的调研工作。认真办理人大代表议案和政协提案，全年共受理4件人大代表和政协委员议案提案的协办工作，均按照规定时限在人大议案建议服务管理系统办结。</w:t>
      </w:r>
    </w:p>
    <w:p w14:paraId="0B52C751">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000000"/>
          <w:spacing w:val="0"/>
          <w:sz w:val="32"/>
          <w:szCs w:val="32"/>
          <w:shd w:val="clear" w:color="auto" w:fill="FFFFFF"/>
          <w:lang w:val="en-US" w:eastAsia="zh-CN"/>
        </w:rPr>
        <w:t>2.加强财政监督和履行审计监督职责。</w:t>
      </w:r>
      <w:r>
        <w:rPr>
          <w:rFonts w:hint="default" w:ascii="Times New Roman" w:hAnsi="Times New Roman" w:eastAsia="仿宋_GB2312" w:cs="Times New Roman"/>
          <w:kern w:val="0"/>
          <w:sz w:val="32"/>
          <w:szCs w:val="32"/>
          <w:lang w:val="en-US" w:eastAsia="zh-CN"/>
        </w:rPr>
        <w:t>积极配合接受上级部门的问题检查和各级审计监督。坚持</w:t>
      </w:r>
      <w:r>
        <w:rPr>
          <w:rFonts w:hint="default" w:ascii="Times New Roman" w:hAnsi="Times New Roman" w:eastAsia="仿宋_GB2312" w:cs="Times New Roman"/>
          <w:sz w:val="32"/>
          <w:szCs w:val="32"/>
          <w:lang w:eastAsia="zh-CN"/>
        </w:rPr>
        <w:t>每季度向派驻纪检组报告</w:t>
      </w:r>
      <w:r>
        <w:rPr>
          <w:rFonts w:hint="default" w:ascii="Times New Roman" w:hAnsi="Times New Roman" w:eastAsia="仿宋_GB2312" w:cs="Times New Roman"/>
          <w:sz w:val="32"/>
          <w:szCs w:val="32"/>
        </w:rPr>
        <w:t>“六费公开”</w:t>
      </w:r>
      <w:r>
        <w:rPr>
          <w:rFonts w:hint="default" w:ascii="Times New Roman" w:hAnsi="Times New Roman" w:eastAsia="仿宋_GB2312" w:cs="Times New Roman"/>
          <w:sz w:val="32"/>
          <w:szCs w:val="32"/>
          <w:lang w:eastAsia="zh-CN"/>
        </w:rPr>
        <w:t>事项；</w:t>
      </w:r>
      <w:r>
        <w:rPr>
          <w:rFonts w:hint="default" w:ascii="Times New Roman" w:hAnsi="Times New Roman" w:eastAsia="仿宋_GB2312" w:cs="Times New Roman"/>
          <w:kern w:val="0"/>
          <w:sz w:val="32"/>
          <w:szCs w:val="32"/>
          <w:lang w:val="en-US" w:eastAsia="zh-CN"/>
        </w:rPr>
        <w:t>向</w:t>
      </w:r>
      <w:r>
        <w:rPr>
          <w:rFonts w:hint="default" w:ascii="Times New Roman" w:hAnsi="Times New Roman" w:eastAsia="仿宋_GB2312" w:cs="Times New Roman"/>
          <w:sz w:val="32"/>
          <w:szCs w:val="32"/>
          <w:lang w:val="en-US" w:eastAsia="zh-CN"/>
        </w:rPr>
        <w:t>市对区经济责任审计提供财政运行、企业清理、政府采购、2022年度市级专项转移支付项目的专项审计材料。聘请第三方对我办三个二级预算单位开展经费收支内部审计。</w:t>
      </w:r>
      <w:r>
        <w:rPr>
          <w:rFonts w:hint="default" w:ascii="Times New Roman" w:hAnsi="Times New Roman" w:eastAsia="仿宋_GB2312" w:cs="Times New Roman"/>
          <w:sz w:val="32"/>
          <w:szCs w:val="32"/>
        </w:rPr>
        <w:t>对机关和所属事业单位</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《内部控制手册》</w:t>
      </w:r>
      <w:r>
        <w:rPr>
          <w:rFonts w:hint="default" w:ascii="Times New Roman" w:hAnsi="Times New Roman" w:eastAsia="仿宋_GB2312" w:cs="Times New Roman"/>
          <w:sz w:val="32"/>
          <w:szCs w:val="32"/>
          <w:lang w:val="en-US" w:eastAsia="zh-CN"/>
        </w:rPr>
        <w:t>和23项涉及内部财务制度</w:t>
      </w:r>
      <w:r>
        <w:rPr>
          <w:rFonts w:hint="default" w:ascii="Times New Roman" w:hAnsi="Times New Roman" w:eastAsia="仿宋_GB2312" w:cs="Times New Roman"/>
          <w:sz w:val="32"/>
          <w:szCs w:val="32"/>
          <w:lang w:eastAsia="zh-CN"/>
        </w:rPr>
        <w:t>进行修订</w:t>
      </w:r>
      <w:r>
        <w:rPr>
          <w:rFonts w:hint="default" w:ascii="Times New Roman" w:hAnsi="Times New Roman" w:eastAsia="仿宋_GB2312" w:cs="Times New Roman"/>
          <w:sz w:val="32"/>
          <w:szCs w:val="32"/>
          <w:lang w:val="en-US" w:eastAsia="zh-CN"/>
        </w:rPr>
        <w:t>完善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进一步规范我办工作流程和</w:t>
      </w:r>
      <w:r>
        <w:rPr>
          <w:rFonts w:hint="default" w:ascii="Times New Roman" w:hAnsi="Times New Roman" w:eastAsia="仿宋_GB2312" w:cs="Times New Roman"/>
          <w:kern w:val="0"/>
          <w:sz w:val="32"/>
          <w:szCs w:val="32"/>
          <w:lang w:val="en-US" w:eastAsia="zh-CN"/>
        </w:rPr>
        <w:t>财政性资金的使用管理</w:t>
      </w:r>
      <w:r>
        <w:rPr>
          <w:rFonts w:hint="default" w:ascii="Times New Roman" w:hAnsi="Times New Roman" w:eastAsia="仿宋_GB2312" w:cs="Times New Roman"/>
          <w:sz w:val="32"/>
          <w:szCs w:val="32"/>
          <w:lang w:val="en-US" w:eastAsia="zh-CN"/>
        </w:rPr>
        <w:t>。</w:t>
      </w:r>
    </w:p>
    <w:p w14:paraId="3DEA6E4F">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推进法治政府建设存在的不足和原因</w:t>
      </w:r>
    </w:p>
    <w:p w14:paraId="7FDE4D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2024年，</w:t>
      </w:r>
      <w:r>
        <w:rPr>
          <w:rFonts w:hint="default" w:ascii="Times New Roman" w:hAnsi="Times New Roman" w:eastAsia="仿宋_GB2312" w:cs="Times New Roman"/>
          <w:b w:val="0"/>
          <w:sz w:val="32"/>
          <w:szCs w:val="32"/>
          <w:lang w:val="en-US" w:eastAsia="zh-CN"/>
        </w:rPr>
        <w:t>区国动办</w:t>
      </w:r>
      <w:r>
        <w:rPr>
          <w:rFonts w:hint="default" w:ascii="Times New Roman" w:hAnsi="Times New Roman" w:eastAsia="仿宋_GB2312" w:cs="Times New Roman"/>
          <w:b w:val="0"/>
          <w:sz w:val="32"/>
          <w:szCs w:val="32"/>
        </w:rPr>
        <w:t>推进法治政府建设工作虽取得一定成效，但也存在以下</w:t>
      </w:r>
      <w:r>
        <w:rPr>
          <w:rFonts w:hint="default" w:ascii="Times New Roman" w:hAnsi="Times New Roman" w:eastAsia="仿宋_GB2312" w:cs="Times New Roman"/>
          <w:b w:val="0"/>
          <w:sz w:val="32"/>
          <w:szCs w:val="32"/>
          <w:lang w:eastAsia="zh-CN"/>
        </w:rPr>
        <w:t>不足</w:t>
      </w:r>
      <w:r>
        <w:rPr>
          <w:rFonts w:hint="default" w:ascii="Times New Roman" w:hAnsi="Times New Roman" w:eastAsia="仿宋_GB2312" w:cs="Times New Roman"/>
          <w:b w:val="0"/>
          <w:sz w:val="32"/>
          <w:szCs w:val="32"/>
        </w:rPr>
        <w:t>：</w:t>
      </w:r>
    </w:p>
    <w:p w14:paraId="68A797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caps w:val="0"/>
          <w:color w:val="000000"/>
          <w:spacing w:val="0"/>
          <w:sz w:val="32"/>
          <w:szCs w:val="32"/>
          <w:shd w:val="clear" w:fill="FFFFFF"/>
        </w:rPr>
        <w:t>一是法治思想有待加强</w:t>
      </w:r>
      <w:r>
        <w:rPr>
          <w:rFonts w:hint="default" w:ascii="Times New Roman" w:hAnsi="Times New Roman" w:eastAsia="仿宋_GB2312" w:cs="Times New Roman"/>
          <w:b w:val="0"/>
          <w:bCs w:val="0"/>
          <w:i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caps w:val="0"/>
          <w:color w:val="000000"/>
          <w:spacing w:val="0"/>
          <w:sz w:val="32"/>
          <w:szCs w:val="32"/>
          <w:shd w:val="clear" w:fill="FFFFFF"/>
        </w:rPr>
        <w:t>部分工作人员对全面推进法治政府建设工作的重要性认识不足，运用法治思维和法治方式解决问题的能力还有待提高</w:t>
      </w:r>
      <w:r>
        <w:rPr>
          <w:rFonts w:hint="default" w:ascii="Times New Roman" w:hAnsi="Times New Roman" w:eastAsia="仿宋_GB2312" w:cs="Times New Roman"/>
          <w:b w:val="0"/>
          <w:bCs w:val="0"/>
          <w:i w:val="0"/>
          <w:caps w:val="0"/>
          <w:color w:val="000000"/>
          <w:spacing w:val="0"/>
          <w:sz w:val="32"/>
          <w:szCs w:val="32"/>
          <w:shd w:val="clear" w:fill="FFFFFF"/>
          <w:lang w:eastAsia="zh-CN"/>
        </w:rPr>
        <w:t>，</w:t>
      </w:r>
      <w:r>
        <w:rPr>
          <w:rFonts w:hint="default" w:ascii="Times New Roman" w:hAnsi="Times New Roman" w:eastAsia="仿宋_GB2312" w:cs="Times New Roman"/>
          <w:b w:val="0"/>
          <w:bCs w:val="0"/>
          <w:sz w:val="32"/>
          <w:szCs w:val="32"/>
        </w:rPr>
        <w:t>存在重业务轻法治的倾向。</w:t>
      </w:r>
    </w:p>
    <w:p w14:paraId="03531C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Style w:val="9"/>
          <w:rFonts w:hint="default" w:ascii="Times New Roman" w:hAnsi="Times New Roman" w:eastAsia="仿宋_GB2312" w:cs="Times New Roman"/>
          <w:b w:val="0"/>
          <w:bCs w:val="0"/>
          <w:sz w:val="32"/>
          <w:szCs w:val="32"/>
        </w:rPr>
        <w:t>二是</w:t>
      </w:r>
      <w:r>
        <w:rPr>
          <w:rFonts w:hint="default" w:ascii="Times New Roman" w:hAnsi="Times New Roman" w:eastAsia="仿宋_GB2312" w:cs="Times New Roman"/>
          <w:b w:val="0"/>
          <w:bCs w:val="0"/>
          <w:sz w:val="32"/>
          <w:szCs w:val="32"/>
        </w:rPr>
        <w:t>法治队伍建设有待加强。干部队伍的思想政治理论、法律法规以及业务知识学习不够深入，对习近平法治思想的核心要义把握不精准，学习的深度不够，依法行政观念及依法行政水平还有待提高，运用法治思维和法治方式解决问题的能力还需要进一步提升。法律专业人才短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法律专业人才引进、培养和使用机制还不够完善，制约着法治建设水平的提升。</w:t>
      </w:r>
    </w:p>
    <w:p w14:paraId="314BF0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b w:val="0"/>
          <w:bCs w:val="0"/>
          <w:sz w:val="32"/>
          <w:szCs w:val="32"/>
          <w:lang w:val="en-US" w:eastAsia="zh-CN"/>
        </w:rPr>
        <w:t>三是</w:t>
      </w:r>
      <w:r>
        <w:rPr>
          <w:rFonts w:hint="default" w:ascii="Times New Roman" w:hAnsi="Times New Roman" w:eastAsia="仿宋_GB2312" w:cs="Times New Roman"/>
          <w:sz w:val="32"/>
          <w:szCs w:val="32"/>
        </w:rPr>
        <w:t>普法宣传工作实效有待进一步提升。普法宣传工作只侧重于宣传政策法规，且宣传形式较为单一、宣传内容过于专业，难以取得良好的宣传实效。</w:t>
      </w:r>
    </w:p>
    <w:p w14:paraId="29E4F53A">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kern w:val="0"/>
          <w:sz w:val="32"/>
          <w:szCs w:val="32"/>
        </w:rPr>
        <w:t>党政</w:t>
      </w:r>
      <w:r>
        <w:rPr>
          <w:rFonts w:hint="default" w:ascii="Times New Roman" w:hAnsi="Times New Roman" w:eastAsia="黑体" w:cs="Times New Roman"/>
          <w:b w:val="0"/>
          <w:bCs w:val="0"/>
          <w:kern w:val="0"/>
          <w:sz w:val="32"/>
          <w:szCs w:val="32"/>
        </w:rPr>
        <w:t>主要负责人履行推进法治建设第一责任人职责，加强法治政府建设的有关情况</w:t>
      </w:r>
    </w:p>
    <w:p w14:paraId="14DD44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lang w:val="en-US" w:eastAsia="zh-CN"/>
        </w:rPr>
        <w:t>国动办</w:t>
      </w:r>
      <w:r>
        <w:rPr>
          <w:rFonts w:hint="default" w:ascii="Times New Roman" w:hAnsi="Times New Roman" w:eastAsia="仿宋_GB2312" w:cs="Times New Roman"/>
          <w:i w:val="0"/>
          <w:caps w:val="0"/>
          <w:color w:val="000000"/>
          <w:spacing w:val="0"/>
          <w:sz w:val="32"/>
          <w:szCs w:val="32"/>
          <w:shd w:val="clear" w:fill="FFFFFF"/>
        </w:rPr>
        <w:t>党政主要负责人高度重视法治建设，深入学习贯彻习近平法治思想，切实履行第一责任人责任,定期在党组会议上听取法治政府建设工作情况，对法治建设重要工作亲自部署、重大问题亲自过问、重点环节亲自协调、重要任务亲自督办,较好完成全年法治建设各项工作任务科学落实执法的工作部署。</w:t>
      </w:r>
    </w:p>
    <w:p w14:paraId="171611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i w:val="0"/>
          <w:caps w:val="0"/>
          <w:color w:val="000000"/>
          <w:spacing w:val="0"/>
          <w:sz w:val="32"/>
          <w:szCs w:val="32"/>
          <w:shd w:val="clear" w:fill="FFFFFF"/>
          <w:lang w:val="en-US" w:eastAsia="zh-CN"/>
        </w:rPr>
        <w:t>一是</w:t>
      </w:r>
      <w:r>
        <w:rPr>
          <w:rFonts w:hint="default" w:ascii="Times New Roman" w:hAnsi="Times New Roman" w:eastAsia="仿宋_GB2312" w:cs="Times New Roman"/>
          <w:i w:val="0"/>
          <w:caps w:val="0"/>
          <w:color w:val="000000"/>
          <w:spacing w:val="0"/>
          <w:sz w:val="32"/>
          <w:szCs w:val="32"/>
          <w:shd w:val="clear" w:fill="FFFFFF"/>
        </w:rPr>
        <w:t>认真落实学法用法制度，深入学习贯彻习近平总书记坚持全面依法治国特别是关于宪法的重要论述和党的二十大重要指示精神，健全党组中心组集体学法</w:t>
      </w:r>
      <w:r>
        <w:rPr>
          <w:rFonts w:hint="default" w:ascii="Times New Roman" w:hAnsi="Times New Roman" w:eastAsia="仿宋_GB2312" w:cs="Times New Roman"/>
          <w:i w:val="0"/>
          <w:caps w:val="0"/>
          <w:color w:val="000000"/>
          <w:spacing w:val="0"/>
          <w:sz w:val="32"/>
          <w:szCs w:val="32"/>
          <w:highlight w:val="none"/>
          <w:shd w:val="clear" w:fill="FFFFFF"/>
        </w:rPr>
        <w:t>制度，提升执法人员法治素</w:t>
      </w:r>
      <w:r>
        <w:rPr>
          <w:rFonts w:hint="default" w:ascii="Times New Roman" w:hAnsi="Times New Roman" w:eastAsia="仿宋_GB2312" w:cs="Times New Roman"/>
          <w:i w:val="0"/>
          <w:caps w:val="0"/>
          <w:color w:val="auto"/>
          <w:spacing w:val="0"/>
          <w:sz w:val="32"/>
          <w:szCs w:val="32"/>
          <w:highlight w:val="none"/>
          <w:shd w:val="clear" w:fill="FFFFFF"/>
        </w:rPr>
        <w:t>养。</w:t>
      </w:r>
      <w:r>
        <w:rPr>
          <w:rFonts w:hint="default" w:ascii="Times New Roman" w:hAnsi="Times New Roman" w:eastAsia="仿宋_GB2312" w:cs="Times New Roman"/>
          <w:color w:val="auto"/>
          <w:sz w:val="32"/>
          <w:szCs w:val="32"/>
          <w:highlight w:val="none"/>
          <w:lang w:val="en-US" w:eastAsia="zh-CN"/>
        </w:rPr>
        <w:t>年内组织党组理论学习中心组学习25次、党组会“第一议题”学习26次、主任</w:t>
      </w:r>
      <w:r>
        <w:rPr>
          <w:rFonts w:hint="default" w:ascii="Times New Roman" w:hAnsi="Times New Roman" w:eastAsia="仿宋_GB2312" w:cs="Times New Roman"/>
          <w:sz w:val="32"/>
          <w:szCs w:val="32"/>
          <w:highlight w:val="none"/>
          <w:lang w:val="en-US" w:eastAsia="zh-CN"/>
        </w:rPr>
        <w:t>办公会会前学法4次，学习习近平总书记重要讲话、指示批示和依法治国理论25次、学习法律法规4次，开展法治专题讲座3次。二是</w:t>
      </w:r>
      <w:r>
        <w:rPr>
          <w:rFonts w:hint="default" w:ascii="Times New Roman" w:hAnsi="Times New Roman" w:eastAsia="仿宋_GB2312" w:cs="Times New Roman"/>
          <w:i w:val="0"/>
          <w:caps w:val="0"/>
          <w:color w:val="000000"/>
          <w:spacing w:val="0"/>
          <w:sz w:val="32"/>
          <w:szCs w:val="32"/>
          <w:highlight w:val="none"/>
          <w:shd w:val="clear" w:fill="FFFFFF"/>
          <w:lang w:eastAsia="zh-CN"/>
        </w:rPr>
        <w:t>严格执行重大行政</w:t>
      </w:r>
      <w:r>
        <w:rPr>
          <w:rFonts w:hint="default" w:ascii="Times New Roman" w:hAnsi="Times New Roman" w:eastAsia="仿宋_GB2312" w:cs="Times New Roman"/>
          <w:i w:val="0"/>
          <w:caps w:val="0"/>
          <w:color w:val="000000"/>
          <w:spacing w:val="0"/>
          <w:sz w:val="32"/>
          <w:szCs w:val="32"/>
          <w:shd w:val="clear" w:fill="FFFFFF"/>
          <w:lang w:eastAsia="zh-CN"/>
        </w:rPr>
        <w:t>决策法定程序。健全领导班子议事决策规则，严格执行民主集中制原则，坚持重大事项集体决策原则，</w:t>
      </w:r>
      <w:r>
        <w:rPr>
          <w:rFonts w:hint="default" w:ascii="Times New Roman" w:hAnsi="Times New Roman" w:eastAsia="仿宋_GB2312" w:cs="Times New Roman"/>
          <w:i w:val="0"/>
          <w:caps w:val="0"/>
          <w:color w:val="000000"/>
          <w:spacing w:val="0"/>
          <w:sz w:val="32"/>
          <w:szCs w:val="32"/>
          <w:highlight w:val="none"/>
          <w:shd w:val="clear" w:fill="FFFFFF"/>
          <w:lang w:eastAsia="zh-CN"/>
        </w:rPr>
        <w:t>按程序办事，有效防止各类以权谋私行为的发生。</w:t>
      </w:r>
      <w:r>
        <w:rPr>
          <w:rFonts w:hint="default" w:ascii="Times New Roman" w:hAnsi="Times New Roman" w:eastAsia="仿宋_GB2312" w:cs="Times New Roman"/>
          <w:sz w:val="32"/>
          <w:szCs w:val="32"/>
          <w:highlight w:val="none"/>
        </w:rPr>
        <w:t>年内共召开</w:t>
      </w:r>
      <w:r>
        <w:rPr>
          <w:rFonts w:hint="default" w:ascii="Times New Roman" w:hAnsi="Times New Roman" w:eastAsia="仿宋_GB2312" w:cs="Times New Roman"/>
          <w:sz w:val="32"/>
          <w:szCs w:val="32"/>
          <w:highlight w:val="none"/>
          <w:lang w:val="en-US" w:eastAsia="zh-CN"/>
        </w:rPr>
        <w:t>34</w:t>
      </w:r>
      <w:r>
        <w:rPr>
          <w:rFonts w:hint="default" w:ascii="Times New Roman" w:hAnsi="Times New Roman" w:eastAsia="仿宋_GB2312" w:cs="Times New Roman"/>
          <w:sz w:val="32"/>
          <w:szCs w:val="32"/>
          <w:highlight w:val="none"/>
        </w:rPr>
        <w:t>次</w:t>
      </w:r>
      <w:r>
        <w:rPr>
          <w:rFonts w:hint="default" w:ascii="Times New Roman" w:hAnsi="Times New Roman" w:eastAsia="仿宋_GB2312" w:cs="Times New Roman"/>
          <w:sz w:val="32"/>
          <w:szCs w:val="32"/>
          <w:highlight w:val="none"/>
          <w:lang w:eastAsia="zh-CN"/>
        </w:rPr>
        <w:t>办</w:t>
      </w:r>
      <w:r>
        <w:rPr>
          <w:rFonts w:hint="default" w:ascii="Times New Roman" w:hAnsi="Times New Roman" w:eastAsia="仿宋_GB2312" w:cs="Times New Roman"/>
          <w:sz w:val="32"/>
          <w:szCs w:val="32"/>
          <w:highlight w:val="none"/>
        </w:rPr>
        <w:t>党</w:t>
      </w:r>
      <w:r>
        <w:rPr>
          <w:rFonts w:hint="default" w:ascii="Times New Roman" w:hAnsi="Times New Roman" w:eastAsia="仿宋_GB2312" w:cs="Times New Roman"/>
          <w:sz w:val="32"/>
          <w:szCs w:val="32"/>
          <w:highlight w:val="none"/>
          <w:lang w:eastAsia="zh-CN"/>
        </w:rPr>
        <w:t>组</w:t>
      </w:r>
      <w:r>
        <w:rPr>
          <w:rFonts w:hint="default" w:ascii="Times New Roman" w:hAnsi="Times New Roman" w:eastAsia="仿宋_GB2312" w:cs="Times New Roman"/>
          <w:sz w:val="32"/>
          <w:szCs w:val="32"/>
          <w:highlight w:val="none"/>
        </w:rPr>
        <w:t>会、</w:t>
      </w:r>
      <w:r>
        <w:rPr>
          <w:rFonts w:hint="default"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rPr>
        <w:t>次</w:t>
      </w:r>
      <w:r>
        <w:rPr>
          <w:rFonts w:hint="default" w:ascii="Times New Roman" w:hAnsi="Times New Roman" w:eastAsia="仿宋_GB2312" w:cs="Times New Roman"/>
          <w:sz w:val="32"/>
          <w:szCs w:val="32"/>
          <w:highlight w:val="none"/>
          <w:lang w:eastAsia="zh-CN"/>
        </w:rPr>
        <w:t>主任</w:t>
      </w:r>
      <w:r>
        <w:rPr>
          <w:rFonts w:hint="default" w:ascii="Times New Roman" w:hAnsi="Times New Roman" w:eastAsia="仿宋_GB2312" w:cs="Times New Roman"/>
          <w:sz w:val="32"/>
          <w:szCs w:val="32"/>
          <w:highlight w:val="none"/>
        </w:rPr>
        <w:t>办公会，对</w:t>
      </w:r>
      <w:r>
        <w:rPr>
          <w:rFonts w:hint="default" w:ascii="Times New Roman" w:hAnsi="Times New Roman" w:eastAsia="仿宋_GB2312" w:cs="Times New Roman"/>
          <w:sz w:val="32"/>
          <w:szCs w:val="32"/>
          <w:highlight w:val="none"/>
          <w:lang w:val="en-US" w:eastAsia="zh-CN"/>
        </w:rPr>
        <w:t>362项议题</w:t>
      </w:r>
      <w:r>
        <w:rPr>
          <w:rFonts w:hint="default" w:ascii="Times New Roman" w:hAnsi="Times New Roman" w:eastAsia="仿宋_GB2312" w:cs="Times New Roman"/>
          <w:sz w:val="32"/>
          <w:szCs w:val="32"/>
          <w:highlight w:val="none"/>
        </w:rPr>
        <w:t>进行研究审议并依法作出决策。</w:t>
      </w:r>
      <w:r>
        <w:rPr>
          <w:rFonts w:hint="default" w:ascii="Times New Roman" w:hAnsi="Times New Roman" w:eastAsia="仿宋_GB2312" w:cs="Times New Roman"/>
          <w:i w:val="0"/>
          <w:caps w:val="0"/>
          <w:color w:val="000000"/>
          <w:spacing w:val="0"/>
          <w:sz w:val="32"/>
          <w:szCs w:val="32"/>
          <w:highlight w:val="none"/>
          <w:shd w:val="clear" w:fill="FFFFFF"/>
          <w:lang w:val="en-US" w:eastAsia="zh-CN"/>
        </w:rPr>
        <w:t>三是</w:t>
      </w:r>
      <w:r>
        <w:rPr>
          <w:rFonts w:hint="default" w:ascii="Times New Roman" w:hAnsi="Times New Roman" w:eastAsia="仿宋_GB2312" w:cs="Times New Roman"/>
          <w:i w:val="0"/>
          <w:caps w:val="0"/>
          <w:color w:val="000000"/>
          <w:spacing w:val="0"/>
          <w:sz w:val="32"/>
          <w:szCs w:val="32"/>
          <w:highlight w:val="none"/>
          <w:shd w:val="clear" w:fill="FFFFFF"/>
        </w:rPr>
        <w:t>注重发挥聘用律师作用，加强合同及有关规范性文件合法性前置审核，确</w:t>
      </w:r>
      <w:r>
        <w:rPr>
          <w:rFonts w:hint="default" w:ascii="Times New Roman" w:hAnsi="Times New Roman" w:eastAsia="仿宋_GB2312" w:cs="Times New Roman"/>
          <w:i w:val="0"/>
          <w:caps w:val="0"/>
          <w:color w:val="000000"/>
          <w:spacing w:val="0"/>
          <w:sz w:val="32"/>
          <w:szCs w:val="32"/>
          <w:shd w:val="clear" w:fill="FFFFFF"/>
        </w:rPr>
        <w:t>保规范合法。</w:t>
      </w:r>
      <w:r>
        <w:rPr>
          <w:rFonts w:hint="default" w:ascii="Times New Roman" w:hAnsi="Times New Roman" w:eastAsia="仿宋_GB2312" w:cs="Times New Roman"/>
          <w:i w:val="0"/>
          <w:caps w:val="0"/>
          <w:color w:val="000000"/>
          <w:spacing w:val="0"/>
          <w:sz w:val="32"/>
          <w:szCs w:val="32"/>
          <w:shd w:val="clear" w:fill="FFFFFF"/>
          <w:lang w:val="en-US" w:eastAsia="zh-CN"/>
        </w:rPr>
        <w:t>四是</w:t>
      </w:r>
      <w:r>
        <w:rPr>
          <w:rFonts w:hint="default" w:ascii="Times New Roman" w:hAnsi="Times New Roman" w:eastAsia="仿宋_GB2312" w:cs="Times New Roman"/>
          <w:i w:val="0"/>
          <w:caps w:val="0"/>
          <w:color w:val="000000"/>
          <w:spacing w:val="0"/>
          <w:sz w:val="32"/>
          <w:szCs w:val="32"/>
          <w:shd w:val="clear" w:fill="FFFFFF"/>
        </w:rPr>
        <w:t>从严抓好执法队伍和行政审批人员管理，</w:t>
      </w:r>
      <w:r>
        <w:rPr>
          <w:rFonts w:hint="default" w:ascii="Times New Roman" w:hAnsi="Times New Roman" w:eastAsia="仿宋_GB2312" w:cs="Times New Roman"/>
          <w:i w:val="0"/>
          <w:caps w:val="0"/>
          <w:color w:val="000000"/>
          <w:spacing w:val="0"/>
          <w:sz w:val="32"/>
          <w:szCs w:val="32"/>
          <w:shd w:val="clear" w:fill="FFFFFF"/>
          <w:lang w:eastAsia="zh-CN"/>
        </w:rPr>
        <w:t>开展专题讲法，</w:t>
      </w:r>
      <w:r>
        <w:rPr>
          <w:rFonts w:hint="default" w:ascii="Times New Roman" w:hAnsi="Times New Roman" w:eastAsia="仿宋_GB2312" w:cs="Times New Roman"/>
          <w:i w:val="0"/>
          <w:caps w:val="0"/>
          <w:color w:val="000000"/>
          <w:spacing w:val="0"/>
          <w:sz w:val="32"/>
          <w:szCs w:val="32"/>
          <w:shd w:val="clear" w:fill="FFFFFF"/>
        </w:rPr>
        <w:t>全面提高全</w:t>
      </w:r>
      <w:r>
        <w:rPr>
          <w:rFonts w:hint="default" w:ascii="Times New Roman" w:hAnsi="Times New Roman" w:eastAsia="仿宋_GB2312" w:cs="Times New Roman"/>
          <w:i w:val="0"/>
          <w:caps w:val="0"/>
          <w:color w:val="000000"/>
          <w:spacing w:val="0"/>
          <w:sz w:val="32"/>
          <w:szCs w:val="32"/>
          <w:shd w:val="clear" w:fill="FFFFFF"/>
          <w:lang w:val="en-US" w:eastAsia="zh-CN"/>
        </w:rPr>
        <w:t>办</w:t>
      </w:r>
      <w:r>
        <w:rPr>
          <w:rFonts w:hint="default" w:ascii="Times New Roman" w:hAnsi="Times New Roman" w:eastAsia="仿宋_GB2312" w:cs="Times New Roman"/>
          <w:i w:val="0"/>
          <w:caps w:val="0"/>
          <w:color w:val="000000"/>
          <w:spacing w:val="0"/>
          <w:sz w:val="32"/>
          <w:szCs w:val="32"/>
          <w:shd w:val="clear" w:fill="FFFFFF"/>
        </w:rPr>
        <w:t>干部职工的法律认知水平</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确保执法不违法，审批不刁难。</w:t>
      </w:r>
    </w:p>
    <w:p w14:paraId="0651208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w:t>
      </w:r>
      <w:r>
        <w:rPr>
          <w:rFonts w:hint="default" w:ascii="Times New Roman" w:hAnsi="Times New Roman" w:eastAsia="黑体" w:cs="Times New Roman"/>
          <w:kern w:val="0"/>
          <w:sz w:val="32"/>
          <w:szCs w:val="32"/>
        </w:rPr>
        <w:t>推进法治政府建设的主要安排</w:t>
      </w:r>
    </w:p>
    <w:p w14:paraId="0C1541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2025年是深入贯彻党的二十大精神、全面建设社会主义现代化国家的关键之年，也是推进法治中国建设的重要一年。区国动办</w:t>
      </w:r>
      <w:r>
        <w:rPr>
          <w:rFonts w:hint="default" w:ascii="Times New Roman" w:hAnsi="Times New Roman" w:eastAsia="仿宋_GB2312" w:cs="Times New Roman"/>
          <w:b w:val="0"/>
          <w:sz w:val="32"/>
          <w:szCs w:val="32"/>
        </w:rPr>
        <w:t>将</w:t>
      </w:r>
      <w:r>
        <w:rPr>
          <w:rFonts w:hint="default" w:ascii="Times New Roman" w:hAnsi="Times New Roman" w:eastAsia="仿宋_GB2312" w:cs="Times New Roman"/>
          <w:i w:val="0"/>
          <w:caps w:val="0"/>
          <w:color w:val="000000"/>
          <w:spacing w:val="0"/>
          <w:sz w:val="32"/>
          <w:szCs w:val="32"/>
          <w:shd w:val="clear" w:fill="FFFFFF"/>
          <w:lang w:val="en-US" w:eastAsia="zh-CN"/>
        </w:rPr>
        <w:t>继续以习近平法治思想为指导，全面贯彻落实党中央关于全面依法治国的重大决策部署，巩固拓展法治政府建设成果，为推动国防动员高质量发展提供有力的法治保障。</w:t>
      </w:r>
    </w:p>
    <w:p w14:paraId="2C12A6B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rPr>
          <w:rFonts w:hint="default" w:ascii="Times New Roman" w:hAnsi="Times New Roman" w:eastAsia="仿宋_GB2312" w:cs="Times New Roman"/>
          <w:bCs/>
          <w:sz w:val="32"/>
          <w:szCs w:val="32"/>
          <w:lang w:val="en-US" w:eastAsia="zh-CN"/>
        </w:rPr>
      </w:pPr>
      <w:r>
        <w:rPr>
          <w:rStyle w:val="9"/>
          <w:rFonts w:hint="default" w:ascii="Times New Roman" w:hAnsi="Times New Roman" w:eastAsia="楷体_GB2312" w:cs="Times New Roman"/>
          <w:b w:val="0"/>
          <w:bCs/>
          <w:sz w:val="32"/>
          <w:szCs w:val="32"/>
          <w:lang w:val="en-US" w:eastAsia="zh-CN"/>
        </w:rPr>
        <w:t xml:space="preserve">    （一）</w:t>
      </w:r>
      <w:r>
        <w:rPr>
          <w:rStyle w:val="9"/>
          <w:rFonts w:hint="default" w:ascii="Times New Roman" w:hAnsi="Times New Roman" w:eastAsia="楷体_GB2312" w:cs="Times New Roman"/>
          <w:b w:val="0"/>
          <w:bCs/>
          <w:sz w:val="32"/>
          <w:szCs w:val="32"/>
        </w:rPr>
        <w:t>强化思想建设，注重法治教育</w:t>
      </w:r>
      <w:r>
        <w:rPr>
          <w:rStyle w:val="9"/>
          <w:rFonts w:hint="default" w:ascii="Times New Roman" w:hAnsi="Times New Roman" w:eastAsia="楷体_GB2312" w:cs="Times New Roman"/>
          <w:b w:val="0"/>
          <w:bCs/>
          <w:sz w:val="32"/>
          <w:szCs w:val="32"/>
          <w:lang w:eastAsia="zh-CN"/>
        </w:rPr>
        <w:t>。</w:t>
      </w:r>
      <w:r>
        <w:rPr>
          <w:rFonts w:hint="default" w:ascii="Times New Roman" w:hAnsi="Times New Roman" w:eastAsia="仿宋_GB2312" w:cs="Times New Roman"/>
          <w:bCs/>
          <w:sz w:val="32"/>
          <w:szCs w:val="32"/>
          <w:lang w:val="en-US" w:eastAsia="zh-CN"/>
        </w:rPr>
        <w:t>把学习贯彻习近平法治思想作为必修课、常修课，吃透精神实质，把握核心要义，在学深悟透上下功夫，在学以致用上求实效。同时以增强法治意识、建设法治文化为着力点，深入开展法治宣传教育，营造良好法治环境。</w:t>
      </w:r>
    </w:p>
    <w:p w14:paraId="768B1CB5">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Style w:val="9"/>
          <w:rFonts w:hint="default" w:ascii="Times New Roman" w:hAnsi="Times New Roman" w:eastAsia="仿宋_GB2312" w:cs="Times New Roman"/>
          <w:b w:val="0"/>
          <w:bCs/>
          <w:sz w:val="32"/>
          <w:szCs w:val="32"/>
          <w:lang w:eastAsia="zh-CN"/>
        </w:rPr>
      </w:pPr>
      <w:r>
        <w:rPr>
          <w:rStyle w:val="9"/>
          <w:rFonts w:hint="default" w:ascii="Times New Roman" w:hAnsi="Times New Roman" w:eastAsia="楷体_GB2312" w:cs="Times New Roman"/>
          <w:b w:val="0"/>
          <w:bCs/>
          <w:sz w:val="32"/>
          <w:szCs w:val="32"/>
          <w:lang w:eastAsia="zh-CN"/>
        </w:rPr>
        <w:t>继续完善依法决策机制，规范决策流程。</w:t>
      </w:r>
      <w:r>
        <w:rPr>
          <w:rStyle w:val="9"/>
          <w:rFonts w:hint="default" w:ascii="Times New Roman" w:hAnsi="Times New Roman" w:eastAsia="仿宋_GB2312" w:cs="Times New Roman"/>
          <w:b w:val="0"/>
          <w:bCs/>
          <w:sz w:val="32"/>
          <w:szCs w:val="32"/>
          <w:lang w:eastAsia="zh-CN"/>
        </w:rPr>
        <w:t>推进行政决</w:t>
      </w:r>
    </w:p>
    <w:p w14:paraId="2368418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rPr>
          <w:rStyle w:val="9"/>
          <w:rFonts w:hint="default" w:ascii="Times New Roman" w:hAnsi="Times New Roman" w:eastAsia="楷体_GB2312" w:cs="Times New Roman"/>
          <w:b w:val="0"/>
          <w:bCs/>
          <w:sz w:val="32"/>
          <w:szCs w:val="32"/>
          <w:lang w:eastAsia="zh-CN"/>
        </w:rPr>
      </w:pPr>
      <w:r>
        <w:rPr>
          <w:rStyle w:val="9"/>
          <w:rFonts w:hint="default" w:ascii="Times New Roman" w:hAnsi="Times New Roman" w:eastAsia="仿宋_GB2312" w:cs="Times New Roman"/>
          <w:b w:val="0"/>
          <w:bCs/>
          <w:sz w:val="32"/>
          <w:szCs w:val="32"/>
          <w:lang w:eastAsia="zh-CN"/>
        </w:rPr>
        <w:t>策科学化、民主化、法治化，使行政决策制度科学、过程公开、责任明确，决策程序严格落实，决策质量显著提高，决策效率切实保证，行政决策公信力和执行力大幅提升</w:t>
      </w:r>
      <w:r>
        <w:rPr>
          <w:rStyle w:val="9"/>
          <w:rFonts w:hint="default" w:ascii="Times New Roman" w:hAnsi="Times New Roman" w:eastAsia="楷体_GB2312" w:cs="Times New Roman"/>
          <w:b w:val="0"/>
          <w:bCs/>
          <w:sz w:val="32"/>
          <w:szCs w:val="32"/>
          <w:lang w:eastAsia="zh-CN"/>
        </w:rPr>
        <w:t>。</w:t>
      </w:r>
    </w:p>
    <w:p w14:paraId="07985B7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eastAsia="zh-CN"/>
        </w:rPr>
      </w:pPr>
      <w:r>
        <w:rPr>
          <w:rStyle w:val="9"/>
          <w:rFonts w:hint="default" w:ascii="Times New Roman" w:hAnsi="Times New Roman" w:eastAsia="楷体_GB2312" w:cs="Times New Roman"/>
          <w:b w:val="0"/>
          <w:bCs/>
          <w:sz w:val="32"/>
          <w:szCs w:val="32"/>
          <w:lang w:eastAsia="zh-CN"/>
        </w:rPr>
        <w:t>（</w:t>
      </w:r>
      <w:r>
        <w:rPr>
          <w:rStyle w:val="9"/>
          <w:rFonts w:hint="default" w:ascii="Times New Roman" w:hAnsi="Times New Roman" w:eastAsia="楷体_GB2312" w:cs="Times New Roman"/>
          <w:b w:val="0"/>
          <w:bCs/>
          <w:sz w:val="32"/>
          <w:szCs w:val="32"/>
          <w:lang w:val="en-US" w:eastAsia="zh-CN"/>
        </w:rPr>
        <w:t>三</w:t>
      </w:r>
      <w:r>
        <w:rPr>
          <w:rStyle w:val="9"/>
          <w:rFonts w:hint="default" w:ascii="Times New Roman" w:hAnsi="Times New Roman" w:eastAsia="楷体_GB2312" w:cs="Times New Roman"/>
          <w:b w:val="0"/>
          <w:bCs/>
          <w:sz w:val="32"/>
          <w:szCs w:val="32"/>
          <w:lang w:eastAsia="zh-CN"/>
        </w:rPr>
        <w:t>）加强队伍建设，提高干部素质。</w:t>
      </w:r>
      <w:r>
        <w:rPr>
          <w:rFonts w:hint="default" w:ascii="Times New Roman" w:hAnsi="Times New Roman" w:eastAsia="仿宋_GB2312" w:cs="Times New Roman"/>
          <w:bCs/>
          <w:sz w:val="32"/>
          <w:szCs w:val="32"/>
          <w:lang w:eastAsia="zh-CN"/>
        </w:rPr>
        <w:t>继续加强法治工作人才队伍建设，通过跟班学习、挂职锻炼、专题培训等,强化实践锻炼和专业训练，切实提高干部依法决策、依法履职、依法监管的能力水平，严格做到持证执法，全面加强依法行政宣传教育，深入开展形式多样的普法主题教育，让法治政府建设深入人心。</w:t>
      </w:r>
    </w:p>
    <w:p w14:paraId="640637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四</w:t>
      </w:r>
      <w:r>
        <w:rPr>
          <w:rFonts w:hint="default" w:ascii="Times New Roman" w:hAnsi="Times New Roman" w:eastAsia="仿宋_GB2312" w:cs="Times New Roman"/>
          <w:bCs/>
          <w:sz w:val="32"/>
          <w:szCs w:val="32"/>
          <w:lang w:eastAsia="zh-CN"/>
        </w:rPr>
        <w:t>）</w:t>
      </w:r>
      <w:r>
        <w:rPr>
          <w:rFonts w:hint="default" w:ascii="Times New Roman" w:hAnsi="Times New Roman" w:eastAsia="楷体_GB2312" w:cs="Times New Roman"/>
          <w:bCs/>
          <w:sz w:val="32"/>
          <w:szCs w:val="32"/>
          <w:lang w:val="en-US" w:eastAsia="zh-CN"/>
        </w:rPr>
        <w:t>规范重大行政决策程序，充分发挥法律顾问作用</w:t>
      </w:r>
      <w:r>
        <w:rPr>
          <w:rFonts w:hint="default" w:ascii="Times New Roman" w:hAnsi="Times New Roman" w:eastAsia="楷体_GB2312" w:cs="Times New Roman"/>
          <w:bCs/>
          <w:sz w:val="32"/>
          <w:szCs w:val="32"/>
          <w:lang w:eastAsia="zh-CN"/>
        </w:rPr>
        <w:t>。</w:t>
      </w:r>
      <w:r>
        <w:rPr>
          <w:rFonts w:hint="default" w:ascii="Times New Roman" w:hAnsi="Times New Roman" w:eastAsia="仿宋_GB2312" w:cs="Times New Roman"/>
          <w:bCs/>
          <w:sz w:val="32"/>
          <w:szCs w:val="32"/>
          <w:lang w:eastAsia="zh-CN"/>
        </w:rPr>
        <w:t>依法执行公众参与、风险评估、集体讨论决定等程序，实现重大行政决策合法性审核100%覆盖，持续营造法治化营商环境。实行重大行政决策公开制度，除依法应当保密的外，决策事项、依据和结果全部公开。全面推行告知承诺制改革，强化事中事后监管，健全完善以信用为基础的国防动员监管体系。</w:t>
      </w:r>
    </w:p>
    <w:p w14:paraId="19984FA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Cs/>
          <w:sz w:val="32"/>
          <w:szCs w:val="32"/>
          <w:lang w:val="en-US" w:eastAsia="zh-CN"/>
        </w:rPr>
        <w:t>（五）全面落实普法宣传主体责任。</w:t>
      </w:r>
      <w:r>
        <w:rPr>
          <w:rFonts w:hint="default" w:ascii="Times New Roman" w:hAnsi="Times New Roman" w:eastAsia="仿宋_GB2312" w:cs="Times New Roman"/>
          <w:bCs/>
          <w:sz w:val="32"/>
          <w:szCs w:val="32"/>
          <w:lang w:eastAsia="zh-CN"/>
        </w:rPr>
        <w:t>着力加强对服务对象的普法力度，进一步增强企业经营管理人员诚信守法、依法经营、依法办事的观念。结合“国家民防日、国家安全教育日、防灾减灾日、全民国防教育日、新中国人民防空创立日、国家宪法日”开展主题宣传活动，精准定向普法宣传，制作展板、宣传彩页、手册、海报挂图等宣传材料，营造法治文化氛围。</w:t>
      </w:r>
    </w:p>
    <w:p w14:paraId="20CEE26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Cs/>
          <w:sz w:val="32"/>
          <w:szCs w:val="32"/>
          <w:lang w:val="en-US" w:eastAsia="zh-CN"/>
        </w:rPr>
        <w:t>（六）依法做好“12345”接诉即办和来信来访群众诉求工作。</w:t>
      </w:r>
      <w:r>
        <w:rPr>
          <w:rFonts w:hint="default" w:ascii="Times New Roman" w:hAnsi="Times New Roman" w:eastAsia="仿宋_GB2312" w:cs="Times New Roman"/>
          <w:sz w:val="32"/>
          <w:szCs w:val="32"/>
        </w:rPr>
        <w:t>落实党建和为民办事工作要求，坚持依法受理、依法处置解决、</w:t>
      </w:r>
      <w:r>
        <w:rPr>
          <w:rFonts w:hint="default" w:ascii="Times New Roman" w:hAnsi="Times New Roman" w:eastAsia="仿宋_GB2312" w:cs="Times New Roman"/>
          <w:i w:val="0"/>
          <w:caps w:val="0"/>
          <w:color w:val="000000"/>
          <w:spacing w:val="0"/>
          <w:sz w:val="32"/>
          <w:szCs w:val="32"/>
          <w:shd w:val="clear" w:color="auto" w:fill="FFFFFF"/>
          <w:lang w:val="en-US" w:eastAsia="zh-CN"/>
        </w:rPr>
        <w:t>推动“未诉先办、主动治理”，强化民生服务保障，提升群众满意度</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首都核心区建设</w:t>
      </w:r>
      <w:r>
        <w:rPr>
          <w:rFonts w:hint="default" w:ascii="Times New Roman" w:hAnsi="Times New Roman" w:eastAsia="仿宋_GB2312" w:cs="Times New Roman"/>
          <w:sz w:val="32"/>
          <w:szCs w:val="32"/>
        </w:rPr>
        <w:t>营造良好环境。</w:t>
      </w:r>
      <w:r>
        <w:rPr>
          <w:rFonts w:hint="default" w:ascii="Times New Roman" w:hAnsi="Times New Roman" w:eastAsia="仿宋_GB2312" w:cs="Times New Roman"/>
          <w:sz w:val="32"/>
          <w:szCs w:val="32"/>
          <w:lang w:val="en-US" w:eastAsia="zh-CN"/>
        </w:rPr>
        <w:t xml:space="preserve">     </w:t>
      </w:r>
    </w:p>
    <w:p w14:paraId="41CC090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6A43134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2079E2FC">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p>
    <w:bookmarkEnd w:id="0"/>
    <w:sectPr>
      <w:footerReference r:id="rId3" w:type="default"/>
      <w:pgSz w:w="11906" w:h="16838"/>
      <w:pgMar w:top="2098" w:right="1474" w:bottom="1984" w:left="1588" w:header="119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BF61BE-D6F9-4F47-A19F-5DEBB55B88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5756458E-9DA5-460F-BD31-F88D179D5599}"/>
  </w:font>
  <w:font w:name="方正小标宋简体">
    <w:panose1 w:val="02000000000000000000"/>
    <w:charset w:val="86"/>
    <w:family w:val="script"/>
    <w:pitch w:val="default"/>
    <w:sig w:usb0="00000001" w:usb1="08000000" w:usb2="00000000" w:usb3="00000000" w:csb0="00040000" w:csb1="00000000"/>
    <w:embedRegular r:id="rId3" w:fontKey="{26FE6ADE-AD9A-4101-BDF1-C5097E6CE286}"/>
  </w:font>
  <w:font w:name="楷体_GB2312">
    <w:altName w:val="楷体"/>
    <w:panose1 w:val="02010609030101010101"/>
    <w:charset w:val="86"/>
    <w:family w:val="modern"/>
    <w:pitch w:val="default"/>
    <w:sig w:usb0="00000000" w:usb1="00000000" w:usb2="00000000" w:usb3="00000000" w:csb0="00040000" w:csb1="00000000"/>
    <w:embedRegular r:id="rId4" w:fontKey="{98194A7E-F7C5-4E41-AF85-9FC35F510518}"/>
  </w:font>
  <w:font w:name="FangSong_GB2312">
    <w:altName w:val="仿宋"/>
    <w:panose1 w:val="00000000000000000000"/>
    <w:charset w:val="86"/>
    <w:family w:val="auto"/>
    <w:pitch w:val="default"/>
    <w:sig w:usb0="00000000" w:usb1="00000000" w:usb2="00000000" w:usb3="00000000" w:csb0="00040000" w:csb1="00000000"/>
    <w:embedRegular r:id="rId5" w:fontKey="{4397A7BC-3D28-4CD3-9922-FA87C885B1B8}"/>
  </w:font>
  <w:font w:name="楷体">
    <w:panose1 w:val="02010609060101010101"/>
    <w:charset w:val="86"/>
    <w:family w:val="modern"/>
    <w:pitch w:val="default"/>
    <w:sig w:usb0="800002BF" w:usb1="38CF7CFA" w:usb2="00000016" w:usb3="00000000" w:csb0="00040001" w:csb1="00000000"/>
    <w:embedRegular r:id="rId6" w:fontKey="{E8CE2B0A-17AD-4FD9-8420-3C3BB96C8AD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A26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051E6">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0051E6">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65618C1B"/>
    <w:multiLevelType w:val="singleLevel"/>
    <w:tmpl w:val="65618C1B"/>
    <w:lvl w:ilvl="0" w:tentative="0">
      <w:start w:val="3"/>
      <w:numFmt w:val="chineseCounting"/>
      <w:suff w:val="nothing"/>
      <w:lvlText w:val="%1、"/>
      <w:lvlJc w:val="left"/>
    </w:lvl>
  </w:abstractNum>
  <w:abstractNum w:abstractNumId="2">
    <w:nsid w:val="67481B7D"/>
    <w:multiLevelType w:val="singleLevel"/>
    <w:tmpl w:val="67481B7D"/>
    <w:lvl w:ilvl="0" w:tentative="0">
      <w:start w:val="1"/>
      <w:numFmt w:val="chineseCounting"/>
      <w:suff w:val="nothing"/>
      <w:lvlText w:val="（%1）"/>
      <w:lvlJc w:val="left"/>
    </w:lvl>
  </w:abstractNum>
  <w:abstractNum w:abstractNumId="3">
    <w:nsid w:val="674D8693"/>
    <w:multiLevelType w:val="singleLevel"/>
    <w:tmpl w:val="674D8693"/>
    <w:lvl w:ilvl="0" w:tentative="0">
      <w:start w:val="2"/>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2268A"/>
    <w:rsid w:val="02AB3DBB"/>
    <w:rsid w:val="077437AF"/>
    <w:rsid w:val="09171ADE"/>
    <w:rsid w:val="0A025FF9"/>
    <w:rsid w:val="0C917213"/>
    <w:rsid w:val="114E608C"/>
    <w:rsid w:val="13E30D85"/>
    <w:rsid w:val="14BC01DC"/>
    <w:rsid w:val="159D643E"/>
    <w:rsid w:val="19E6338C"/>
    <w:rsid w:val="1B8E2710"/>
    <w:rsid w:val="1E133E5A"/>
    <w:rsid w:val="1E3665DE"/>
    <w:rsid w:val="368F2B47"/>
    <w:rsid w:val="40284C67"/>
    <w:rsid w:val="436A34D5"/>
    <w:rsid w:val="4C1328B5"/>
    <w:rsid w:val="4D92268A"/>
    <w:rsid w:val="51E36D68"/>
    <w:rsid w:val="60CD3130"/>
    <w:rsid w:val="60D869D1"/>
    <w:rsid w:val="6B237187"/>
    <w:rsid w:val="70466966"/>
    <w:rsid w:val="75F71A9A"/>
    <w:rsid w:val="78A7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tabs>
        <w:tab w:val="left" w:pos="420"/>
      </w:tabs>
      <w:spacing w:line="600" w:lineRule="exact"/>
      <w:ind w:firstLine="880" w:firstLineChars="200"/>
    </w:pPr>
    <w:rPr>
      <w:rFonts w:eastAsia="仿宋_GB2312"/>
      <w:sz w:val="32"/>
    </w:rPr>
  </w:style>
  <w:style w:type="paragraph" w:styleId="3">
    <w:name w:val="Body Text"/>
    <w:basedOn w:val="1"/>
    <w:qFormat/>
    <w:uiPriority w:val="0"/>
    <w:pPr>
      <w:spacing w:after="120"/>
    </w:p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5695</Words>
  <Characters>5871</Characters>
  <Lines>0</Lines>
  <Paragraphs>0</Paragraphs>
  <TotalTime>1</TotalTime>
  <ScaleCrop>false</ScaleCrop>
  <LinksUpToDate>false</LinksUpToDate>
  <CharactersWithSpaces>5888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2024-12-05T05:54:00Z</dcterms:created>
  <dc:creator>黄彩勤</dc:creator>
  <cp:lastModifiedBy>依然</cp:lastModifiedBy>
  <cp:lastPrinted>2025-02-19T08:27:00Z</cp:lastPrinted>
  <dcterms:modified xsi:type="dcterms:W3CDTF">2025-06-06T01:57:46Z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8CBC07A0B0CE478FB66807DE1F149167</vt:lpwstr>
  </property>
  <property fmtid="{D5CDD505-2E9C-101B-9397-08002B2CF9AE}" pid="4" name="KSOTemplateDocerSaveRecord">
    <vt:lpwstr>eyJoZGlkIjoiODViY2JkMjU3NGYzZTEwMzZmMGFkZWViYmNkYWU3NDIiLCJ1c2VySWQiOiIxMTc2MDE0ODk4In0=</vt:lpwstr>
  </property>
</Properties>
</file>