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北京市东城区文化和旅游局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年法治建设年度情况报告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年以来，东城区文化和旅游局深入学习贯彻习近平法治思想，着力提升依法行政能力和依法治理水平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依法决策、依法履职、依法办事的能力不断提高，营造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良好的法治环境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推动法治建设不断迈上新的台阶。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年推进法治建设的主要举措和成效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0"/>
        <w:jc w:val="left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持续做好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“互联网+政务服务”，不断优化行政许可事项流程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严把文化行政审批意识形态关。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认真学习《营业性演出管理条例实施细则》、《娱乐场所管理办法》、《北京市旅游条例》等行政法规，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对脱口秀、相声、首演话剧等语言类节目剧本的审核力度。采取自审与会审相结合的方式，压实演出方、场地方主体责任。采取演出单位承诺制，督促演出方按照剧本内容演出，严防出现超申报内容的违规行为。坚持负面清单筛查制度，把好演员关。对于行为不良吸毒艺人的禁演名单进行筛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积极联动区委宣传部、公安、市场、属地开展检查，引导企业规范经营，保证文旅市场意识形态安全。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一步优化营商环境，提升服务效率。积极承接市级审批事项下放工作，及时调整北京市政务服务网站对外公示的行政许可事项内容，确保所有对外公示的许可及其他行政事项信息准确，提升办事效率。依托北京市文化市场审批系统、东城区出版物市场行政审批系统，完善一网联办，打通服务群众的“最后一公里”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年东城区在册登记的文化旅游市场主体共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742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家。其中包括,互联网上网服务场所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家，娱乐场所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家（其中歌舞娱乐场所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家，游艺娱乐场所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家）,文艺表演团体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家，出版物零售单位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382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家，演出场所经营单位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家，临时性演出备案场所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家，电影放映单位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家，艺术品经营单位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家，旅行分社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家，出版物出租企业备案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家，行政许可事项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%全程网办。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3.市场经营方面主要成效。2024年1月1日-12月31日，东城区共审批行政许可2486件，（其中文化市场审批2242件，旅游市场12件，出版物、广电市场222 件，剧本娱乐市场10件），年检换证工作414件。对剧本娱乐场所备案37家，娱乐活动剧本备案1985个。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4.文物保护方面主要成效。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截至2024年12月，东城区在册登记全国重点文物保护单位37项（53处）、市级文物保护单位76项（79处）、区级文物保护单位53项（53处）。2024年共完成文物保护工程项目审批12项（其中文物修缮工程9项、安全防护设施工程3项）；文物保护备案事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项（重点监测区域内的建设工程的地下文物保护预案备案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eastAsia="zh-CN"/>
        </w:rPr>
        <w:t>，非国有博物馆展陈备案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val="en-US" w:eastAsia="zh-CN"/>
        </w:rPr>
        <w:t>1项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0"/>
        <w:jc w:val="left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优化区域协调管理机制，进一步增强执法效能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各类专项整治行动为抓手，以敏感时期的安全保障工作为重点，强化执法检查力度和频次。2024年共出动执法人员10977人次，检查各类文旅场所5361家次，其中文化娱乐场所1510家次、出版物经营单位542家次、印刷厂89家次、卫星电视接收单位52家次、文物保护单位307家次，在线巡查网络经营单位98家次，检查宾馆、旅行社及景区2213家次，文化艺术培训机构552家次，宗教活动场所12家次，有效确保了东城区文化和旅游市场的平稳安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加强学习培训，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提升执法队伍正规化水平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。充分利用文旅部学习平台、北京市干部教育在线、法治东城公众号等资源开展线上学习，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素养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规范执法环节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。执法大队现有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名执法人员，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均已参加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北京市执法资质学习培训，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通过执法资格考试。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强化日常监管、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突出做好文旅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市场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治理管控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“双随机、一公开”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，扎实推进日常执法监管。坚持利用网络监督平台随机抽取检查对象，随机选派执法检查人员，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  <w:lang w:eastAsia="zh-CN"/>
        </w:rPr>
        <w:t>并将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抽查情况、查处结果及时向社会公开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通过部门联合“双随机、一公开”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检查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方式抽查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文旅企业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369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家次；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事前约谈的工作机制，有效预防和减少违法行为的发生。通过提前统计演出活动场次安排，重点针对“脱口秀”等语言类演出和小剧场演出的演出方、场地方和售票平台进行提前约谈，开展法规宣传，加强内容安全管控，杜绝出现违法违规的内容。配合市执法总队为辖区演出剧场安装实时监控，通过非现场监管方式动态掌握演出内容，强化监管效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；三是坚持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在重大节日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、重点时段加强检查治理，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全力保障公共安全和社会稳定。结合春节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、国庆等重大节日和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全国两会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等重要时间节点，建立“重大活动服务保障工作群”，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与天安门广场、毛主席纪念堂、故宫博物院、国家博物馆、天坛公园、孔庙国子监、雍和宫等景区建立联动检查机制，联合属地街道、城管等部门形成“齐抓共管、各负其责”的良好工作局面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做到定岗定时定人专项服务保障，有力保障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旅游秩序的平稳有序。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坚持规范化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执法，落实行政执法公示制度。一是积极落实行政执法公示制度，在北京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东城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网站公示行政执法信息。二是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行政执法全过程记录制度，做到执法留痕，过程可溯。三是落实执法决定法制审核制度，在做出行政处罚决定前坚持经法制审核部门进行合法性审查，全面防范复议、诉讼风险。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2024年，行政执法立案108件，结案149件，作出行政处罚决定69件，作出当场不予行政处罚决定36件，采取行政强制措施（扣押）7次，处罚执行罚没款共计21.19万元，没收出版物241册。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0"/>
        <w:jc w:val="left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强化消费者权益保护，多措并举维护市场秩序。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.维护消费者的合法权益，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  <w:lang w:eastAsia="zh-CN"/>
        </w:rPr>
        <w:t>接诉即办解民忧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年，累计接到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平台和电话投诉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15898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件，坚持快速响应、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eastAsia="zh-CN"/>
        </w:rPr>
        <w:t>精准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处理，及时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6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对于疑难问题持续关注、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  <w:lang w:eastAsia="zh-CN"/>
        </w:rPr>
        <w:t>并联合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执法力量多措并举，推进问题解决，切实维护了消费者的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  <w:lang w:eastAsia="zh-CN"/>
        </w:rPr>
        <w:t>合法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6"/>
          <w:sz w:val="32"/>
          <w:szCs w:val="32"/>
          <w:highlight w:val="none"/>
        </w:rPr>
        <w:t>权益。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.坚持执法普法并驾齐驱，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营造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市场主体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主动学法的氛围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。坚持在执法检查、执法办案过程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开展普法宣传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利用“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4.26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”知识产权日，集中开展普法宣传活动，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通过微信公众号、发放宣传海报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等方式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宣传法律法规知识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，以案促学，以案促宣，不断提高普法宣传效果，带动主动学法的市场氛围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13"/>
          <w:tab w:val="left" w:pos="7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二、2024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  <w:t>年推进法治建设存在的不足和原因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（一）存在不足及原因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法治宣传教育的覆盖面有限。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highlight w:val="none"/>
          <w:shd w:val="clear" w:fill="FDFDFE"/>
        </w:rPr>
        <w:t>东城区文旅局已经开展了多项法治宣传教育活动，但这些活动的覆盖面仍然有限，特别是针对基层群众和特定群体的宣传教育工作还存在不足。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法治意识和依法行政能力的提升空间。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highlight w:val="none"/>
          <w:shd w:val="clear" w:fill="FDFDFE"/>
        </w:rPr>
        <w:t>部分工作人员在法治意识和依法行政能力方面还有待提升，以确保在工作中能够严格遵循法律法规，维护文旅市场的秩序和公平。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（二）改进措施加以改进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kern w:val="2"/>
          <w:sz w:val="32"/>
          <w:szCs w:val="32"/>
          <w:highlight w:val="none"/>
          <w:shd w:val="clear" w:fill="FDFDF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kern w:val="2"/>
          <w:sz w:val="32"/>
          <w:szCs w:val="32"/>
          <w:highlight w:val="none"/>
          <w:shd w:val="clear" w:fill="FDFDFE"/>
          <w:lang w:val="en-US" w:eastAsia="zh-CN" w:bidi="ar-SA"/>
        </w:rPr>
        <w:t>1.加强资源统筹和投入：加大对法治建设的资源投入，确保各个领域和环节都能得到足够的支持和关注。同时，加强资源统筹和调配，确保资源的合理分配和利用；采用更加创新和多样化的宣传手段和方法，如利用新媒体平台、开展互动式宣传活动等，提高法治宣传教育的覆盖面和影响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kern w:val="2"/>
          <w:sz w:val="32"/>
          <w:szCs w:val="32"/>
          <w:highlight w:val="none"/>
          <w:shd w:val="clear" w:fill="FDFDF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5073B"/>
          <w:spacing w:val="0"/>
          <w:kern w:val="2"/>
          <w:sz w:val="32"/>
          <w:szCs w:val="32"/>
          <w:highlight w:val="none"/>
          <w:shd w:val="clear" w:fill="FDFDFE"/>
          <w:lang w:val="en-US" w:eastAsia="zh-CN" w:bidi="ar-SA"/>
        </w:rPr>
        <w:t>2.加强培训和学习：为工作人员提供更多的培训和学习机会，提升他们的法治意识和依法行政能力。同时，鼓励工作人员自主学习和积极参与法治建设活动。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党政主要负责人履行推进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法治建设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第一责任人职责，加强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法治政府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建设的有关情况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坚持党政领导带头学法。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局党组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召开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理论学习中心组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学习会，深入学习贯彻习近平法治思想,从讲大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局、讲政治高度深刻领会和把握其重大意义、核心要义、实践要求,研究贯彻落实思路和举措。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局领导班子带头尊崇法治、掌握法律、遵纪守法、依法办事，切实发挥好“头雁”作用。坚持将法治意识、法治思维贯穿到文化和旅游工作各个方面。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局领导、机关科室在实际工作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依法决策、依法办事的法治思维、法治观念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得到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进一步加强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营造学法用法的浓厚氛围。2024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东城区图书馆联合北京易和律师事务所精心策划举办六场“法韵书香”法律公益行系列讲座，充分发挥图书馆总分馆建设体系，将优质资源直达基层，以案说法，将生硬晦涩的法律条文转化为一个个鲜活生动的现实案例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党员干部通过京办系统、干部教育在线、北京普法、法治东城等平台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政策法规知识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学习，法治素养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得到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进一步提高。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坚持法务审核咨询制度、重要决策专家分析论证制度，认真落实公平竞争审查工作程序。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年，我局聘请北京市易和律师事务所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共审阅各类合同（包括委托、承揽、建设工程、买卖、演出、租赁、服务、劳务派遣等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）共计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509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份，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</w:rPr>
        <w:t>涉及项目资金数万元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</w:rPr>
        <w:t>依托智库专家，在新品新作排演、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文物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</w:rPr>
        <w:t>修缮项目审核、非遗项目评审等方面，提供专业支持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按照2024年度《东城区全面梳理妨碍统一市场和公平竞争政策措施工作方案》工作要求，定期组织公平竞争审查工作培训，提高工作人员的审查能力和水平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防止出现滥用行政权力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排除、限制竞争的情况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适时征求专家学者、法律顾问、专业机构意见，保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文化旅游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相关政策的公开、公平、公正，竞争有序、健康发展。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</w:rPr>
        <w:t>年推进法治政府建设的主要安排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rightChars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法治政府建设是推进国家治理体系和社会各项事业发展的重要保障。我局将持续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深入学习贯彻党的二十大精神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和习近平总书记的重要讲话精神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，认真落实市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区各项决策部署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推动核心区高质量、法治化健康发展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持续做好普法重点任务工作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认真落实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“八五”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普法重点任务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深入学习宣传习近平法治思想的重大意义、丰富内涵、精神实质和实践要求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把习近平法治思想作为理论学习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的必学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</w:rPr>
        <w:t>内容，贯穿在法治宣传教育学习的始终。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做好全年普法计划，加强重点法律法规的学习，不断提高党员干部法治素养。不断丰富法制宣传形式，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根据各部门工作特点，组织形式多样的法制宣传教育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，充分利用微信公众号、短视频、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参与答题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eastAsia="zh-CN"/>
        </w:rPr>
        <w:t>等多种宣传方式，开展法治宣传教育，务求提升法制宣传效果。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依法履行政府部门职能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不断强化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责任意识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服务意识、廉洁意识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，坚持依法审批，筑牢意识形态安全底线，始终坚持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营业性演出四级联审制度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首演剧本专家审读制度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现场勘查制度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电子公章使用制度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四个制度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，严格将谨慎细致贯穿到规范审批全流程，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实现行政审批无差错、无超时、无违纪。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严把住宿业准入关，持续推动核心区降密提质增效。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指导文旅行业单位开展文明旅游示范单位创建和标准化建设，做好文化旅游市场服务质量和品牌双提升。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规范完善重大行政决策程序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依法执行公众参与、风险评估、集体讨论决定等程序，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充分听取企业、行业协会、人民团体、社会组织、群众代表的意见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，除依法应当保密的事项之外，决策事项、依据和结果全部公开。强化事中事后监管，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对涉及经济社会发展和人民群众切身利益的重大政策、重大项目，进行风险评估，形成相关风险评估报告。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实行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重大行政决策年度目录事项全部立卷归档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充分发挥法律顾问作用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，对重大行政决策实施后明显未达到预期效果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，公民、法人或者其他组织提出较多意见的重大行政决策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听取法律顾问、有关专家的意见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进行决策后评估。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创新监管形式，积极营造公平有序市场环境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突出重点，做到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对重点区域的执法监管。根据区域分布特点，加强对重点景区、文物保护单位、演出场所以及历史街区等重点文化旅游区域的执法力度，通过加大巡查频次，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巡查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，确保重点时期及领域的全面监管。建立健全行政执法和刑事司法衔接机制，在信息共享、案情通报、案件移送方面畅通渠道，杜绝有案不移、以罚代刑现象。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top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树立“法治是最好的营商环境”理念，坚持“处罚与教育相结合”原则，用好“初违不罚”清单、非现场监管、一体化监管等工具箱，强化对文旅市场的综合管理，对违法行为依法依规办理，引导市场主体自觉守法经营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执法行动中，坚持执法音像记录制度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主动出示执法证件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主动告知当事人执法事由、执法依据、权利义务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及时向社会公布执法机关、执法对象、执法类别、执法结论等信息，接受社会监督。推行“一户式”集中储存，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执法全过程记录资料严格依法依规归档保存，集中储存。坚持重大执法决定前的法制审核制度，法制审核的人员原则上不少于执法人员总数的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5%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强化协作，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加强与其他部门的联动合作。针对重点领域开展联合执法检查行动，对隐患问题做到预先发现、提前处置、及时整改，将各类隐患扼杀在萌芽阶段，做到隐患排查全覆盖，确保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市场经营环境平稳有序。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left"/>
        <w:textAlignment w:val="top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3E276-9C3A-45D7-95E2-4E4E005293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18E926-1B09-4310-93A3-2198574F6C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DE3332-0F85-477D-B549-C15039E8D61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1D9C79-EC24-47B4-A2BC-2852468D64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503C526-DEFB-4F7A-9F88-F7B111A3DA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+qpqjMAQAAmAMAAA4AAABkcnMvZTJvRG9jLnhtbK1TzY7TMBC+I/EO&#10;lu80aaVFJWq6QqoWISFYaeEBXMdpLPlPM26TvgC8AScu3HmuPgdjJ+mulsseuDgznvE3830z2d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7QJnDlhaeCXnz8uv/5cfn9n&#10;yyRPH7CirIdwD5OHZCauQws2fYkFG7Kk56ukaohM0uVyvVqvS1JbUmx2CKd4fB4A4wflLUtGzYFm&#10;lqUUp08Yx9Q5JVVz/k4bQ/eiMo71NX93s7rJD64RAjeOaqTWx2aTFYf9MDHY++ZMtHuae80drTln&#10;5qMjWdOKzAbMxn42jgH0ocs7lMpjeH+M1E1uMlUYYafCNLBMc1qutBFP/Zz1+EN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b6qmq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E3041"/>
    <w:multiLevelType w:val="singleLevel"/>
    <w:tmpl w:val="254E304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 w:val="0"/>
        <w:bCs w:val="0"/>
        <w:sz w:val="32"/>
        <w:szCs w:val="32"/>
      </w:rPr>
    </w:lvl>
  </w:abstractNum>
  <w:abstractNum w:abstractNumId="1">
    <w:nsid w:val="5F916422"/>
    <w:multiLevelType w:val="singleLevel"/>
    <w:tmpl w:val="5F916422"/>
    <w:lvl w:ilvl="0" w:tentative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 w:ascii="楷体_GB2312" w:hAnsi="楷体_GB2312" w:eastAsia="楷体_GB2312" w:cs="楷体_GB2312"/>
        <w:b w:val="0"/>
        <w:bCs w:val="0"/>
      </w:rPr>
    </w:lvl>
  </w:abstractNum>
  <w:abstractNum w:abstractNumId="2">
    <w:nsid w:val="63C64D6A"/>
    <w:multiLevelType w:val="singleLevel"/>
    <w:tmpl w:val="63C64D6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7B57"/>
    <w:rsid w:val="00085D31"/>
    <w:rsid w:val="002331C3"/>
    <w:rsid w:val="002418CC"/>
    <w:rsid w:val="005F51E5"/>
    <w:rsid w:val="00836F14"/>
    <w:rsid w:val="008C2C7D"/>
    <w:rsid w:val="00C1721D"/>
    <w:rsid w:val="00C53C73"/>
    <w:rsid w:val="00D743CA"/>
    <w:rsid w:val="017027B8"/>
    <w:rsid w:val="028B1CBA"/>
    <w:rsid w:val="03055EBE"/>
    <w:rsid w:val="0375196C"/>
    <w:rsid w:val="03BB524C"/>
    <w:rsid w:val="03F23647"/>
    <w:rsid w:val="03FD6465"/>
    <w:rsid w:val="058C4C19"/>
    <w:rsid w:val="05C85D3F"/>
    <w:rsid w:val="06105C02"/>
    <w:rsid w:val="06BD53D0"/>
    <w:rsid w:val="071859BA"/>
    <w:rsid w:val="074E5113"/>
    <w:rsid w:val="08030877"/>
    <w:rsid w:val="08643D1D"/>
    <w:rsid w:val="08663499"/>
    <w:rsid w:val="09691BCF"/>
    <w:rsid w:val="09B51417"/>
    <w:rsid w:val="0B322D67"/>
    <w:rsid w:val="0B877D6C"/>
    <w:rsid w:val="0B953BA4"/>
    <w:rsid w:val="0CF266E5"/>
    <w:rsid w:val="0D7E58A8"/>
    <w:rsid w:val="0E786DD4"/>
    <w:rsid w:val="0E997B57"/>
    <w:rsid w:val="11C532BA"/>
    <w:rsid w:val="124E1C67"/>
    <w:rsid w:val="12B1383A"/>
    <w:rsid w:val="13E62B28"/>
    <w:rsid w:val="14511035"/>
    <w:rsid w:val="14CC10A8"/>
    <w:rsid w:val="15912AE0"/>
    <w:rsid w:val="15993A10"/>
    <w:rsid w:val="159D1B57"/>
    <w:rsid w:val="15D369D2"/>
    <w:rsid w:val="1662225B"/>
    <w:rsid w:val="16A759B9"/>
    <w:rsid w:val="17EE4190"/>
    <w:rsid w:val="187E75F5"/>
    <w:rsid w:val="18917A51"/>
    <w:rsid w:val="19975193"/>
    <w:rsid w:val="1C5B4C4F"/>
    <w:rsid w:val="1D367994"/>
    <w:rsid w:val="20BE16EA"/>
    <w:rsid w:val="20ED550F"/>
    <w:rsid w:val="21191519"/>
    <w:rsid w:val="213073ED"/>
    <w:rsid w:val="21DF720A"/>
    <w:rsid w:val="245931A2"/>
    <w:rsid w:val="249B1FD2"/>
    <w:rsid w:val="251C3A4E"/>
    <w:rsid w:val="272641BC"/>
    <w:rsid w:val="27BC0D4F"/>
    <w:rsid w:val="27FD59F5"/>
    <w:rsid w:val="286A0722"/>
    <w:rsid w:val="29FC0368"/>
    <w:rsid w:val="2A52581E"/>
    <w:rsid w:val="2A713CC0"/>
    <w:rsid w:val="2B2F6E62"/>
    <w:rsid w:val="2B7B5E15"/>
    <w:rsid w:val="2B947ABB"/>
    <w:rsid w:val="2BBA5FB5"/>
    <w:rsid w:val="2BF234C7"/>
    <w:rsid w:val="2CC34BF5"/>
    <w:rsid w:val="2CE3597C"/>
    <w:rsid w:val="2D9A345D"/>
    <w:rsid w:val="2DBB407F"/>
    <w:rsid w:val="2ED62E31"/>
    <w:rsid w:val="2EDD417F"/>
    <w:rsid w:val="2EF816FF"/>
    <w:rsid w:val="2FEF0FAA"/>
    <w:rsid w:val="30122756"/>
    <w:rsid w:val="301E1390"/>
    <w:rsid w:val="309872F6"/>
    <w:rsid w:val="311E2E94"/>
    <w:rsid w:val="31211C62"/>
    <w:rsid w:val="31C75A3E"/>
    <w:rsid w:val="3215006A"/>
    <w:rsid w:val="324F5807"/>
    <w:rsid w:val="3488555F"/>
    <w:rsid w:val="35FF1C1E"/>
    <w:rsid w:val="37C7444D"/>
    <w:rsid w:val="397E74E4"/>
    <w:rsid w:val="39E06AD2"/>
    <w:rsid w:val="3A2A75FA"/>
    <w:rsid w:val="3B003B22"/>
    <w:rsid w:val="3C090094"/>
    <w:rsid w:val="3CA8616D"/>
    <w:rsid w:val="3D3541BD"/>
    <w:rsid w:val="3DC32071"/>
    <w:rsid w:val="413176E0"/>
    <w:rsid w:val="42321EFA"/>
    <w:rsid w:val="427353E1"/>
    <w:rsid w:val="42A20A61"/>
    <w:rsid w:val="42F34088"/>
    <w:rsid w:val="43022C39"/>
    <w:rsid w:val="44973254"/>
    <w:rsid w:val="44A31DB7"/>
    <w:rsid w:val="44AE7C22"/>
    <w:rsid w:val="44AF5492"/>
    <w:rsid w:val="45CF63F1"/>
    <w:rsid w:val="45F13A60"/>
    <w:rsid w:val="45FC6BF1"/>
    <w:rsid w:val="4626071C"/>
    <w:rsid w:val="46A82649"/>
    <w:rsid w:val="48266A39"/>
    <w:rsid w:val="486E70A1"/>
    <w:rsid w:val="49422108"/>
    <w:rsid w:val="4953684B"/>
    <w:rsid w:val="49731717"/>
    <w:rsid w:val="49AD23AC"/>
    <w:rsid w:val="4A677135"/>
    <w:rsid w:val="4BBB4F8A"/>
    <w:rsid w:val="4BF358E6"/>
    <w:rsid w:val="4E713836"/>
    <w:rsid w:val="4FC12F09"/>
    <w:rsid w:val="506F17F1"/>
    <w:rsid w:val="51DA0442"/>
    <w:rsid w:val="523C042E"/>
    <w:rsid w:val="54454474"/>
    <w:rsid w:val="54740052"/>
    <w:rsid w:val="54AC6B27"/>
    <w:rsid w:val="55560128"/>
    <w:rsid w:val="556D026A"/>
    <w:rsid w:val="55766501"/>
    <w:rsid w:val="567C05FE"/>
    <w:rsid w:val="568F64D1"/>
    <w:rsid w:val="57310FDC"/>
    <w:rsid w:val="581B4166"/>
    <w:rsid w:val="58B726BC"/>
    <w:rsid w:val="59F177C3"/>
    <w:rsid w:val="5A903852"/>
    <w:rsid w:val="5AB904BA"/>
    <w:rsid w:val="5AC0657E"/>
    <w:rsid w:val="5AF076C2"/>
    <w:rsid w:val="5B0509E0"/>
    <w:rsid w:val="5B2F3C5E"/>
    <w:rsid w:val="5BAB7771"/>
    <w:rsid w:val="5C9B6C41"/>
    <w:rsid w:val="5CE41817"/>
    <w:rsid w:val="5DE5375C"/>
    <w:rsid w:val="5EC635C6"/>
    <w:rsid w:val="5F25276F"/>
    <w:rsid w:val="5F7A4548"/>
    <w:rsid w:val="5F987ADA"/>
    <w:rsid w:val="5FDF44FD"/>
    <w:rsid w:val="61657400"/>
    <w:rsid w:val="61C47F97"/>
    <w:rsid w:val="626F4788"/>
    <w:rsid w:val="62AB76B8"/>
    <w:rsid w:val="62BC64B9"/>
    <w:rsid w:val="62C34220"/>
    <w:rsid w:val="63945A2C"/>
    <w:rsid w:val="63CF648D"/>
    <w:rsid w:val="64077FAA"/>
    <w:rsid w:val="64AD7B46"/>
    <w:rsid w:val="64E9279D"/>
    <w:rsid w:val="655255F6"/>
    <w:rsid w:val="655B36AB"/>
    <w:rsid w:val="660D3931"/>
    <w:rsid w:val="6741095B"/>
    <w:rsid w:val="67832D82"/>
    <w:rsid w:val="68775BC9"/>
    <w:rsid w:val="6A70612A"/>
    <w:rsid w:val="6A7764A4"/>
    <w:rsid w:val="6A806557"/>
    <w:rsid w:val="6AEA74A7"/>
    <w:rsid w:val="6B17588E"/>
    <w:rsid w:val="6BE027D5"/>
    <w:rsid w:val="6C527C12"/>
    <w:rsid w:val="6EA04802"/>
    <w:rsid w:val="6ED95AFD"/>
    <w:rsid w:val="70D428FF"/>
    <w:rsid w:val="71884ACF"/>
    <w:rsid w:val="73536E7E"/>
    <w:rsid w:val="73FA3EB9"/>
    <w:rsid w:val="748730EB"/>
    <w:rsid w:val="74F517BF"/>
    <w:rsid w:val="75F87F25"/>
    <w:rsid w:val="768151CF"/>
    <w:rsid w:val="772B4ED1"/>
    <w:rsid w:val="78FD551E"/>
    <w:rsid w:val="798120D4"/>
    <w:rsid w:val="7C8116F6"/>
    <w:rsid w:val="7D960382"/>
    <w:rsid w:val="7EB61F4C"/>
    <w:rsid w:val="7FF16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56" w:after="156"/>
      <w:ind w:left="0" w:leftChars="0" w:firstLine="420"/>
    </w:pPr>
    <w:rPr>
      <w:color w:val="000000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pPr>
      <w:snapToGrid w:val="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1"/>
    <w:basedOn w:val="1"/>
    <w:next w:val="1"/>
    <w:qFormat/>
    <w:uiPriority w:val="0"/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OC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4629</Words>
  <Characters>4788</Characters>
  <Lines>47</Lines>
  <Paragraphs>13</Paragraphs>
  <TotalTime>1</TotalTime>
  <ScaleCrop>false</ScaleCrop>
  <LinksUpToDate>false</LinksUpToDate>
  <CharactersWithSpaces>4789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张文喜</dc:creator>
  <cp:lastModifiedBy>lenovo</cp:lastModifiedBy>
  <cp:lastPrinted>2024-12-18T01:27:00Z</cp:lastPrinted>
  <dcterms:modified xsi:type="dcterms:W3CDTF">2025-03-27T08:25:55Z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EF5ED6558F394D02BD626943C917D28B_13</vt:lpwstr>
  </property>
  <property fmtid="{D5CDD505-2E9C-101B-9397-08002B2CF9AE}" pid="4" name="KSOTemplateDocerSaveRecord">
    <vt:lpwstr>eyJoZGlkIjoiMGU3M2U2NzEwNTZmNTk2Mjk1MjBlYzY0MTM1MzM0YTUiLCJ1c2VySWQiOiI2Mzc1MDI3OTEifQ==</vt:lpwstr>
  </property>
</Properties>
</file>