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北京市东城区人民政府</w:t>
      </w:r>
      <w:r>
        <w:rPr>
          <w:rFonts w:hint="default" w:ascii="Times New Roman" w:hAnsi="Times New Roman" w:eastAsia="方正小标宋简体" w:cs="Times New Roman"/>
          <w:sz w:val="44"/>
          <w:szCs w:val="44"/>
          <w:lang w:val="en-US" w:eastAsia="zh-CN"/>
        </w:rPr>
        <w:t>前门街道办事处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2024年法治政府建设年度情况报告</w:t>
      </w:r>
    </w:p>
    <w:p>
      <w:pPr>
        <w:keepNext w:val="0"/>
        <w:keepLines w:val="0"/>
        <w:pageBreakBefore w:val="0"/>
        <w:kinsoku/>
        <w:wordWrap/>
        <w:overflowPunct/>
        <w:autoSpaceDN/>
        <w:bidi w:val="0"/>
        <w:spacing w:line="56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前门街道法治政府建设工作坚持以习近平新时代中国特色社会主义思想为指导，全面贯彻党的二十大和二十届二中、三中全会精神，深入落实中央经济工作会议精神，深入学习贯彻习近平法治思想，认真落实区委、区政府关于法治政府建设的各项决策部署，坚持“崇文争先”，以规范提升为主线，扎实推进依法行政，现将有关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一、2024年推进法治政府建设的主要举措和成效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（一）深化学习贯彻党的二十大精神和习近平法治思想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1.抓好党的二十大精神和习近平法治思想学习常态化。</w:t>
      </w:r>
      <w:r>
        <w:rPr>
          <w:rFonts w:hint="default" w:ascii="Times New Roman" w:hAnsi="Times New Roman" w:eastAsia="仿宋_GB2312" w:cs="Times New Roman"/>
          <w:sz w:val="32"/>
          <w:szCs w:val="32"/>
          <w:lang w:val="en-US" w:eastAsia="zh-CN"/>
        </w:rPr>
        <w:t>处级</w:t>
      </w:r>
      <w:r>
        <w:rPr>
          <w:rFonts w:hint="default" w:ascii="Times New Roman" w:hAnsi="Times New Roman" w:eastAsia="仿宋_GB2312" w:cs="Times New Roman"/>
          <w:color w:val="auto"/>
          <w:sz w:val="32"/>
          <w:szCs w:val="28"/>
          <w:lang w:val="en-US" w:eastAsia="zh-CN"/>
        </w:rPr>
        <w:t>理论</w:t>
      </w:r>
      <w:r>
        <w:rPr>
          <w:rFonts w:hint="eastAsia" w:ascii="Times New Roman" w:hAnsi="Times New Roman" w:eastAsia="仿宋_GB2312" w:cs="Times New Roman"/>
          <w:color w:val="auto"/>
          <w:sz w:val="32"/>
          <w:szCs w:val="28"/>
          <w:lang w:val="en-US" w:eastAsia="zh-CN"/>
        </w:rPr>
        <w:t>学习</w:t>
      </w:r>
      <w:r>
        <w:rPr>
          <w:rFonts w:hint="default" w:ascii="Times New Roman" w:hAnsi="Times New Roman" w:eastAsia="仿宋_GB2312" w:cs="Times New Roman"/>
          <w:color w:val="auto"/>
          <w:sz w:val="32"/>
          <w:szCs w:val="28"/>
          <w:lang w:val="en-US" w:eastAsia="zh-CN"/>
        </w:rPr>
        <w:t>中心组</w:t>
      </w:r>
      <w:r>
        <w:rPr>
          <w:rFonts w:hint="default" w:ascii="Times New Roman" w:hAnsi="Times New Roman" w:eastAsia="仿宋_GB2312" w:cs="Times New Roman"/>
          <w:color w:val="auto"/>
          <w:sz w:val="32"/>
          <w:szCs w:val="28"/>
          <w:lang w:val="en-US" w:eastAsia="zh-CN"/>
        </w:rPr>
        <w:t>示范带头，把学习宣传贯彻习近平法治思想作为重大政治任务，同学习宣传贯彻党的二十届二中、三中全会精神结合起来，</w:t>
      </w:r>
      <w:r>
        <w:rPr>
          <w:rFonts w:hint="default" w:ascii="Times New Roman" w:hAnsi="Times New Roman" w:eastAsia="仿宋_GB2312" w:cs="Times New Roman"/>
          <w:color w:val="auto"/>
          <w:sz w:val="32"/>
          <w:szCs w:val="28"/>
          <w:lang w:val="en-US" w:eastAsia="zh-CN"/>
        </w:rPr>
        <w:t>纳入理论</w:t>
      </w:r>
      <w:r>
        <w:rPr>
          <w:rFonts w:hint="eastAsia" w:ascii="Times New Roman" w:hAnsi="Times New Roman" w:eastAsia="仿宋_GB2312" w:cs="Times New Roman"/>
          <w:color w:val="auto"/>
          <w:sz w:val="32"/>
          <w:szCs w:val="28"/>
          <w:lang w:val="en-US" w:eastAsia="zh-CN"/>
        </w:rPr>
        <w:t>学习</w:t>
      </w:r>
      <w:r>
        <w:rPr>
          <w:rFonts w:hint="default" w:ascii="Times New Roman" w:hAnsi="Times New Roman" w:eastAsia="仿宋_GB2312" w:cs="Times New Roman"/>
          <w:color w:val="auto"/>
          <w:sz w:val="32"/>
          <w:szCs w:val="28"/>
          <w:lang w:val="en-US" w:eastAsia="zh-CN"/>
        </w:rPr>
        <w:t>中心组</w:t>
      </w:r>
      <w:r>
        <w:rPr>
          <w:rFonts w:hint="default" w:ascii="Times New Roman" w:hAnsi="Times New Roman" w:eastAsia="仿宋_GB2312" w:cs="Times New Roman"/>
          <w:color w:val="auto"/>
          <w:sz w:val="32"/>
          <w:szCs w:val="28"/>
          <w:lang w:val="en-US" w:eastAsia="zh-CN"/>
        </w:rPr>
        <w:t>每次必学内容，</w:t>
      </w:r>
      <w:r>
        <w:rPr>
          <w:rFonts w:hint="default" w:ascii="Times New Roman" w:hAnsi="Times New Roman" w:eastAsia="仿宋_GB2312" w:cs="Times New Roman"/>
          <w:color w:val="000000"/>
          <w:sz w:val="32"/>
          <w:szCs w:val="32"/>
          <w:lang w:eastAsia="zh-CN" w:bidi="ar"/>
        </w:rPr>
        <w:t>认真研读</w:t>
      </w:r>
      <w:r>
        <w:rPr>
          <w:rFonts w:hint="default" w:ascii="Times New Roman" w:hAnsi="Times New Roman" w:eastAsia="仿宋" w:cs="Times New Roman"/>
          <w:b w:val="0"/>
          <w:bCs/>
          <w:i w:val="0"/>
          <w:iCs w:val="0"/>
          <w:caps w:val="0"/>
          <w:color w:val="000000"/>
          <w:spacing w:val="0"/>
          <w:sz w:val="32"/>
          <w:szCs w:val="32"/>
          <w:shd w:val="clear" w:fill="FFFFFF"/>
        </w:rPr>
        <w:t>《习近平法治思想学习纲要》</w:t>
      </w:r>
      <w:r>
        <w:rPr>
          <w:rFonts w:hint="default" w:ascii="Times New Roman" w:hAnsi="Times New Roman" w:eastAsia="仿宋" w:cs="Times New Roman"/>
          <w:b w:val="0"/>
          <w:bCs/>
          <w:i w:val="0"/>
          <w:iCs w:val="0"/>
          <w:caps w:val="0"/>
          <w:color w:val="000000"/>
          <w:spacing w:val="0"/>
          <w:sz w:val="32"/>
          <w:szCs w:val="32"/>
          <w:shd w:val="clear" w:fill="FFFFFF"/>
          <w:lang w:eastAsia="zh-CN"/>
        </w:rPr>
        <w:t>、</w:t>
      </w:r>
      <w:r>
        <w:rPr>
          <w:rFonts w:hint="default" w:ascii="Times New Roman" w:hAnsi="Times New Roman" w:eastAsia="仿宋_GB2312" w:cs="Times New Roman"/>
          <w:color w:val="auto"/>
          <w:sz w:val="32"/>
          <w:szCs w:val="32"/>
          <w:lang w:val="en-US" w:eastAsia="zh-CN"/>
        </w:rPr>
        <w:t>《习近平法治思想学习问答》等</w:t>
      </w:r>
      <w:r>
        <w:rPr>
          <w:rFonts w:hint="default" w:ascii="Times New Roman" w:hAnsi="Times New Roman" w:eastAsia="仿宋_GB2312" w:cs="Times New Roman"/>
          <w:color w:val="000000"/>
          <w:sz w:val="32"/>
          <w:szCs w:val="32"/>
          <w:lang w:eastAsia="zh-CN" w:bidi="ar"/>
        </w:rPr>
        <w:t>学习材料，</w:t>
      </w:r>
      <w:r>
        <w:rPr>
          <w:rFonts w:hint="default" w:ascii="Times New Roman" w:hAnsi="Times New Roman" w:eastAsia="仿宋_GB2312" w:cs="Times New Roman"/>
          <w:color w:val="auto"/>
          <w:sz w:val="32"/>
          <w:szCs w:val="28"/>
          <w:lang w:val="en-US" w:eastAsia="zh-CN"/>
        </w:rPr>
        <w:t>主任办公会紧紧结合工作</w:t>
      </w:r>
      <w:r>
        <w:rPr>
          <w:rFonts w:hint="default" w:ascii="Times New Roman" w:hAnsi="Times New Roman" w:eastAsia="仿宋" w:cs="Times New Roman"/>
          <w:color w:val="auto"/>
          <w:sz w:val="32"/>
          <w:szCs w:val="28"/>
          <w:lang w:val="en-US" w:eastAsia="zh-CN"/>
        </w:rPr>
        <w:t>实际开展</w:t>
      </w:r>
      <w:r>
        <w:rPr>
          <w:rFonts w:hint="default" w:ascii="Times New Roman" w:hAnsi="Times New Roman" w:eastAsia="仿宋_GB2312" w:cs="Times New Roman"/>
          <w:color w:val="auto"/>
          <w:sz w:val="32"/>
          <w:szCs w:val="28"/>
          <w:lang w:val="en-US" w:eastAsia="zh-CN"/>
        </w:rPr>
        <w:t>会前</w:t>
      </w:r>
      <w:r>
        <w:rPr>
          <w:rFonts w:hint="default" w:ascii="Times New Roman" w:hAnsi="Times New Roman" w:eastAsia="仿宋" w:cs="Times New Roman"/>
          <w:color w:val="auto"/>
          <w:sz w:val="32"/>
          <w:szCs w:val="28"/>
          <w:lang w:val="en-US" w:eastAsia="zh-CN"/>
        </w:rPr>
        <w:t>学法，</w:t>
      </w:r>
      <w:r>
        <w:rPr>
          <w:rFonts w:hint="default" w:ascii="Times New Roman" w:hAnsi="Times New Roman" w:eastAsia="仿宋_GB2312" w:cs="Times New Roman"/>
          <w:color w:val="000000"/>
          <w:sz w:val="32"/>
          <w:szCs w:val="32"/>
          <w:lang w:val="en-US" w:eastAsia="zh-CN"/>
        </w:rPr>
        <w:t>街道法治工作主管领导参加东城区</w:t>
      </w:r>
      <w:r>
        <w:rPr>
          <w:rFonts w:hint="default" w:ascii="Times New Roman" w:hAnsi="Times New Roman" w:eastAsia="仿宋_GB2312" w:cs="Times New Roman"/>
          <w:b w:val="0"/>
          <w:bCs/>
          <w:sz w:val="32"/>
          <w:szCs w:val="32"/>
          <w:lang w:val="en-US" w:eastAsia="zh-CN"/>
        </w:rPr>
        <w:t>习近平法治思想专题研修班学习，街道</w:t>
      </w:r>
      <w:r>
        <w:rPr>
          <w:rFonts w:hint="default" w:ascii="Times New Roman" w:hAnsi="Times New Roman" w:eastAsia="仿宋_GB2312" w:cs="Times New Roman"/>
          <w:sz w:val="32"/>
          <w:szCs w:val="32"/>
          <w:lang w:val="en-US" w:eastAsia="zh-CN"/>
        </w:rPr>
        <w:t>依法执政和依法行政能力在不断增强。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2.持续抓实干部学法培训。结合街道法治工作实际，集中组织全体工作人员开展专题培训，邀请中国政法大学教授，以《提升基层法治能力，打通公共治理“最后一公里”》为主题，围绕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基层、法治、治理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三个概念，从基层法治建设面临的新形势与新挑战，基层法治能力提升的重点领域及举措，基层行政争议化解和基层执法体制机制改革四个方面进行解读，助力街道干部运用法治方式开展工作的能力。</w:t>
      </w:r>
      <w:r>
        <w:rPr>
          <w:rFonts w:hint="default" w:ascii="Times New Roman" w:hAnsi="Times New Roman" w:eastAsia="仿宋_GB2312" w:cs="Times New Roman"/>
          <w:sz w:val="32"/>
          <w:szCs w:val="32"/>
          <w:lang w:val="en-US" w:eastAsia="zh-CN"/>
        </w:rPr>
        <w:t>组织行政执法人员参加执权法</w:t>
      </w:r>
      <w:r>
        <w:rPr>
          <w:rFonts w:hint="default" w:ascii="Times New Roman" w:hAnsi="Times New Roman" w:eastAsia="仿宋_GB2312" w:cs="Times New Roman"/>
          <w:sz w:val="32"/>
          <w:szCs w:val="32"/>
          <w:lang w:val="en-US" w:eastAsia="zh-CN"/>
        </w:rPr>
        <w:t>下放部门业务培训和拆除违法建设案件庭审旁听活动。组织新录用公务员、新提拔科级领导干部参加东城区国家工作人员</w:t>
      </w:r>
      <w:r>
        <w:rPr>
          <w:rFonts w:hint="default" w:ascii="Times New Roman" w:hAnsi="Times New Roman" w:eastAsia="黑体" w:cs="Times New Roman"/>
          <w:sz w:val="32"/>
          <w:szCs w:val="32"/>
          <w:lang w:val="en-US" w:eastAsia="zh-CN"/>
        </w:rPr>
        <w:t>2024</w:t>
      </w:r>
      <w:r>
        <w:rPr>
          <w:rFonts w:hint="default" w:ascii="Times New Roman" w:hAnsi="Times New Roman" w:eastAsia="仿宋_GB2312" w:cs="Times New Roman"/>
          <w:sz w:val="32"/>
          <w:szCs w:val="32"/>
          <w:lang w:val="en-US" w:eastAsia="zh-CN"/>
        </w:rPr>
        <w:t>年学法考试并全部通过。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（二）持续推进政府职能转变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深化行政体制机制改革。根据全区改革工作要求，完成市民活动中心与党建服务中心的合并，有效推动机构合并、业务融合、人员转隶，并根据新职能高效开展工作。根据编办要求，积极开展摸排，逐项核对，完成清理规范街道加挂机构牌子工作，为基层运行减负。严格根据市委、区委工作要求，传达落实履行职责事项清单精神，完成北京市东城区全面建立街道履行职责事项清单初审稿上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推进行政审批与政务服务协同联动。积极落实政务服务“小小窗口、满满服务”的工作精神，加强首问负责、一次性告知、限时办结、微笑服务、延时服务、容缺服务、帮办代办等配套制度的执行力度，不断规范工作人员的服务行为。完善设施、补充制度、加强培训，通过业务窗口轮岗、帮办代办“贴心办”“</w:t>
      </w:r>
      <w:r>
        <w:rPr>
          <w:rFonts w:hint="default" w:ascii="Times New Roman" w:hAnsi="Times New Roman" w:eastAsia="仿宋_GB2312" w:cs="Times New Roman"/>
          <w:color w:val="auto"/>
          <w:sz w:val="32"/>
          <w:szCs w:val="32"/>
          <w:lang w:val="en-US" w:eastAsia="zh-CN"/>
        </w:rPr>
        <w:t>办不成事”反映窗口、大厅引导员“指导办”、党员示范岗“主动办”等机制，着力营造便捷、精确、透明、贴心的服务氛围，干部队伍工作作风进一步务实，执行力和凝聚力进一步增强。全年完成公众参与政务服务“好差评”3000余人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推动一体化综合监管改革向纵深发展。在实施一体化监管扫码检查工作中，街道综合执法部门统一思想，高度重视，成功实现了由传统监管模式向一体化监管模式的转型，在具体实施过程中，坚持以发现问题为核心工作导向，灵活运用非现场检查作为主要方式，同时辅以必要的现场检查，在考核周期内共计执行扫码检查6172次，非现场检查851次，非现场检查问题发现率8.93%，执法效能得到了显著增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持续优化营商环境。健全资源分类招商谋发展，调动辖区物业单位招商引资的积极性。持续更新前门地区产业空间资源推介手册，进行分类分层招商。以“紫金管家，上门服务”模式，深化走访活动，主要领导对接重点企业，专班干部包企到户，联系服务各类企业135家次，收集并解决各类企业诉求120个，做到了解“疑难杂症”，点对点“排忧解难”。理顺转型思路，研究完善《前门商业区业态导则》。优化街区管理效能，开展前门商业区经营秩序提升专项整治行动。疏解整治“关转提留”，开展地区酒店宾馆整顿提级，做到安全无事故。开展前门商圈支付服务优化提升工作，外币支付服务企业达到99.6%。大力推进前门东西区一体化发展，前门文华东方酒店正式开业，西兴隆街恢复性修建项目打造高品质街区，前门商圈整体商业特色与形象稳步提升。联合东城区人民法院设立“普法驿站”，为商圈企业和商户提供法律咨询、给出建议，构建稳定的法治营商环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不断提升城市治理现代化水平。持续深化“接诉即办”，高效解决群众诉求，深化《街道深化接诉即办工作实施方案》、《强化接诉即办九条工作措施》，严格落实首接责任制、分级办理机制、督办协调机制、处级领导提级办理机制、六级审核机制、办件队伍建设三三制，加大对案件的综合分析和问题研判力度，狠抓“首办双肯率”和“解决、满意率”，切实提升街道“接诉即办”服务效能。本年度街道共受理诉求1210件，平均月诉求量100.8件，诉求量较同期下降41.52%。2024年市级考核成绩七次并列全市第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（三）健全依法行政制度体系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落实重大行政决策程序。严格执行“三重一大”议事机制决策，落实《重大行政决策程序暂行条例》各项程序要求，严格上会前审核把关，贯彻公众参与、专家论证、风险评估和跟踪反馈、责任追究等工作要求，凡涉法事务均安排法律顾问参与论证。全年共召开工委会49次，主任办公会30次，对事关街道发展全局的306项重大事项进行了专题研究，全部做到依法决策，确保重大行政决策程序完备、合法合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坚持街道聘用法律顾问制度。凡涉法涉诉工作均听取律师意见，做到依法合规。全年法律顾问共审核合同等法律文件152件，提供书面法律意见15件，参加街道拆违、居民行政申请答复等涉法涉诉专题论证会3次，向各业务部门提供法律事务咨询20余人次，有效提高了街道依法决策依法管理和依法办事的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（四）加强行政执法规范与效能建设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1.持续深化行政执法体制改革。建立行政执法事项清单</w:t>
      </w:r>
      <w:r>
        <w:rPr>
          <w:rFonts w:hint="default" w:ascii="Times New Roman" w:hAnsi="Times New Roman" w:eastAsia="仿宋_GB2312" w:cs="Times New Roman"/>
          <w:color w:val="auto"/>
          <w:sz w:val="32"/>
          <w:szCs w:val="32"/>
          <w:lang w:val="en-US" w:eastAsia="zh-CN"/>
        </w:rPr>
        <w:t>动态调整机制，确保清单的时效性和准确性。强化执法依据的公开透明，确保每一项执法行为都有明确的法律法规支撑。完善综合执法体制机制，实现街道“一支队伍管执法”。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深入推进严格规范公正文明执法。认真贯彻行政执法质量三年行动的部署安排，开展执法人员培训，提高办案质量，街道执法人员全部完成80学时的行政执法培训任务。实行严格的执法资格管理，确保执法人员具备相应的执法资格和能力，今年共有3名新入职人员通过考试，取得执法资格。组织3次综合执法案卷评查，对重点问题开展针对性辅导，督促整改完善。全面贯彻行政执法“三项制度”和行政处罚裁量基准制度，进一步落实轻微违法免罚和初次违法慎罚制度。2024年对6起重大行政执法案件进行法制审核，全年共查处各类违法行为 328 件，其中一般程序案件共查处109件，简易程序案件共查处219件，免罚慎罚案件5件。移动执法检查覆盖率为99.58%。撰写行政执法指导案例7篇。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（五）完善突发事件应对制度机制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健全应急管理制度体系。紧扣市、区两级关于应急管理工作的部署和要求，结合前门地区特点，完善了应急组织管理机制，更新应急管理指挥机构，逐步形成了统一指挥、反应灵敏、协调有序、运转有效的应急管理体系。结合安全生产宣传、应急演练开展等基础性工作，扩大范围收集民生民意，为相关法规制度的制定打好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全力提升应急指挥救援能力。以社区为单位构建公共安全防控网络，推行应对突发事件的社区“网格化”管理模式，划定工作职责、奖惩措施、巡防重点、稳控对象，形成了有效的突发事件预测预警机制。深入开展风险隐患</w:t>
      </w:r>
      <w:r>
        <w:rPr>
          <w:rFonts w:hint="eastAsia" w:ascii="Times New Roman" w:hAnsi="Times New Roman" w:eastAsia="仿宋_GB2312" w:cs="Times New Roman"/>
          <w:color w:val="auto"/>
          <w:sz w:val="32"/>
          <w:szCs w:val="32"/>
          <w:lang w:val="en-US" w:eastAsia="zh-CN"/>
        </w:rPr>
        <w:t>排查</w:t>
      </w:r>
      <w:r>
        <w:rPr>
          <w:rFonts w:hint="default" w:ascii="Times New Roman" w:hAnsi="Times New Roman" w:eastAsia="仿宋_GB2312" w:cs="Times New Roman"/>
          <w:color w:val="auto"/>
          <w:sz w:val="32"/>
          <w:szCs w:val="32"/>
          <w:lang w:val="en-US" w:eastAsia="zh-CN"/>
        </w:rPr>
        <w:t>和矛盾纠纷调处工作，在地区物业、派出所联防队、微型消防站的日常巡查的基础上，将影响公共安全、社会稳定的苗头性、倾向性问题化解在萌芽状态，及时消解地区存在的不稳定因素。充分发挥街道协调指挥能力，依照职责划分构建了防汛应急分队、消防应急分队、突发事件应急分队和公共安全应急分队共4支应急救援队伍，确保第一时间响应、不留死角防护、救援力量充沛。开展物资筹备工作，在前门街道、京诚集团崇西分公司和大前门公司房管部分别设立防汛物资储备库，明确地区3处应急避难场所，做到应急场地和资源全覆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（六）强化内外监督工作合力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1.主动接受人大监督和政协民主监督。严格落实并持续规范代表建议、政协提案办理制度，从严规范办理程序，圆满完成人大政协建议提案办理任务共19件次、党代表提议1件。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财政监督。以政引财，以财辅政，坚决落实政府过紧日子要求，牢固树立零基预算理念，围绕机关运转、民生保障、党建引领和事业发展四方面，落实三保政策，压缩非刚性支出，严控政府管理和城市运行成本，合理有效编制部门预算，增强预算刚性约束，坚持精筹高效原则，圆满完成本年预算编制与执行工作。加强经费使用流程管理，启用新版《前门街道经费使用审批单》，切实加强街道财务管理制度执行与监管，切实把财务管理制度执行到位。严格执行原始发票盖财务报销章签字手续。加强思想重视，提高对财务制度重要性的认识。切实加强财务制度执行能力，严把制度关，彻底杜绝程序不健全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3.全面履行审计监督职责。坚持和加强党对审计工作的全面领导，立足经济监督定位，聚焦街道职能，深入开展针对</w:t>
      </w:r>
      <w:r>
        <w:rPr>
          <w:rFonts w:hint="eastAsia"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lang w:val="en-US" w:eastAsia="zh-CN"/>
        </w:rPr>
        <w:t>审计。落实上级部门重大决策部署的中心工作和重点任务，严格落实审计整改长效机制实施方案，做实做好审计整改。按照2023年度预算执行数据审计支出的审计疑点，街道高度重视，认真分析，立刻整改，严格落实到位。坚持精准高效行使内部审计职能职权，审计管理街道范围内开展的资金检查、监督和评价活动，依法全面履行审计监督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提升统计监督实效。持续深入学习统计工作相关法律法规，纳入领导干部学法内容，形成常态化学习机制。建立《前门街道防范和惩治统计造假弄虚作假责任制实施细则》，压紧压实防治统计造假主体责任，为巩固统计造假专项治理行动提供扎实的机制保障。积极配合市统计局进驻东城区开展统计督察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深化政府信息和政务公开。完成数字东城网站信息发布360余条，其中7个月的月发布量、活跃度位居全区前3名。妥善处理依申请公开6件。依托区数据目录链管理系统，梳理建立前门数据目录库，助力全区数据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自觉接受司法和纪检监察监督。支持法院依法受理和审理行政案件，继续贯彻行政机关负责人出庭应诉制度，尊重并执行法院的生效裁判，2024年我街道无行政应诉案件。自觉接受、配合纪检监察机关开展监督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（七）健全矛盾纠纷行政预防化解体系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1.全面贯彻实施新修订的行政复议法。深入学习新修订的《</w:t>
      </w:r>
      <w:r>
        <w:rPr>
          <w:rFonts w:hint="eastAsia"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lang w:val="en-US" w:eastAsia="zh-CN"/>
        </w:rPr>
        <w:t>行政复议法</w:t>
      </w:r>
      <w:r>
        <w:rPr>
          <w:rFonts w:hint="default" w:ascii="Times New Roman" w:hAnsi="Times New Roman" w:eastAsia="仿宋_GB2312" w:cs="Times New Roman"/>
          <w:color w:val="auto"/>
          <w:sz w:val="32"/>
          <w:szCs w:val="32"/>
          <w:lang w:val="en-US" w:eastAsia="zh-CN"/>
        </w:rPr>
        <w:t>》，开展主任办公会会前学法活动，由街道法律顾问进行专题解读，通过“线上+线下”学习方式组织全体人员培训。严格按照新法的规定，履行行政复议职责，今年共接办行政复议案件1件，经复议机关复议后，维持我街道原行政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32"/>
          <w:lang w:val="en-US" w:eastAsia="zh-CN"/>
        </w:rPr>
        <w:t>2深化开展矛盾化解工作。</w:t>
      </w:r>
      <w:r>
        <w:rPr>
          <w:rFonts w:hint="default" w:ascii="Times New Roman" w:hAnsi="Times New Roman" w:eastAsia="仿宋_GB2312" w:cs="Times New Roman"/>
          <w:color w:val="auto"/>
          <w:sz w:val="32"/>
          <w:szCs w:val="28"/>
          <w:lang w:val="en-US" w:eastAsia="zh-CN"/>
        </w:rPr>
        <w:t>坚持和发展新时代“枫桥经验”稳步推进矛盾纠纷化解，</w:t>
      </w:r>
      <w:r>
        <w:rPr>
          <w:rFonts w:hint="default" w:ascii="Times New Roman" w:hAnsi="Times New Roman" w:eastAsia="仿宋_GB2312" w:cs="Times New Roman"/>
          <w:sz w:val="32"/>
          <w:szCs w:val="32"/>
          <w:lang w:val="en-US" w:eastAsia="zh-CN"/>
        </w:rPr>
        <w:t>坚持做到常排查、早发现、快化解。今年共</w:t>
      </w:r>
      <w:r>
        <w:rPr>
          <w:rFonts w:hint="default" w:ascii="Times New Roman" w:hAnsi="Times New Roman" w:eastAsia="仿宋_GB2312" w:cs="Times New Roman"/>
          <w:color w:val="auto"/>
          <w:sz w:val="32"/>
          <w:szCs w:val="28"/>
          <w:lang w:val="en-US" w:eastAsia="zh-CN"/>
        </w:rPr>
        <w:t>开展信访类专项排查6次，</w:t>
      </w:r>
      <w:r>
        <w:rPr>
          <w:rFonts w:hint="default" w:ascii="Times New Roman" w:hAnsi="Times New Roman" w:eastAsia="仿宋_GB2312" w:cs="Times New Roman"/>
          <w:b w:val="0"/>
          <w:bCs w:val="0"/>
          <w:kern w:val="2"/>
          <w:sz w:val="32"/>
          <w:szCs w:val="40"/>
          <w:highlight w:val="none"/>
          <w:lang w:val="en-US" w:eastAsia="zh-CN" w:bidi="ar-SA"/>
        </w:rPr>
        <w:t>各级人民调解委</w:t>
      </w:r>
      <w:r>
        <w:rPr>
          <w:rFonts w:hint="eastAsia" w:ascii="Times New Roman" w:hAnsi="Times New Roman" w:eastAsia="仿宋_GB2312" w:cs="Times New Roman"/>
          <w:b w:val="0"/>
          <w:bCs w:val="0"/>
          <w:kern w:val="2"/>
          <w:sz w:val="32"/>
          <w:szCs w:val="40"/>
          <w:highlight w:val="none"/>
          <w:lang w:val="en-US" w:eastAsia="zh-CN" w:bidi="ar-SA"/>
        </w:rPr>
        <w:t>员</w:t>
      </w:r>
      <w:r>
        <w:rPr>
          <w:rFonts w:hint="default" w:ascii="Times New Roman" w:hAnsi="Times New Roman" w:eastAsia="仿宋_GB2312" w:cs="Times New Roman"/>
          <w:b w:val="0"/>
          <w:bCs w:val="0"/>
          <w:kern w:val="2"/>
          <w:sz w:val="32"/>
          <w:szCs w:val="40"/>
          <w:highlight w:val="none"/>
          <w:lang w:val="en-US" w:eastAsia="zh-CN" w:bidi="ar-SA"/>
        </w:rPr>
        <w:t>会</w:t>
      </w:r>
      <w:r>
        <w:rPr>
          <w:rFonts w:hint="default" w:ascii="Times New Roman" w:hAnsi="Times New Roman" w:eastAsia="仿宋_GB2312" w:cs="Times New Roman"/>
          <w:b w:val="0"/>
          <w:bCs w:val="0"/>
          <w:kern w:val="2"/>
          <w:sz w:val="32"/>
          <w:szCs w:val="40"/>
          <w:highlight w:val="none"/>
          <w:lang w:val="en-US" w:eastAsia="zh-CN" w:bidi="ar-SA"/>
        </w:rPr>
        <w:t>开展</w:t>
      </w:r>
      <w:r>
        <w:rPr>
          <w:rFonts w:hint="default" w:ascii="Times New Roman" w:hAnsi="Times New Roman" w:eastAsia="仿宋_GB2312" w:cs="Times New Roman"/>
          <w:color w:val="auto"/>
          <w:sz w:val="32"/>
          <w:szCs w:val="28"/>
          <w:lang w:val="en-US" w:eastAsia="zh-CN"/>
        </w:rPr>
        <w:t>矛盾排查101次，调解纠纷25件，调解成功25件，签订口头协议25份，成功率100%。</w:t>
      </w:r>
    </w:p>
    <w:p>
      <w:pPr>
        <w:pStyle w:val="5"/>
        <w:keepNext w:val="0"/>
        <w:keepLines w:val="0"/>
        <w:pageBreakBefore w:val="0"/>
        <w:kinsoku/>
        <w:wordWrap/>
        <w:overflowPunct/>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优化公共法律服务供给。全面落实村居公益法律服务行动，为每个社区配备一名社区律师。开展实地宣传活动12场次、解答居民咨询113件，入户服务12人次，免费代写法律文书20份。为社区治理提供法律意见建议18条，参与调解、信访、接诉即办案件处理15件。围绕残疾人、老年人、妇女儿童、农民工等弱势群体，协助做好维权工作，为1名本街道户籍流浪乞讨人员成功申请法律援助。</w:t>
      </w:r>
    </w:p>
    <w:p>
      <w:pPr>
        <w:keepNext w:val="0"/>
        <w:keepLines w:val="0"/>
        <w:pageBreakBefore w:val="0"/>
        <w:kinsoku/>
        <w:wordWrap/>
        <w:overflowPunct/>
        <w:autoSpaceDN/>
        <w:bidi w:val="0"/>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二、2024年推进法治政府建设存在的不足和原因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222222"/>
          <w:spacing w:val="0"/>
          <w:sz w:val="32"/>
          <w:szCs w:val="32"/>
          <w:highlight w:val="none"/>
          <w:shd w:val="clear" w:fill="FFFFFF"/>
          <w:lang w:val="en-US"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b w:val="0"/>
          <w:bCs/>
          <w:sz w:val="32"/>
          <w:szCs w:val="32"/>
          <w:lang w:val="en-US" w:eastAsia="zh-CN"/>
        </w:rPr>
        <w:t>对习近平法治思想的学习需要进一步深入。</w:t>
      </w:r>
      <w:r>
        <w:rPr>
          <w:rFonts w:hint="default" w:ascii="Times New Roman" w:hAnsi="Times New Roman" w:eastAsia="仿宋_GB2312" w:cs="Times New Roman"/>
          <w:kern w:val="0"/>
          <w:sz w:val="32"/>
          <w:szCs w:val="32"/>
          <w:lang w:val="en-US" w:eastAsia="zh-CN"/>
        </w:rPr>
        <w:t>全体干部用于深入系统开展学习的时间较少，浅尝辄止，没有达到融会贯通、系统深入的目的。</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（二)普法宣传方式需要进一步与时俱进。</w:t>
      </w:r>
      <w:r>
        <w:rPr>
          <w:rFonts w:hint="default" w:ascii="Times New Roman" w:hAnsi="Times New Roman" w:eastAsia="仿宋_GB2312" w:cs="Times New Roman"/>
          <w:sz w:val="32"/>
          <w:szCs w:val="32"/>
          <w:lang w:val="en-US" w:eastAsia="zh-CN"/>
        </w:rPr>
        <w:t>目前的宣传形式相对单一，</w:t>
      </w:r>
      <w:r>
        <w:rPr>
          <w:rFonts w:hint="default" w:ascii="Times New Roman" w:hAnsi="Times New Roman" w:eastAsia="仿宋_GB2312" w:cs="Times New Roman"/>
          <w:i w:val="0"/>
          <w:caps w:val="0"/>
          <w:color w:val="222222"/>
          <w:spacing w:val="0"/>
          <w:sz w:val="32"/>
          <w:szCs w:val="32"/>
          <w:highlight w:val="none"/>
          <w:shd w:val="clear" w:fill="FFFFFF"/>
          <w:lang w:val="en-US" w:eastAsia="zh-CN"/>
        </w:rPr>
        <w:t>喜闻乐见的普法方式不多，普法内容趣味性不足，</w:t>
      </w:r>
      <w:r>
        <w:rPr>
          <w:rFonts w:hint="default" w:ascii="Times New Roman" w:hAnsi="Times New Roman" w:eastAsia="仿宋_GB2312" w:cs="Times New Roman"/>
          <w:sz w:val="32"/>
          <w:szCs w:val="32"/>
          <w:lang w:val="en-US" w:eastAsia="zh-CN"/>
        </w:rPr>
        <w:t>需要进一步拓宽思路。</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(三）执法人员队伍法律人才储备需进一步加强。</w:t>
      </w:r>
      <w:r>
        <w:rPr>
          <w:rFonts w:hint="default" w:ascii="Times New Roman" w:hAnsi="Times New Roman" w:eastAsia="仿宋_GB2312" w:cs="Times New Roman"/>
          <w:color w:val="auto"/>
          <w:sz w:val="32"/>
          <w:szCs w:val="32"/>
          <w:lang w:val="en-US" w:eastAsia="zh-CN"/>
        </w:rPr>
        <w:t>街道承接下放执法权责繁多，部分职权专业性较强，法律法规较多，具有法律专业背景的执法人员占比还需进一步提高。</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三、2024年党政主要负责人履行推进法治建设第一责任人职责，加强法治政府建设的有关情况</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000000"/>
          <w:sz w:val="32"/>
          <w:szCs w:val="32"/>
          <w:highlight w:val="none"/>
        </w:rPr>
        <w:t>街道党政主要负责人高度重视法治政府建设工作</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kern w:val="2"/>
          <w:sz w:val="32"/>
          <w:szCs w:val="32"/>
          <w:highlight w:val="none"/>
          <w:lang w:val="en-US" w:eastAsia="zh-CN" w:bidi="ar"/>
        </w:rPr>
        <w:t>认真履行法治建设第一责任人职责。</w:t>
      </w:r>
      <w:r>
        <w:rPr>
          <w:rFonts w:hint="default" w:ascii="Times New Roman" w:hAnsi="Times New Roman" w:eastAsia="仿宋_GB2312" w:cs="Times New Roman"/>
          <w:sz w:val="32"/>
          <w:szCs w:val="32"/>
          <w:lang w:val="en-US" w:eastAsia="zh-CN"/>
        </w:rPr>
        <w:t>坚持以身作则、以上率下，带头尊法学法守法用法，组织领导干部集体学习党的二十大精神、习近平法治思想以及与工作紧密结合的法律法规和规范性文件。发挥党委的领导核心作用，</w:t>
      </w:r>
      <w:r>
        <w:rPr>
          <w:rFonts w:hint="default" w:ascii="Times New Roman" w:hAnsi="Times New Roman" w:eastAsia="仿宋_GB2312" w:cs="Times New Roman"/>
          <w:color w:val="000000"/>
          <w:sz w:val="32"/>
          <w:szCs w:val="32"/>
          <w:lang w:eastAsia="zh-CN"/>
        </w:rPr>
        <w:t>将法治建设与经济社会发展同步谋划、同步部署、同步推进。</w:t>
      </w:r>
      <w:r>
        <w:rPr>
          <w:rFonts w:hint="default" w:ascii="Times New Roman" w:hAnsi="Times New Roman" w:eastAsia="仿宋_GB2312" w:cs="Times New Roman"/>
          <w:sz w:val="32"/>
          <w:szCs w:val="32"/>
          <w:lang w:val="en-US" w:eastAsia="zh-CN"/>
        </w:rPr>
        <w:t>制定并实施前门街道“八五”普法规划，按照“谁执法谁普法”的要求，明确责任分工，在法治政府建设实践中担当尽责。</w:t>
      </w:r>
      <w:r>
        <w:rPr>
          <w:rFonts w:hint="default" w:ascii="Times New Roman" w:hAnsi="Times New Roman" w:eastAsia="仿宋_GB2312" w:cs="Times New Roman"/>
          <w:color w:val="auto"/>
          <w:sz w:val="32"/>
          <w:szCs w:val="28"/>
          <w:lang w:val="en-US" w:eastAsia="zh-CN"/>
        </w:rPr>
        <w:t>依法全面履行政府职能，落实权力清单、责任清单，进一步强化党对推进法治政府建设工作的全过程。</w:t>
      </w:r>
      <w:r>
        <w:rPr>
          <w:rFonts w:hint="default" w:ascii="Times New Roman" w:hAnsi="Times New Roman" w:eastAsia="仿宋_GB2312" w:cs="Times New Roman"/>
          <w:color w:val="auto"/>
          <w:sz w:val="32"/>
          <w:szCs w:val="32"/>
          <w:lang w:val="en-US" w:eastAsia="zh-CN"/>
        </w:rPr>
        <w:t>不断修订完善街道规章制度汇编，加强机关财务内审制度，依靠制度强化廉洁自律意识,筑牢拒腐防变防线。</w:t>
      </w:r>
      <w:r>
        <w:rPr>
          <w:rFonts w:hint="default" w:ascii="Times New Roman" w:hAnsi="Times New Roman" w:eastAsia="仿宋_GB2312" w:cs="Times New Roman"/>
          <w:i w:val="0"/>
          <w:caps w:val="0"/>
          <w:color w:val="000000"/>
          <w:spacing w:val="0"/>
          <w:sz w:val="32"/>
          <w:szCs w:val="32"/>
          <w:shd w:val="clear" w:color="auto" w:fill="FFFFFF"/>
          <w:lang w:eastAsia="zh-CN"/>
        </w:rPr>
        <w:t>定期听取法治建设工作情况汇报</w:t>
      </w:r>
      <w:r>
        <w:rPr>
          <w:rFonts w:hint="default" w:ascii="Times New Roman" w:hAnsi="Times New Roman" w:eastAsia="仿宋_GB2312" w:cs="Times New Roman"/>
          <w:color w:val="000000"/>
          <w:sz w:val="32"/>
          <w:szCs w:val="32"/>
          <w:lang w:val="en-US" w:eastAsia="zh-CN"/>
        </w:rPr>
        <w:t>和工作安排</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lang w:val="en-US" w:eastAsia="zh-CN"/>
        </w:rPr>
        <w:t>对依法行政工作提出具体要求，</w:t>
      </w:r>
      <w:r>
        <w:rPr>
          <w:rFonts w:hint="default" w:ascii="Times New Roman" w:hAnsi="Times New Roman" w:eastAsia="仿宋_GB2312" w:cs="Times New Roman"/>
          <w:i w:val="0"/>
          <w:caps w:val="0"/>
          <w:color w:val="000000"/>
          <w:spacing w:val="0"/>
          <w:sz w:val="32"/>
          <w:szCs w:val="32"/>
          <w:shd w:val="clear" w:color="auto" w:fill="FFFFFF"/>
          <w:lang w:eastAsia="zh-CN"/>
        </w:rPr>
        <w:t>及时研究解决有关</w:t>
      </w:r>
      <w:r>
        <w:rPr>
          <w:rFonts w:hint="default" w:ascii="Times New Roman" w:hAnsi="Times New Roman" w:eastAsia="仿宋_GB2312" w:cs="Times New Roman"/>
          <w:i w:val="0"/>
          <w:caps w:val="0"/>
          <w:color w:val="000000"/>
          <w:spacing w:val="0"/>
          <w:sz w:val="32"/>
          <w:szCs w:val="32"/>
          <w:shd w:val="clear" w:color="auto" w:fill="FFFFFF"/>
          <w:lang w:val="en-US" w:eastAsia="zh-CN"/>
        </w:rPr>
        <w:t>重大决策、重大行政执法</w:t>
      </w:r>
      <w:r>
        <w:rPr>
          <w:rFonts w:hint="default" w:ascii="Times New Roman" w:hAnsi="Times New Roman" w:eastAsia="仿宋_GB2312" w:cs="Times New Roman"/>
          <w:i w:val="0"/>
          <w:caps w:val="0"/>
          <w:color w:val="000000"/>
          <w:spacing w:val="0"/>
          <w:sz w:val="32"/>
          <w:szCs w:val="32"/>
          <w:shd w:val="clear" w:color="auto" w:fill="FFFFFF"/>
          <w:lang w:eastAsia="zh-CN"/>
        </w:rPr>
        <w:t>问题。</w:t>
      </w:r>
      <w:r>
        <w:rPr>
          <w:rFonts w:hint="default" w:ascii="Times New Roman" w:hAnsi="Times New Roman" w:eastAsia="仿宋_GB2312" w:cs="Times New Roman"/>
          <w:color w:val="auto"/>
          <w:sz w:val="32"/>
          <w:szCs w:val="28"/>
          <w:lang w:val="en-US" w:eastAsia="zh-CN"/>
        </w:rPr>
        <w:t>严格执行前门街道“三重一大”事项集体决策实施办法，保证决策质量，确保重大问题决策有法可依。重视行政应诉工作，关注案件进展，指定相关主管领导出庭应诉。</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四、2025年推进法治政府建设的主要安排</w:t>
      </w:r>
    </w:p>
    <w:p>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napToGrid/>
        <w:spacing w:line="560" w:lineRule="exact"/>
        <w:ind w:right="0" w:rightChars="0"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kern w:val="2"/>
          <w:sz w:val="32"/>
          <w:szCs w:val="32"/>
          <w:lang w:val="en-US" w:eastAsia="zh-CN" w:bidi="ar-SA"/>
        </w:rPr>
        <w:t>（一）持</w:t>
      </w:r>
      <w:r>
        <w:rPr>
          <w:rFonts w:hint="default" w:ascii="Times New Roman" w:hAnsi="Times New Roman" w:eastAsia="楷体_GB2312" w:cs="Times New Roman"/>
          <w:kern w:val="2"/>
          <w:sz w:val="32"/>
          <w:szCs w:val="32"/>
          <w:highlight w:val="none"/>
          <w:lang w:val="en-US" w:eastAsia="zh-CN" w:bidi="ar-SA"/>
        </w:rPr>
        <w:t>续</w:t>
      </w:r>
      <w:r>
        <w:rPr>
          <w:rFonts w:hint="eastAsia" w:ascii="Times New Roman" w:hAnsi="Times New Roman" w:eastAsia="楷体_GB2312" w:cs="Times New Roman"/>
          <w:kern w:val="2"/>
          <w:sz w:val="32"/>
          <w:szCs w:val="32"/>
          <w:highlight w:val="none"/>
          <w:lang w:val="en-US" w:eastAsia="zh-CN" w:bidi="ar-SA"/>
        </w:rPr>
        <w:t>学习贯彻</w:t>
      </w:r>
      <w:r>
        <w:rPr>
          <w:rFonts w:hint="default" w:ascii="Times New Roman" w:hAnsi="Times New Roman" w:eastAsia="楷体_GB2312" w:cs="Times New Roman"/>
          <w:kern w:val="2"/>
          <w:sz w:val="32"/>
          <w:szCs w:val="32"/>
          <w:highlight w:val="none"/>
          <w:lang w:val="en-US" w:eastAsia="zh-CN" w:bidi="ar-SA"/>
        </w:rPr>
        <w:t>习近平法治思想。</w:t>
      </w:r>
      <w:r>
        <w:rPr>
          <w:rFonts w:hint="default" w:ascii="Times New Roman" w:hAnsi="Times New Roman" w:eastAsia="仿宋_GB2312" w:cs="Times New Roman"/>
          <w:color w:val="auto"/>
          <w:sz w:val="32"/>
          <w:szCs w:val="28"/>
          <w:lang w:val="en-US" w:eastAsia="zh-CN"/>
        </w:rPr>
        <w:t>继续</w:t>
      </w:r>
      <w:r>
        <w:rPr>
          <w:rFonts w:hint="default" w:ascii="Times New Roman" w:hAnsi="Times New Roman" w:eastAsia="仿宋_GB2312" w:cs="Times New Roman"/>
          <w:i w:val="0"/>
          <w:caps w:val="0"/>
          <w:color w:val="000000"/>
          <w:spacing w:val="0"/>
          <w:sz w:val="32"/>
          <w:szCs w:val="32"/>
          <w:shd w:val="clear" w:color="auto" w:fill="FFFFFF"/>
        </w:rPr>
        <w:t>深入学习贯彻习近平法治思想和党的二十大</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二十届二中</w:t>
      </w:r>
      <w:r>
        <w:rPr>
          <w:rFonts w:hint="default" w:ascii="Times New Roman" w:hAnsi="Times New Roman" w:eastAsia="仿宋_GB2312" w:cs="Times New Roman"/>
          <w:i w:val="0"/>
          <w:caps w:val="0"/>
          <w:color w:val="000000"/>
          <w:spacing w:val="0"/>
          <w:sz w:val="32"/>
          <w:szCs w:val="32"/>
          <w:shd w:val="clear" w:color="auto" w:fill="FFFFFF"/>
          <w:lang w:eastAsia="zh-CN"/>
        </w:rPr>
        <w:t>、三中</w:t>
      </w:r>
      <w:r>
        <w:rPr>
          <w:rFonts w:hint="default" w:ascii="Times New Roman" w:hAnsi="Times New Roman" w:eastAsia="仿宋_GB2312" w:cs="Times New Roman"/>
          <w:i w:val="0"/>
          <w:caps w:val="0"/>
          <w:color w:val="000000"/>
          <w:spacing w:val="0"/>
          <w:sz w:val="32"/>
          <w:szCs w:val="32"/>
          <w:shd w:val="clear" w:color="auto" w:fill="FFFFFF"/>
        </w:rPr>
        <w:t>全会精神，</w:t>
      </w:r>
      <w:r>
        <w:rPr>
          <w:rFonts w:hint="default" w:ascii="Times New Roman" w:hAnsi="Times New Roman" w:eastAsia="仿宋_GB2312" w:cs="Times New Roman"/>
          <w:sz w:val="32"/>
          <w:szCs w:val="32"/>
          <w:lang w:val="en-US" w:eastAsia="zh-CN"/>
        </w:rPr>
        <w:t>组织实施好处级理论学习中心组学法、主任办公会会前学法和公务员学法工作，以学促干，提高街道依法治理能力。</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（二）持续推进依法行政工作。</w:t>
      </w:r>
      <w:r>
        <w:rPr>
          <w:rFonts w:hint="default" w:ascii="Times New Roman" w:hAnsi="Times New Roman" w:eastAsia="仿宋_GB2312" w:cs="Times New Roman"/>
          <w:kern w:val="2"/>
          <w:sz w:val="32"/>
          <w:szCs w:val="32"/>
          <w:lang w:val="en-US" w:eastAsia="zh-CN" w:bidi="ar-SA"/>
        </w:rPr>
        <w:t>落实重大行政决策和规范性文件的合法性审查；充分发挥法律顾问作用；加强司法所建设及法制专业人员的培养；继续做好人民调解、行政调解、行政复议应诉等工作。</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(三）持续强化行政执法监督。</w:t>
      </w:r>
      <w:r>
        <w:rPr>
          <w:rFonts w:hint="default" w:ascii="Times New Roman" w:hAnsi="Times New Roman" w:eastAsia="仿宋_GB2312" w:cs="Times New Roman"/>
          <w:kern w:val="2"/>
          <w:sz w:val="32"/>
          <w:szCs w:val="32"/>
          <w:lang w:val="en-US" w:eastAsia="zh-CN" w:bidi="ar-SA"/>
        </w:rPr>
        <w:t>加强行政执法案卷管理，定期召开执法队伍案卷质量研讨会，发现案件异常情况及时督办，并对整改情况进行跟踪，提升街道行政执法案卷质量和办案水平。</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（四）持续提升行政执法质效。</w:t>
      </w:r>
      <w:r>
        <w:rPr>
          <w:rFonts w:hint="default" w:ascii="Times New Roman" w:hAnsi="Times New Roman" w:eastAsia="仿宋_GB2312" w:cs="Times New Roman"/>
          <w:kern w:val="2"/>
          <w:sz w:val="32"/>
          <w:szCs w:val="32"/>
          <w:lang w:val="en-US" w:eastAsia="zh-CN" w:bidi="ar-SA"/>
        </w:rPr>
        <w:t>加强行政执法队伍素质建设，通过组织学习培训，进一步</w:t>
      </w:r>
      <w:r>
        <w:rPr>
          <w:rFonts w:hint="default" w:ascii="Times New Roman" w:hAnsi="Times New Roman" w:eastAsia="仿宋_GB2312" w:cs="Times New Roman"/>
          <w:color w:val="000000"/>
          <w:sz w:val="32"/>
          <w:szCs w:val="32"/>
          <w:highlight w:val="none"/>
        </w:rPr>
        <w:t>提高行政执法人员的法律意识和执法水平，</w:t>
      </w:r>
      <w:r>
        <w:rPr>
          <w:rFonts w:hint="default" w:ascii="Times New Roman" w:hAnsi="Times New Roman" w:eastAsia="仿宋_GB2312" w:cs="Times New Roman"/>
          <w:color w:val="000000"/>
          <w:sz w:val="32"/>
          <w:szCs w:val="32"/>
          <w:highlight w:val="none"/>
          <w:lang w:val="en-US" w:eastAsia="zh-CN"/>
        </w:rPr>
        <w:t>做到正确行使职权，</w:t>
      </w:r>
      <w:r>
        <w:rPr>
          <w:rFonts w:hint="default" w:ascii="Times New Roman" w:hAnsi="Times New Roman" w:eastAsia="仿宋_GB2312" w:cs="Times New Roman"/>
          <w:color w:val="auto"/>
          <w:sz w:val="32"/>
          <w:szCs w:val="32"/>
          <w:lang w:val="en-US" w:eastAsia="zh-CN"/>
        </w:rPr>
        <w:t>文明执法，规范执法。</w:t>
      </w:r>
    </w:p>
    <w:p>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（五）持续加强法治宣传阵地建设。</w:t>
      </w:r>
      <w:r>
        <w:rPr>
          <w:rFonts w:hint="default" w:ascii="Times New Roman" w:hAnsi="Times New Roman" w:eastAsia="仿宋_GB2312" w:cs="Times New Roman"/>
          <w:kern w:val="2"/>
          <w:sz w:val="32"/>
          <w:szCs w:val="32"/>
          <w:lang w:val="en-US" w:eastAsia="zh-CN" w:bidi="ar-SA"/>
        </w:rPr>
        <w:t>严格落实“谁执法谁普法”普法责任制，开展多种形式的普法活动，继续健全法治宣传教育机制，将法治宣传教育融入各类重要时间节点和各项职能工作中，结合《</w:t>
      </w:r>
      <w:r>
        <w:rPr>
          <w:rFonts w:hint="eastAsia" w:ascii="Times New Roman" w:hAnsi="Times New Roman" w:eastAsia="仿宋_GB2312" w:cs="Times New Roman"/>
          <w:kern w:val="2"/>
          <w:sz w:val="32"/>
          <w:szCs w:val="32"/>
          <w:lang w:val="en-US" w:eastAsia="zh-CN" w:bidi="ar-SA"/>
        </w:rPr>
        <w:t>中华人民共和国</w:t>
      </w:r>
      <w:r>
        <w:rPr>
          <w:rFonts w:hint="default" w:ascii="Times New Roman" w:hAnsi="Times New Roman" w:eastAsia="仿宋_GB2312" w:cs="Times New Roman"/>
          <w:kern w:val="2"/>
          <w:sz w:val="32"/>
          <w:szCs w:val="32"/>
          <w:lang w:val="en-US" w:eastAsia="zh-CN" w:bidi="ar-SA"/>
        </w:rPr>
        <w:t>宪法</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中华人民共和国</w:t>
      </w:r>
      <w:r>
        <w:rPr>
          <w:rFonts w:hint="default" w:ascii="Times New Roman" w:hAnsi="Times New Roman" w:eastAsia="仿宋_GB2312" w:cs="Times New Roman"/>
          <w:kern w:val="2"/>
          <w:sz w:val="32"/>
          <w:szCs w:val="32"/>
          <w:lang w:val="en-US" w:eastAsia="zh-CN" w:bidi="ar-SA"/>
        </w:rPr>
        <w:t>民法典》等与群众生活息息相关的法律法规，以新媒介、新方式进行普法宣传，努力营造良好法治环境，确保在2025年“八五”普法收</w:t>
      </w:r>
      <w:bookmarkStart w:id="0" w:name="_GoBack"/>
      <w:bookmarkEnd w:id="0"/>
      <w:r>
        <w:rPr>
          <w:rFonts w:hint="default" w:ascii="Times New Roman" w:hAnsi="Times New Roman" w:eastAsia="仿宋_GB2312" w:cs="Times New Roman"/>
          <w:kern w:val="2"/>
          <w:sz w:val="32"/>
          <w:szCs w:val="32"/>
          <w:lang w:val="en-US" w:eastAsia="zh-CN" w:bidi="ar-SA"/>
        </w:rPr>
        <w:t>官之年，辖区普法工作再上新台阶。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94FCC51-D27F-44F4-B7E6-7342984EF0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AC8A9240-BEB1-41EF-B3ED-94837D62C38A}"/>
  </w:font>
  <w:font w:name="仿宋_GB2312">
    <w:panose1 w:val="02010609030101010101"/>
    <w:charset w:val="86"/>
    <w:family w:val="modern"/>
    <w:pitch w:val="default"/>
    <w:sig w:usb0="00000001" w:usb1="080E0000" w:usb2="00000000" w:usb3="00000000" w:csb0="00040000" w:csb1="00000000"/>
    <w:embedRegular r:id="rId3" w:fontKey="{5FE794C0-AD1D-43A2-8E43-46A7785352E9}"/>
  </w:font>
  <w:font w:name="楷体_GB2312">
    <w:panose1 w:val="02010609030101010101"/>
    <w:charset w:val="86"/>
    <w:family w:val="modern"/>
    <w:pitch w:val="default"/>
    <w:sig w:usb0="00000001" w:usb1="080E0000" w:usb2="00000000" w:usb3="00000000" w:csb0="00040000" w:csb1="00000000"/>
    <w:embedRegular r:id="rId4" w:fontKey="{70FF3CBF-0187-4D58-91A1-C32C66FA9892}"/>
  </w:font>
  <w:font w:name="仿宋">
    <w:panose1 w:val="02010609060101010101"/>
    <w:charset w:val="86"/>
    <w:family w:val="auto"/>
    <w:pitch w:val="default"/>
    <w:sig w:usb0="800002BF" w:usb1="38CF7CFA" w:usb2="00000016" w:usb3="00000000" w:csb0="00040001" w:csb1="00000000"/>
    <w:embedRegular r:id="rId5" w:fontKey="{2DEE09E9-282D-4543-AB96-BCEBA7B9F4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75CD8"/>
    <w:rsid w:val="003F408F"/>
    <w:rsid w:val="009B6188"/>
    <w:rsid w:val="00AD0E77"/>
    <w:rsid w:val="00DB3F3D"/>
    <w:rsid w:val="00FF5556"/>
    <w:rsid w:val="01356BF6"/>
    <w:rsid w:val="01503D62"/>
    <w:rsid w:val="01A22C15"/>
    <w:rsid w:val="01A93369"/>
    <w:rsid w:val="01D41125"/>
    <w:rsid w:val="02282297"/>
    <w:rsid w:val="029702A0"/>
    <w:rsid w:val="02DC4098"/>
    <w:rsid w:val="02EF1A31"/>
    <w:rsid w:val="0346285E"/>
    <w:rsid w:val="03FE7AB0"/>
    <w:rsid w:val="044620F2"/>
    <w:rsid w:val="055170A1"/>
    <w:rsid w:val="05F47CC8"/>
    <w:rsid w:val="062A4F87"/>
    <w:rsid w:val="069B183B"/>
    <w:rsid w:val="06BD3147"/>
    <w:rsid w:val="06D918D6"/>
    <w:rsid w:val="06E12DAD"/>
    <w:rsid w:val="070C7E11"/>
    <w:rsid w:val="07921B42"/>
    <w:rsid w:val="07E97632"/>
    <w:rsid w:val="07FE1201"/>
    <w:rsid w:val="084E021E"/>
    <w:rsid w:val="090E02DF"/>
    <w:rsid w:val="09531C2E"/>
    <w:rsid w:val="0A092C88"/>
    <w:rsid w:val="0A4571F3"/>
    <w:rsid w:val="0A4B6841"/>
    <w:rsid w:val="0A6B53FB"/>
    <w:rsid w:val="0AA35887"/>
    <w:rsid w:val="0AC20571"/>
    <w:rsid w:val="0AD96F7B"/>
    <w:rsid w:val="0BD50A32"/>
    <w:rsid w:val="0C0A6BB5"/>
    <w:rsid w:val="0C0D2101"/>
    <w:rsid w:val="0C7A4144"/>
    <w:rsid w:val="0CEE220C"/>
    <w:rsid w:val="0D34531A"/>
    <w:rsid w:val="0DBC196F"/>
    <w:rsid w:val="0E16640C"/>
    <w:rsid w:val="0E4B23BD"/>
    <w:rsid w:val="0EB902FA"/>
    <w:rsid w:val="0F682813"/>
    <w:rsid w:val="0F7E386C"/>
    <w:rsid w:val="0FB85632"/>
    <w:rsid w:val="0FB90F48"/>
    <w:rsid w:val="0FCB1A9B"/>
    <w:rsid w:val="10557BEB"/>
    <w:rsid w:val="10667503"/>
    <w:rsid w:val="11656321"/>
    <w:rsid w:val="11755C50"/>
    <w:rsid w:val="11943BFC"/>
    <w:rsid w:val="11CC783A"/>
    <w:rsid w:val="11E36703"/>
    <w:rsid w:val="12273D8B"/>
    <w:rsid w:val="12297C44"/>
    <w:rsid w:val="12631F4C"/>
    <w:rsid w:val="12E10E82"/>
    <w:rsid w:val="132D5700"/>
    <w:rsid w:val="137F4DE7"/>
    <w:rsid w:val="13A51062"/>
    <w:rsid w:val="13DE5907"/>
    <w:rsid w:val="13F21AE5"/>
    <w:rsid w:val="14350DED"/>
    <w:rsid w:val="146823F8"/>
    <w:rsid w:val="151E505A"/>
    <w:rsid w:val="1528122B"/>
    <w:rsid w:val="15611E52"/>
    <w:rsid w:val="15932B49"/>
    <w:rsid w:val="1593401B"/>
    <w:rsid w:val="15B17474"/>
    <w:rsid w:val="15B43FC8"/>
    <w:rsid w:val="16F92E7F"/>
    <w:rsid w:val="170308BE"/>
    <w:rsid w:val="172D4C68"/>
    <w:rsid w:val="174B7759"/>
    <w:rsid w:val="17E51957"/>
    <w:rsid w:val="17FF44C5"/>
    <w:rsid w:val="18137F71"/>
    <w:rsid w:val="18181782"/>
    <w:rsid w:val="19356289"/>
    <w:rsid w:val="195720DF"/>
    <w:rsid w:val="196F6725"/>
    <w:rsid w:val="19866520"/>
    <w:rsid w:val="19B8671D"/>
    <w:rsid w:val="1A1A4C45"/>
    <w:rsid w:val="1A75281D"/>
    <w:rsid w:val="1AD4444B"/>
    <w:rsid w:val="1AE6196C"/>
    <w:rsid w:val="1AEF1C69"/>
    <w:rsid w:val="1B05472A"/>
    <w:rsid w:val="1B1D1AE6"/>
    <w:rsid w:val="1B49533F"/>
    <w:rsid w:val="1BAC55C1"/>
    <w:rsid w:val="1BC021BE"/>
    <w:rsid w:val="1BD21EF1"/>
    <w:rsid w:val="1BDA305F"/>
    <w:rsid w:val="1C1238E5"/>
    <w:rsid w:val="1C1F76BA"/>
    <w:rsid w:val="1C8A3218"/>
    <w:rsid w:val="1CE70F4C"/>
    <w:rsid w:val="1CEC105F"/>
    <w:rsid w:val="1D263BCE"/>
    <w:rsid w:val="1D2C52D6"/>
    <w:rsid w:val="1D8B7586"/>
    <w:rsid w:val="1DA94B72"/>
    <w:rsid w:val="1E0720CC"/>
    <w:rsid w:val="1E374CC7"/>
    <w:rsid w:val="1E7328BA"/>
    <w:rsid w:val="1EC912F7"/>
    <w:rsid w:val="1FB7704C"/>
    <w:rsid w:val="1FBF7398"/>
    <w:rsid w:val="1FE77174"/>
    <w:rsid w:val="202C31EE"/>
    <w:rsid w:val="207E286F"/>
    <w:rsid w:val="208B2609"/>
    <w:rsid w:val="209B7305"/>
    <w:rsid w:val="20B4602E"/>
    <w:rsid w:val="214A62C1"/>
    <w:rsid w:val="21AF358A"/>
    <w:rsid w:val="21BE754B"/>
    <w:rsid w:val="21C1459A"/>
    <w:rsid w:val="221A1F86"/>
    <w:rsid w:val="225418CB"/>
    <w:rsid w:val="228C637A"/>
    <w:rsid w:val="22A508C2"/>
    <w:rsid w:val="22BC5796"/>
    <w:rsid w:val="233F08FA"/>
    <w:rsid w:val="235D4F0F"/>
    <w:rsid w:val="23B22387"/>
    <w:rsid w:val="23EC7294"/>
    <w:rsid w:val="240A2667"/>
    <w:rsid w:val="241D4225"/>
    <w:rsid w:val="24651B54"/>
    <w:rsid w:val="246E5F47"/>
    <w:rsid w:val="24B1646E"/>
    <w:rsid w:val="2501527E"/>
    <w:rsid w:val="255E3D90"/>
    <w:rsid w:val="265C4E85"/>
    <w:rsid w:val="266E41B2"/>
    <w:rsid w:val="267A11BB"/>
    <w:rsid w:val="267D45E9"/>
    <w:rsid w:val="26F6029E"/>
    <w:rsid w:val="27FE6798"/>
    <w:rsid w:val="280C19C4"/>
    <w:rsid w:val="283E4B96"/>
    <w:rsid w:val="28B47A4F"/>
    <w:rsid w:val="28C65A74"/>
    <w:rsid w:val="29252D0B"/>
    <w:rsid w:val="29412926"/>
    <w:rsid w:val="29436E72"/>
    <w:rsid w:val="29451D8B"/>
    <w:rsid w:val="299312DB"/>
    <w:rsid w:val="299B5FA7"/>
    <w:rsid w:val="2A2B114A"/>
    <w:rsid w:val="2A4B7981"/>
    <w:rsid w:val="2A8D2A41"/>
    <w:rsid w:val="2A9A68DB"/>
    <w:rsid w:val="2AA41130"/>
    <w:rsid w:val="2AB43035"/>
    <w:rsid w:val="2AB90193"/>
    <w:rsid w:val="2ADF6A3A"/>
    <w:rsid w:val="2B400E77"/>
    <w:rsid w:val="2B445D34"/>
    <w:rsid w:val="2BAB37B6"/>
    <w:rsid w:val="2BDB094E"/>
    <w:rsid w:val="2C3A1D0E"/>
    <w:rsid w:val="2C3B40F9"/>
    <w:rsid w:val="2C432E7E"/>
    <w:rsid w:val="2C9C1755"/>
    <w:rsid w:val="2CBE44F7"/>
    <w:rsid w:val="2D356205"/>
    <w:rsid w:val="2D825525"/>
    <w:rsid w:val="2E066590"/>
    <w:rsid w:val="2E261170"/>
    <w:rsid w:val="2E4D198D"/>
    <w:rsid w:val="2ECE479A"/>
    <w:rsid w:val="2F747977"/>
    <w:rsid w:val="2FFC4819"/>
    <w:rsid w:val="30185B09"/>
    <w:rsid w:val="304D3C22"/>
    <w:rsid w:val="30AB3B4D"/>
    <w:rsid w:val="30D21398"/>
    <w:rsid w:val="30D841E0"/>
    <w:rsid w:val="30E15A71"/>
    <w:rsid w:val="3103697D"/>
    <w:rsid w:val="31171C44"/>
    <w:rsid w:val="3121062E"/>
    <w:rsid w:val="315076F3"/>
    <w:rsid w:val="31796C3F"/>
    <w:rsid w:val="31E3055C"/>
    <w:rsid w:val="3257473A"/>
    <w:rsid w:val="32725B68"/>
    <w:rsid w:val="329503CF"/>
    <w:rsid w:val="334841C7"/>
    <w:rsid w:val="334D0A6E"/>
    <w:rsid w:val="3443181A"/>
    <w:rsid w:val="34C33FD5"/>
    <w:rsid w:val="350C7DCA"/>
    <w:rsid w:val="35DF7803"/>
    <w:rsid w:val="35E46651"/>
    <w:rsid w:val="363B0967"/>
    <w:rsid w:val="36645A44"/>
    <w:rsid w:val="367118BC"/>
    <w:rsid w:val="36A849DC"/>
    <w:rsid w:val="372256A0"/>
    <w:rsid w:val="3723084D"/>
    <w:rsid w:val="372C6501"/>
    <w:rsid w:val="374238AF"/>
    <w:rsid w:val="376A77AB"/>
    <w:rsid w:val="37DA19C9"/>
    <w:rsid w:val="380B6117"/>
    <w:rsid w:val="3834287B"/>
    <w:rsid w:val="38372674"/>
    <w:rsid w:val="3898108F"/>
    <w:rsid w:val="38E56FA5"/>
    <w:rsid w:val="395165F4"/>
    <w:rsid w:val="39644C2E"/>
    <w:rsid w:val="39B507FC"/>
    <w:rsid w:val="3A1744C4"/>
    <w:rsid w:val="3AE15E9E"/>
    <w:rsid w:val="3AEE41FA"/>
    <w:rsid w:val="3B776731"/>
    <w:rsid w:val="3BFC680F"/>
    <w:rsid w:val="3C94018D"/>
    <w:rsid w:val="3C9630CE"/>
    <w:rsid w:val="3CEA3C64"/>
    <w:rsid w:val="3DBB29B9"/>
    <w:rsid w:val="3DC650B0"/>
    <w:rsid w:val="3DE72B23"/>
    <w:rsid w:val="3E022A44"/>
    <w:rsid w:val="3E8A29DC"/>
    <w:rsid w:val="3E907376"/>
    <w:rsid w:val="3EAF1EF2"/>
    <w:rsid w:val="3EC15781"/>
    <w:rsid w:val="3EC3261A"/>
    <w:rsid w:val="3EEC56F6"/>
    <w:rsid w:val="3F386F7C"/>
    <w:rsid w:val="3F3E609F"/>
    <w:rsid w:val="3F4157D6"/>
    <w:rsid w:val="3FC06EDD"/>
    <w:rsid w:val="3FCD6368"/>
    <w:rsid w:val="3FE13995"/>
    <w:rsid w:val="40685C9C"/>
    <w:rsid w:val="40D5502B"/>
    <w:rsid w:val="41044133"/>
    <w:rsid w:val="41313D4A"/>
    <w:rsid w:val="41500C11"/>
    <w:rsid w:val="41A57DCD"/>
    <w:rsid w:val="41BE7254"/>
    <w:rsid w:val="41EB34E3"/>
    <w:rsid w:val="421259FF"/>
    <w:rsid w:val="42C3418B"/>
    <w:rsid w:val="42EA174A"/>
    <w:rsid w:val="43000390"/>
    <w:rsid w:val="437E581E"/>
    <w:rsid w:val="439A1161"/>
    <w:rsid w:val="440B777B"/>
    <w:rsid w:val="441711A1"/>
    <w:rsid w:val="44E13ECA"/>
    <w:rsid w:val="44FF5255"/>
    <w:rsid w:val="45260C15"/>
    <w:rsid w:val="4553444E"/>
    <w:rsid w:val="47784749"/>
    <w:rsid w:val="47851BAD"/>
    <w:rsid w:val="48125008"/>
    <w:rsid w:val="4844283B"/>
    <w:rsid w:val="484F1B30"/>
    <w:rsid w:val="48AE77A2"/>
    <w:rsid w:val="49011951"/>
    <w:rsid w:val="491129DA"/>
    <w:rsid w:val="49B644A7"/>
    <w:rsid w:val="4A3F1880"/>
    <w:rsid w:val="4A431975"/>
    <w:rsid w:val="4A862480"/>
    <w:rsid w:val="4A8D153F"/>
    <w:rsid w:val="4ABD3CDB"/>
    <w:rsid w:val="4AFB58A7"/>
    <w:rsid w:val="4AFF6A48"/>
    <w:rsid w:val="4B0D1005"/>
    <w:rsid w:val="4B4B49F8"/>
    <w:rsid w:val="4B551D60"/>
    <w:rsid w:val="4B8B47D6"/>
    <w:rsid w:val="4BB22F8B"/>
    <w:rsid w:val="4BB931A0"/>
    <w:rsid w:val="4C014856"/>
    <w:rsid w:val="4C13091A"/>
    <w:rsid w:val="4C194E4E"/>
    <w:rsid w:val="4C5E6D05"/>
    <w:rsid w:val="4E003A89"/>
    <w:rsid w:val="4EE138EE"/>
    <w:rsid w:val="4EE454C9"/>
    <w:rsid w:val="4F091B10"/>
    <w:rsid w:val="4F397551"/>
    <w:rsid w:val="4FB8497E"/>
    <w:rsid w:val="4FFA0AF3"/>
    <w:rsid w:val="503F1FF2"/>
    <w:rsid w:val="50834F8C"/>
    <w:rsid w:val="50A373DC"/>
    <w:rsid w:val="50C01D3C"/>
    <w:rsid w:val="50FF2EAA"/>
    <w:rsid w:val="51775623"/>
    <w:rsid w:val="51864D34"/>
    <w:rsid w:val="52327D82"/>
    <w:rsid w:val="528B32EA"/>
    <w:rsid w:val="52D50A67"/>
    <w:rsid w:val="53764256"/>
    <w:rsid w:val="53D3604F"/>
    <w:rsid w:val="5442201B"/>
    <w:rsid w:val="546E0EC6"/>
    <w:rsid w:val="548E3049"/>
    <w:rsid w:val="54DC698B"/>
    <w:rsid w:val="54E67898"/>
    <w:rsid w:val="56102284"/>
    <w:rsid w:val="565B42B3"/>
    <w:rsid w:val="568911D8"/>
    <w:rsid w:val="56945F3E"/>
    <w:rsid w:val="56A313FD"/>
    <w:rsid w:val="56ED114F"/>
    <w:rsid w:val="570B339A"/>
    <w:rsid w:val="572F455A"/>
    <w:rsid w:val="57420877"/>
    <w:rsid w:val="574A488F"/>
    <w:rsid w:val="574D32F1"/>
    <w:rsid w:val="58020E8D"/>
    <w:rsid w:val="58382498"/>
    <w:rsid w:val="58543490"/>
    <w:rsid w:val="58694859"/>
    <w:rsid w:val="58733B38"/>
    <w:rsid w:val="58AC248E"/>
    <w:rsid w:val="58D900E0"/>
    <w:rsid w:val="590466C4"/>
    <w:rsid w:val="591C5976"/>
    <w:rsid w:val="59376132"/>
    <w:rsid w:val="5967426B"/>
    <w:rsid w:val="596F60AE"/>
    <w:rsid w:val="59C74BE3"/>
    <w:rsid w:val="5A5A5B65"/>
    <w:rsid w:val="5AA239B5"/>
    <w:rsid w:val="5AB60863"/>
    <w:rsid w:val="5AD11D97"/>
    <w:rsid w:val="5B67516E"/>
    <w:rsid w:val="5B831B08"/>
    <w:rsid w:val="5BA34735"/>
    <w:rsid w:val="5BAB5B21"/>
    <w:rsid w:val="5C1D022F"/>
    <w:rsid w:val="5C2314B6"/>
    <w:rsid w:val="5C2662C8"/>
    <w:rsid w:val="5C4750C0"/>
    <w:rsid w:val="5CF025CC"/>
    <w:rsid w:val="5D4A4BEC"/>
    <w:rsid w:val="5D716BF2"/>
    <w:rsid w:val="5DC9596E"/>
    <w:rsid w:val="5E4575FC"/>
    <w:rsid w:val="5EA3596B"/>
    <w:rsid w:val="5EA464A0"/>
    <w:rsid w:val="5F342933"/>
    <w:rsid w:val="5F645F89"/>
    <w:rsid w:val="5F7870AB"/>
    <w:rsid w:val="5FFA359C"/>
    <w:rsid w:val="602464D3"/>
    <w:rsid w:val="60C969EB"/>
    <w:rsid w:val="60D046C1"/>
    <w:rsid w:val="61254A7E"/>
    <w:rsid w:val="61D47F2A"/>
    <w:rsid w:val="621D01FE"/>
    <w:rsid w:val="62915E07"/>
    <w:rsid w:val="62B8090B"/>
    <w:rsid w:val="6300183E"/>
    <w:rsid w:val="637604BC"/>
    <w:rsid w:val="637A182D"/>
    <w:rsid w:val="63A943A4"/>
    <w:rsid w:val="63BA261B"/>
    <w:rsid w:val="63FF4464"/>
    <w:rsid w:val="641C7510"/>
    <w:rsid w:val="641E5B40"/>
    <w:rsid w:val="64473E22"/>
    <w:rsid w:val="64882719"/>
    <w:rsid w:val="6505751C"/>
    <w:rsid w:val="651F307E"/>
    <w:rsid w:val="659A6B9A"/>
    <w:rsid w:val="65CC545E"/>
    <w:rsid w:val="65E966B1"/>
    <w:rsid w:val="663A7A43"/>
    <w:rsid w:val="66472329"/>
    <w:rsid w:val="67025819"/>
    <w:rsid w:val="672745C3"/>
    <w:rsid w:val="67463FD5"/>
    <w:rsid w:val="67D819EF"/>
    <w:rsid w:val="68550B65"/>
    <w:rsid w:val="68AF4719"/>
    <w:rsid w:val="68F20DF1"/>
    <w:rsid w:val="69623539"/>
    <w:rsid w:val="697012F2"/>
    <w:rsid w:val="69870082"/>
    <w:rsid w:val="698F00A6"/>
    <w:rsid w:val="699F7037"/>
    <w:rsid w:val="6A1D1B56"/>
    <w:rsid w:val="6B076B68"/>
    <w:rsid w:val="6B23562F"/>
    <w:rsid w:val="6B9E3973"/>
    <w:rsid w:val="6BF71ED2"/>
    <w:rsid w:val="6C074E77"/>
    <w:rsid w:val="6C25432E"/>
    <w:rsid w:val="6C601E06"/>
    <w:rsid w:val="6C703C71"/>
    <w:rsid w:val="6C7144D9"/>
    <w:rsid w:val="6C720209"/>
    <w:rsid w:val="6C8934D3"/>
    <w:rsid w:val="6D0E4F90"/>
    <w:rsid w:val="6D113950"/>
    <w:rsid w:val="6D3A657B"/>
    <w:rsid w:val="6D511016"/>
    <w:rsid w:val="6D6707A9"/>
    <w:rsid w:val="6D784BC3"/>
    <w:rsid w:val="6D9E38BC"/>
    <w:rsid w:val="6DDD7CCC"/>
    <w:rsid w:val="6DEC792C"/>
    <w:rsid w:val="6E110EF6"/>
    <w:rsid w:val="6E275F42"/>
    <w:rsid w:val="6E2836D7"/>
    <w:rsid w:val="6E353049"/>
    <w:rsid w:val="6E8C7959"/>
    <w:rsid w:val="6EEE65CD"/>
    <w:rsid w:val="6F197B9B"/>
    <w:rsid w:val="6F4244F7"/>
    <w:rsid w:val="6F474AF2"/>
    <w:rsid w:val="6F5B38AF"/>
    <w:rsid w:val="70230A5B"/>
    <w:rsid w:val="70875F7B"/>
    <w:rsid w:val="70881D38"/>
    <w:rsid w:val="708A2788"/>
    <w:rsid w:val="713F0011"/>
    <w:rsid w:val="715F04C6"/>
    <w:rsid w:val="7170295C"/>
    <w:rsid w:val="71FE43F4"/>
    <w:rsid w:val="72202AA4"/>
    <w:rsid w:val="72274B1B"/>
    <w:rsid w:val="72396A93"/>
    <w:rsid w:val="725325B9"/>
    <w:rsid w:val="726808A0"/>
    <w:rsid w:val="727A7ED8"/>
    <w:rsid w:val="72AC2893"/>
    <w:rsid w:val="735D30B8"/>
    <w:rsid w:val="73D65D5F"/>
    <w:rsid w:val="745877E5"/>
    <w:rsid w:val="745A50B4"/>
    <w:rsid w:val="74832594"/>
    <w:rsid w:val="74BB61F3"/>
    <w:rsid w:val="753A1F68"/>
    <w:rsid w:val="75662603"/>
    <w:rsid w:val="75663EBD"/>
    <w:rsid w:val="75C347DF"/>
    <w:rsid w:val="75D87CF2"/>
    <w:rsid w:val="760C6161"/>
    <w:rsid w:val="764B2625"/>
    <w:rsid w:val="76B47508"/>
    <w:rsid w:val="76B64EC4"/>
    <w:rsid w:val="772B0A31"/>
    <w:rsid w:val="773D327A"/>
    <w:rsid w:val="77ED2535"/>
    <w:rsid w:val="78427148"/>
    <w:rsid w:val="78E51A91"/>
    <w:rsid w:val="791E36F2"/>
    <w:rsid w:val="792E168A"/>
    <w:rsid w:val="79706AA5"/>
    <w:rsid w:val="79DE386F"/>
    <w:rsid w:val="79E12760"/>
    <w:rsid w:val="7A2E56F8"/>
    <w:rsid w:val="7A414CFD"/>
    <w:rsid w:val="7A79297C"/>
    <w:rsid w:val="7A990A24"/>
    <w:rsid w:val="7B582575"/>
    <w:rsid w:val="7B8532F2"/>
    <w:rsid w:val="7B997C8A"/>
    <w:rsid w:val="7BAB006C"/>
    <w:rsid w:val="7BC4315A"/>
    <w:rsid w:val="7C233DCF"/>
    <w:rsid w:val="7C57097E"/>
    <w:rsid w:val="7C7C3D42"/>
    <w:rsid w:val="7CAA6FA3"/>
    <w:rsid w:val="7D0E1EEF"/>
    <w:rsid w:val="7D8555F0"/>
    <w:rsid w:val="7DC40FBD"/>
    <w:rsid w:val="7E57226E"/>
    <w:rsid w:val="7E811627"/>
    <w:rsid w:val="7F4C5A71"/>
    <w:rsid w:val="7FB9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黑体"/>
      <w:b/>
      <w:bCs/>
      <w:sz w:val="32"/>
      <w:szCs w:val="32"/>
    </w:rPr>
  </w:style>
  <w:style w:type="paragraph" w:styleId="3">
    <w:name w:val="Normal Indent"/>
    <w:basedOn w:val="1"/>
    <w:next w:val="4"/>
    <w:qFormat/>
    <w:uiPriority w:val="0"/>
    <w:pPr>
      <w:ind w:firstLine="420" w:firstLineChars="200"/>
    </w:pPr>
    <w:rPr>
      <w:szCs w:val="21"/>
    </w:rPr>
  </w:style>
  <w:style w:type="paragraph" w:styleId="4">
    <w:name w:val="Body Text"/>
    <w:basedOn w:val="1"/>
    <w:next w:val="5"/>
    <w:qFormat/>
    <w:uiPriority w:val="0"/>
    <w:pPr>
      <w:spacing w:after="140" w:line="276" w:lineRule="auto"/>
    </w:p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w:basedOn w:val="1"/>
    <w:next w:val="3"/>
    <w:qFormat/>
    <w:uiPriority w:val="0"/>
    <w:pPr>
      <w:spacing w:after="120"/>
      <w:ind w:left="420" w:leftChars="200"/>
    </w:pPr>
    <w:rPr>
      <w:rFonts w:ascii="Times New Roman" w:hAnsi="Times New Roman" w:eastAsia="宋体" w:cs="Times New Roman"/>
    </w:rPr>
  </w:style>
  <w:style w:type="paragraph" w:styleId="7">
    <w:name w:val="toc 3"/>
    <w:basedOn w:val="1"/>
    <w:next w:val="1"/>
    <w:qFormat/>
    <w:uiPriority w:val="0"/>
    <w:pPr>
      <w:ind w:left="840" w:leftChars="4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First Indent 2"/>
    <w:basedOn w:val="6"/>
    <w:next w:val="1"/>
    <w:qFormat/>
    <w:uiPriority w:val="0"/>
    <w:pPr>
      <w:ind w:firstLine="420" w:firstLine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00"/>
      <w:u w:val="none"/>
    </w:rPr>
  </w:style>
  <w:style w:type="paragraph" w:customStyle="1" w:styleId="16">
    <w:name w:val="TOC 11"/>
    <w:next w:val="1"/>
    <w:qFormat/>
    <w:uiPriority w:val="0"/>
    <w:pPr>
      <w:wordWrap w:val="0"/>
      <w:jc w:val="both"/>
    </w:pPr>
    <w:rPr>
      <w:rFonts w:ascii="Times New Roman" w:hAnsi="Times New Roman" w:eastAsia="Arial" w:cs="Arial"/>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5736</Words>
  <Characters>5864</Characters>
  <Lines>0</Lines>
  <Paragraphs>0</Paragraphs>
  <TotalTime>0</TotalTime>
  <ScaleCrop>false</ScaleCrop>
  <LinksUpToDate>false</LinksUpToDate>
  <CharactersWithSpaces>5870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2025-01-03T07:40:00Z</dcterms:created>
  <dc:creator>王岚</dc:creator>
  <cp:lastModifiedBy>Lenovo</cp:lastModifiedBy>
  <cp:lastPrinted>2025-01-10T06:03:00Z</cp:lastPrinted>
  <dcterms:modified xsi:type="dcterms:W3CDTF">2025-03-27T06:49:16Z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KSOTemplateDocerSaveRecord">
    <vt:lpwstr>eyJoZGlkIjoiMGU3M2U2NzEwNTZmNTk2Mjk1MjBlYzY0MTM1MzM0YTUiLCJ1c2VySWQiOiI2Mzc1MDI3OTEifQ==</vt:lpwstr>
  </property>
  <property fmtid="{D5CDD505-2E9C-101B-9397-08002B2CF9AE}" pid="4" name="ICV">
    <vt:lpwstr>16F801803CE24FDD8C852BA355A6AE2F_12</vt:lpwstr>
  </property>
</Properties>
</file>