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Times New Roman" w:hAnsi="Times New Roman" w:eastAsia="方正小标宋简体" w:cs="Times New Roman"/>
          <w:sz w:val="44"/>
          <w:szCs w:val="44"/>
          <w:lang w:bidi="ar"/>
        </w:rPr>
      </w:pPr>
      <w:r>
        <w:rPr>
          <w:rFonts w:ascii="Times New Roman" w:hAnsi="Times New Roman" w:eastAsia="方正小标宋简体" w:cs="Times New Roman"/>
          <w:sz w:val="44"/>
          <w:szCs w:val="44"/>
          <w:lang w:bidi="ar"/>
        </w:rPr>
        <w:t>东城区人民政府外事办公室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Times New Roman" w:hAnsi="Times New Roman" w:eastAsia="方正小标宋简体" w:cs="Times New Roman"/>
          <w:sz w:val="44"/>
          <w:szCs w:val="44"/>
          <w:lang w:bidi="ar"/>
        </w:rPr>
      </w:pPr>
      <w:r>
        <w:rPr>
          <w:rFonts w:ascii="Times New Roman" w:hAnsi="Times New Roman" w:eastAsia="方正小标宋简体" w:cs="Times New Roman"/>
          <w:sz w:val="44"/>
          <w:szCs w:val="44"/>
          <w:lang w:bidi="ar"/>
        </w:rPr>
        <w:t>202</w:t>
      </w:r>
      <w:r>
        <w:rPr>
          <w:rFonts w:hint="eastAsia" w:ascii="Times New Roman" w:hAnsi="Times New Roman" w:eastAsia="方正小标宋简体" w:cs="Times New Roman"/>
          <w:sz w:val="44"/>
          <w:szCs w:val="44"/>
          <w:lang w:val="en-US" w:eastAsia="zh-CN" w:bidi="ar"/>
        </w:rPr>
        <w:t>3</w:t>
      </w:r>
      <w:r>
        <w:rPr>
          <w:rFonts w:ascii="Times New Roman" w:hAnsi="Times New Roman" w:eastAsia="方正小标宋简体" w:cs="Times New Roman"/>
          <w:sz w:val="44"/>
          <w:szCs w:val="44"/>
          <w:lang w:bidi="ar"/>
        </w:rPr>
        <w:t>年法治政府建设年度情况报告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区政府外办在区委区政府的坚强领导下，坚持以习近平新时代中国特色社会主义思想和习近平外交思想为指导，认真落实《法治政府建设实施纲要（2021－2025年）》工作要求，深入推进我办法治政府建设和依法行政工作开展，狠抓改革创新和任务落实，不断完善工作机制，现将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Times New Roman" w:hAnsi="Times New Roman" w:eastAsia="黑体" w:cs="黑体"/>
          <w:sz w:val="32"/>
          <w:szCs w:val="32"/>
        </w:rPr>
        <w:t>2023</w:t>
      </w:r>
      <w:r>
        <w:rPr>
          <w:rFonts w:hint="eastAsia" w:ascii="黑体" w:hAnsi="黑体" w:eastAsia="黑体" w:cs="黑体"/>
          <w:sz w:val="32"/>
          <w:szCs w:val="32"/>
        </w:rPr>
        <w:t>年推进法治政府建设的主要举措和成效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（一）强化党对外事工作的全面领导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强化政治保障。着力发挥区委外事委顶层设计、统筹协调、督促落实的作用，召开东城区外事委会议暨推进国际交往中心功能建设领导小组会、领导小组办公室会议、“十四五”时期加强国际交往中心建设规划中期任务工作推进会等，印发重大项目清单和重点任务清单，确保</w:t>
      </w:r>
      <w:r>
        <w:rPr>
          <w:rFonts w:hint="eastAsia" w:ascii="Times New Roman" w:hAnsi="Times New Roman" w:eastAsia="仿宋_GB2312" w:cs="仿宋_GB2312"/>
          <w:b w:val="0"/>
          <w:bCs w:val="0"/>
          <w:sz w:val="32"/>
          <w:szCs w:val="32"/>
        </w:rPr>
        <w:t>5</w:t>
      </w:r>
      <w:r>
        <w:rPr>
          <w:rFonts w:hint="eastAsia" w:ascii="仿宋_GB2312" w:hAnsi="仿宋_GB2312" w:eastAsia="仿宋_GB2312" w:cs="仿宋_GB2312"/>
          <w:b w:val="0"/>
          <w:bCs w:val="0"/>
          <w:sz w:val="32"/>
          <w:szCs w:val="32"/>
        </w:rPr>
        <w:t>个方面</w:t>
      </w:r>
      <w:r>
        <w:rPr>
          <w:rFonts w:hint="eastAsia" w:ascii="Times New Roman" w:hAnsi="Times New Roman" w:eastAsia="仿宋_GB2312" w:cs="仿宋_GB2312"/>
          <w:b w:val="0"/>
          <w:bCs w:val="0"/>
          <w:sz w:val="32"/>
          <w:szCs w:val="32"/>
        </w:rPr>
        <w:t>30</w:t>
      </w:r>
      <w:r>
        <w:rPr>
          <w:rFonts w:hint="eastAsia" w:ascii="仿宋_GB2312" w:hAnsi="仿宋_GB2312" w:eastAsia="仿宋_GB2312" w:cs="仿宋_GB2312"/>
          <w:b w:val="0"/>
          <w:bCs w:val="0"/>
          <w:sz w:val="32"/>
          <w:szCs w:val="32"/>
        </w:rPr>
        <w:t>项重点任务整体推进、如期落实，将党的集中统一领导贯穿全区对外工作始终。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完善体制机制。出台《东城区重大国事活动服务保障常态化工作机制》、《东城区外事和港澳工作服务区域经济高质量发展的若干措施》，修订《涉外突发事件应急预案》，构筑职责清晰、平战结合、顺畅有序、运转高效的对外工作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 xml:space="preserve">统筹发展与安全。高水平维护涉外安全稳定。完成涉外突发事件应急预案修订和涉外应急演练，维护涉外单位安全和合法权益。重点加强对我区在柬埔寨、非洲等国机构和人员的领事保护，妥善处置卢森堡驻华使馆、蒙古驻华使馆反映的纠纷诉求。强化俄罗斯、卢森堡、古巴等外国使领馆在区活动管理，妥善应对处置重要敏感时期涉外案（事）件 </w:t>
      </w:r>
      <w:r>
        <w:rPr>
          <w:rFonts w:hint="eastAsia" w:ascii="Times New Roman" w:hAnsi="Times New Roman" w:eastAsia="仿宋_GB2312" w:cs="仿宋_GB2312"/>
          <w:b w:val="0"/>
          <w:bCs w:val="0"/>
          <w:sz w:val="32"/>
          <w:szCs w:val="32"/>
        </w:rPr>
        <w:t>21</w:t>
      </w:r>
      <w:r>
        <w:rPr>
          <w:rFonts w:hint="eastAsia" w:ascii="仿宋_GB2312" w:hAnsi="仿宋_GB2312" w:eastAsia="仿宋_GB2312" w:cs="仿宋_GB2312"/>
          <w:b w:val="0"/>
          <w:bCs w:val="0"/>
          <w:sz w:val="32"/>
          <w:szCs w:val="32"/>
        </w:rPr>
        <w:t>起，坚决维护核心区政治安全。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（二）深入推进国际交往中心功能建设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高标准完成重大国事活动服务保障。持续完善重大国事活动服务保障机制，持续提升天安门、长安街及延线等传统国事活动空间环境品质，以永定门双语展陈为重点推进中轴线外事活动空间建设，助力中轴线申遗。圆满完成“一带一路”高峰论坛、北京文化论坛等属地服务保障任务。高水平举办“故宫以东—文商明珠”驻华使节感知北京东城行活动、“外国记者走进北京”、</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“发现中国之旅”等活动，接待阿联酋、泰国党宾国宾、“全球人权治理高端论坛”嘉宾、“一带一路”中外媒体团组十余批、近</w:t>
      </w:r>
      <w:r>
        <w:rPr>
          <w:rFonts w:hint="eastAsia" w:ascii="Times New Roman" w:hAnsi="Times New Roman" w:eastAsia="仿宋_GB2312" w:cs="仿宋_GB2312"/>
          <w:b w:val="0"/>
          <w:bCs w:val="0"/>
          <w:sz w:val="32"/>
          <w:szCs w:val="32"/>
        </w:rPr>
        <w:t>200</w:t>
      </w:r>
      <w:r>
        <w:rPr>
          <w:rFonts w:hint="eastAsia" w:ascii="仿宋_GB2312" w:hAnsi="仿宋_GB2312" w:eastAsia="仿宋_GB2312" w:cs="仿宋_GB2312"/>
          <w:b w:val="0"/>
          <w:bCs w:val="0"/>
          <w:sz w:val="32"/>
          <w:szCs w:val="32"/>
        </w:rPr>
        <w:t>人次，向国际社会展示东城文商共融的崭新形象，实现核心区国际传播能力和外事活动服务保障能力的双提升。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打造“小而美”“雅而秀”的外事活动场所。出台东城区涉外活动场地建设标准，统筹整合全区涉外资源，分类培育东城特色外事活动空间场所。完成交道口街道外事参观接待点的试点建设，形成了集双语导览手册、宣传视频、标识展板等“六位一体”的外事活动空间，打造高层次外交外事活动场地的“东城样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打造高品质国际化服务环境。对政务大厅、区属公园、重点商圈等公共场所外语标识开展</w:t>
      </w:r>
      <w:r>
        <w:rPr>
          <w:rFonts w:hint="eastAsia" w:ascii="Times New Roman" w:hAnsi="Times New Roman" w:eastAsia="仿宋_GB2312" w:cs="仿宋_GB2312"/>
          <w:b w:val="0"/>
          <w:bCs w:val="0"/>
          <w:sz w:val="32"/>
          <w:szCs w:val="32"/>
        </w:rPr>
        <w:t>3</w:t>
      </w:r>
      <w:r>
        <w:rPr>
          <w:rFonts w:hint="eastAsia" w:ascii="仿宋_GB2312" w:hAnsi="仿宋_GB2312" w:eastAsia="仿宋_GB2312" w:cs="仿宋_GB2312"/>
          <w:b w:val="0"/>
          <w:bCs w:val="0"/>
          <w:sz w:val="32"/>
          <w:szCs w:val="32"/>
        </w:rPr>
        <w:t>轮次</w:t>
      </w:r>
      <w:r>
        <w:rPr>
          <w:rFonts w:hint="eastAsia" w:ascii="Times New Roman" w:hAnsi="Times New Roman" w:eastAsia="仿宋_GB2312" w:cs="仿宋_GB2312"/>
          <w:b w:val="0"/>
          <w:bCs w:val="0"/>
          <w:sz w:val="32"/>
          <w:szCs w:val="32"/>
        </w:rPr>
        <w:t>50</w:t>
      </w:r>
      <w:r>
        <w:rPr>
          <w:rFonts w:hint="eastAsia" w:ascii="仿宋_GB2312" w:hAnsi="仿宋_GB2312" w:eastAsia="仿宋_GB2312" w:cs="仿宋_GB2312"/>
          <w:b w:val="0"/>
          <w:bCs w:val="0"/>
          <w:sz w:val="32"/>
          <w:szCs w:val="32"/>
        </w:rPr>
        <w:t>余次的联合执法检查，为东城投资指南、服贸会展位、钟鼓楼沉浸影厅等文旅、商贸推介活动提供规范外语翻译，持续优化国际语言环境。在东城国际人才公园嵌入国际友城板块，凸显国际化元素，营造国际化人居环境。举办“东城区国际交往中心功能建设素质提升班”及政务服务行业英语培训，让</w:t>
      </w:r>
      <w:r>
        <w:rPr>
          <w:rFonts w:hint="eastAsia" w:ascii="Times New Roman" w:hAnsi="Times New Roman" w:eastAsia="仿宋_GB2312" w:cs="仿宋_GB2312"/>
          <w:b w:val="0"/>
          <w:bCs w:val="0"/>
          <w:sz w:val="32"/>
          <w:szCs w:val="32"/>
        </w:rPr>
        <w:t>23</w:t>
      </w:r>
      <w:r>
        <w:rPr>
          <w:rFonts w:hint="eastAsia" w:ascii="仿宋_GB2312" w:hAnsi="仿宋_GB2312" w:eastAsia="仿宋_GB2312" w:cs="仿宋_GB2312"/>
          <w:b w:val="0"/>
          <w:bCs w:val="0"/>
          <w:sz w:val="32"/>
          <w:szCs w:val="32"/>
        </w:rPr>
        <w:t>家单位的</w:t>
      </w:r>
      <w:r>
        <w:rPr>
          <w:rFonts w:hint="eastAsia" w:ascii="Times New Roman" w:hAnsi="Times New Roman" w:eastAsia="仿宋_GB2312" w:cs="仿宋_GB2312"/>
          <w:b w:val="0"/>
          <w:bCs w:val="0"/>
          <w:sz w:val="32"/>
          <w:szCs w:val="32"/>
        </w:rPr>
        <w:t>40</w:t>
      </w:r>
      <w:r>
        <w:rPr>
          <w:rFonts w:hint="eastAsia" w:ascii="仿宋_GB2312" w:hAnsi="仿宋_GB2312" w:eastAsia="仿宋_GB2312" w:cs="仿宋_GB2312"/>
          <w:b w:val="0"/>
          <w:bCs w:val="0"/>
          <w:sz w:val="32"/>
          <w:szCs w:val="32"/>
        </w:rPr>
        <w:t>名外语人才在政务大厅、隆福寺、信达中心等外事交往的前沿阵地进行实战实训，强化外事工作创新发展的人才保障。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（三）积极服务东城高质量发展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引聚国际高端要素，助力经济高质量发展。充分发挥外国商会、海外华商会等渠道资源优势，走访英国、日本、法国、意大利等</w:t>
      </w:r>
      <w:r>
        <w:rPr>
          <w:rFonts w:hint="eastAsia" w:ascii="Times New Roman" w:hAnsi="Times New Roman" w:eastAsia="仿宋_GB2312" w:cs="仿宋_GB2312"/>
          <w:b w:val="0"/>
          <w:bCs w:val="0"/>
          <w:sz w:val="32"/>
          <w:szCs w:val="32"/>
        </w:rPr>
        <w:t>8</w:t>
      </w:r>
      <w:r>
        <w:rPr>
          <w:rFonts w:hint="eastAsia" w:ascii="仿宋_GB2312" w:hAnsi="仿宋_GB2312" w:eastAsia="仿宋_GB2312" w:cs="仿宋_GB2312"/>
          <w:b w:val="0"/>
          <w:bCs w:val="0"/>
          <w:sz w:val="32"/>
          <w:szCs w:val="32"/>
        </w:rPr>
        <w:t>家外国商协会组织并建立起了沟通联系机制。中国德国商会、英中贸易协会作为外资代表首次派人员出席了我区营商大会、“政企会客厅”等活动，对外交往的专业性和务实性明显增强。在中国发展高层论坛</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年年会期间，成功举办“跨国企业走进东城”活动，英特尔、宝洁、三井住友、星巴克等</w:t>
      </w:r>
      <w:r>
        <w:rPr>
          <w:rFonts w:hint="eastAsia" w:ascii="Times New Roman" w:hAnsi="Times New Roman" w:eastAsia="仿宋_GB2312" w:cs="仿宋_GB2312"/>
          <w:b w:val="0"/>
          <w:bCs w:val="0"/>
          <w:sz w:val="32"/>
          <w:szCs w:val="32"/>
        </w:rPr>
        <w:t>40</w:t>
      </w:r>
      <w:r>
        <w:rPr>
          <w:rFonts w:hint="eastAsia" w:ascii="仿宋_GB2312" w:hAnsi="仿宋_GB2312" w:eastAsia="仿宋_GB2312" w:cs="仿宋_GB2312"/>
          <w:b w:val="0"/>
          <w:bCs w:val="0"/>
          <w:sz w:val="32"/>
          <w:szCs w:val="32"/>
        </w:rPr>
        <w:t>余家跨国企业到访东城，沉浸式体验东城国际化营商环境，增强对接合作，实现互惠共赢。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搭建广阔的“外事+”平台，提升文化影响力。拓展对外工作渠道，组织外交部港澳台司、领事司等赴我区开展主题党日和联学联建活动，了解我区历史风貌保护及基层党建工作开展情况，为东城的高质量发展争取更多涉外资源渠道和政策助力。加强与驻华使馆、我国驻外使馆联系，扩大各领域开放合作，区领导与德国、比利时、意大利等国政府、使馆官员及商协会人士，驻法国马赛总领事友好会见，为我区与相关国家友好往来和各领域交流合作打下了坚实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践行“外事为民”，优化国际化营商环境。出台东城区外事和港澳工作服务区域经济高质量发展</w:t>
      </w:r>
      <w:r>
        <w:rPr>
          <w:rFonts w:hint="eastAsia" w:ascii="Times New Roman" w:hAnsi="Times New Roman" w:eastAsia="仿宋_GB2312" w:cs="仿宋_GB2312"/>
          <w:b w:val="0"/>
          <w:bCs w:val="0"/>
          <w:sz w:val="32"/>
          <w:szCs w:val="32"/>
        </w:rPr>
        <w:t>7</w:t>
      </w:r>
      <w:r>
        <w:rPr>
          <w:rFonts w:hint="eastAsia" w:ascii="仿宋_GB2312" w:hAnsi="仿宋_GB2312" w:eastAsia="仿宋_GB2312" w:cs="仿宋_GB2312"/>
          <w:b w:val="0"/>
          <w:bCs w:val="0"/>
          <w:sz w:val="32"/>
          <w:szCs w:val="32"/>
        </w:rPr>
        <w:t>个方面、</w:t>
      </w:r>
      <w:r>
        <w:rPr>
          <w:rFonts w:hint="eastAsia" w:ascii="Times New Roman" w:hAnsi="Times New Roman" w:eastAsia="仿宋_GB2312" w:cs="仿宋_GB2312"/>
          <w:b w:val="0"/>
          <w:bCs w:val="0"/>
          <w:sz w:val="32"/>
          <w:szCs w:val="32"/>
        </w:rPr>
        <w:t>25</w:t>
      </w:r>
      <w:r>
        <w:rPr>
          <w:rFonts w:hint="eastAsia" w:ascii="仿宋_GB2312" w:hAnsi="仿宋_GB2312" w:eastAsia="仿宋_GB2312" w:cs="仿宋_GB2312"/>
          <w:b w:val="0"/>
          <w:bCs w:val="0"/>
          <w:sz w:val="32"/>
          <w:szCs w:val="32"/>
        </w:rPr>
        <w:t>条措施，设计制作英文、日文版东城区对外宣传手册，图文并茂宣介我区资源优质及招商引资政策，助力“引进来”、“走出去”。优化APEC商务卡办卡政策，放宽申办条件，便利区内企业开拓深耕海外市场，吸引异区纳税企业税源迁入。年内，为</w:t>
      </w:r>
      <w:r>
        <w:rPr>
          <w:rFonts w:hint="eastAsia" w:ascii="Times New Roman" w:hAnsi="Times New Roman" w:eastAsia="仿宋_GB2312" w:cs="仿宋_GB2312"/>
          <w:b w:val="0"/>
          <w:bCs w:val="0"/>
          <w:sz w:val="32"/>
          <w:szCs w:val="32"/>
        </w:rPr>
        <w:t>17</w:t>
      </w:r>
      <w:r>
        <w:rPr>
          <w:rFonts w:hint="eastAsia" w:ascii="仿宋_GB2312" w:hAnsi="仿宋_GB2312" w:eastAsia="仿宋_GB2312" w:cs="仿宋_GB2312"/>
          <w:b w:val="0"/>
          <w:bCs w:val="0"/>
          <w:sz w:val="32"/>
          <w:szCs w:val="32"/>
        </w:rPr>
        <w:t>家外向型企业办理APEC商旅卡</w:t>
      </w:r>
      <w:r>
        <w:rPr>
          <w:rFonts w:hint="eastAsia" w:ascii="Times New Roman" w:hAnsi="Times New Roman" w:eastAsia="仿宋_GB2312" w:cs="仿宋_GB2312"/>
          <w:b w:val="0"/>
          <w:bCs w:val="0"/>
          <w:sz w:val="32"/>
          <w:szCs w:val="32"/>
        </w:rPr>
        <w:t>22</w:t>
      </w:r>
      <w:r>
        <w:rPr>
          <w:rFonts w:hint="eastAsia" w:ascii="仿宋_GB2312" w:hAnsi="仿宋_GB2312" w:eastAsia="仿宋_GB2312" w:cs="仿宋_GB2312"/>
          <w:b w:val="0"/>
          <w:bCs w:val="0"/>
          <w:sz w:val="32"/>
          <w:szCs w:val="32"/>
        </w:rPr>
        <w:t>张，接受线上线下咨询超过</w:t>
      </w:r>
      <w:r>
        <w:rPr>
          <w:rFonts w:hint="eastAsia" w:ascii="Times New Roman" w:hAnsi="Times New Roman" w:eastAsia="仿宋_GB2312" w:cs="仿宋_GB2312"/>
          <w:b w:val="0"/>
          <w:bCs w:val="0"/>
          <w:sz w:val="32"/>
          <w:szCs w:val="32"/>
        </w:rPr>
        <w:t>700</w:t>
      </w:r>
      <w:r>
        <w:rPr>
          <w:rFonts w:hint="eastAsia" w:ascii="仿宋_GB2312" w:hAnsi="仿宋_GB2312" w:eastAsia="仿宋_GB2312" w:cs="仿宋_GB2312"/>
          <w:b w:val="0"/>
          <w:bCs w:val="0"/>
          <w:sz w:val="32"/>
          <w:szCs w:val="32"/>
        </w:rPr>
        <w:t>余人次。与税务局建立联动机制，为财源建设提供外事渠道。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（四）对外交往合作打开新空间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发挥国际友城平台功能和渠道作用，国际交往提质增效。葡萄牙奥埃拉斯市作为我区友城代表在北京文化论坛主论坛发言，盛赞我区经济文化建设发展成就，彰显了东城区国际交往中心的影响力。年内，同德国、葡萄牙、蒙古、法国、马来西亚等友城开展线上、线下活动</w:t>
      </w:r>
      <w:r>
        <w:rPr>
          <w:rFonts w:hint="eastAsia" w:ascii="Times New Roman" w:hAnsi="Times New Roman" w:eastAsia="仿宋_GB2312" w:cs="仿宋_GB2312"/>
          <w:b w:val="0"/>
          <w:bCs w:val="0"/>
          <w:sz w:val="32"/>
          <w:szCs w:val="32"/>
        </w:rPr>
        <w:t>17</w:t>
      </w:r>
      <w:r>
        <w:rPr>
          <w:rFonts w:hint="eastAsia" w:ascii="仿宋_GB2312" w:hAnsi="仿宋_GB2312" w:eastAsia="仿宋_GB2312" w:cs="仿宋_GB2312"/>
          <w:b w:val="0"/>
          <w:bCs w:val="0"/>
          <w:sz w:val="32"/>
          <w:szCs w:val="32"/>
        </w:rPr>
        <w:t>次。蒙古、俄罗斯、葡萄牙等友城高级别政府代表团来访，我区以友城结好周年纪念为契机，成功举办了中葡产业园交流宣介会和中俄交流研讨圆桌会，与葡萄牙、日本、韩国签署了文化、教育、产业园区等专业领域交流协议</w:t>
      </w:r>
      <w:r>
        <w:rPr>
          <w:rFonts w:hint="eastAsia" w:ascii="Times New Roman" w:hAnsi="Times New Roman" w:eastAsia="仿宋_GB2312" w:cs="仿宋_GB2312"/>
          <w:b w:val="0"/>
          <w:bCs w:val="0"/>
          <w:sz w:val="32"/>
          <w:szCs w:val="32"/>
        </w:rPr>
        <w:t>2</w:t>
      </w:r>
      <w:r>
        <w:rPr>
          <w:rFonts w:hint="eastAsia" w:ascii="仿宋_GB2312" w:hAnsi="仿宋_GB2312" w:eastAsia="仿宋_GB2312" w:cs="仿宋_GB2312"/>
          <w:b w:val="0"/>
          <w:bCs w:val="0"/>
          <w:sz w:val="32"/>
          <w:szCs w:val="32"/>
        </w:rPr>
        <w:t>个，推动优势产业的深度合作与项目落地。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密切人文交流，巩固传统友谊。与德国柏林市夏洛腾堡—威尔敏思多夫区政府、德中文化交流基金会共同举办“爱的旋律”在王府井大街雕塑展，携手法国伊西市参加</w:t>
      </w:r>
      <w:r>
        <w:rPr>
          <w:rFonts w:hint="eastAsia" w:ascii="Times New Roman" w:hAnsi="Times New Roman" w:eastAsia="仿宋_GB2312" w:cs="仿宋_GB2312"/>
          <w:b w:val="0"/>
          <w:bCs w:val="0"/>
          <w:sz w:val="32"/>
          <w:szCs w:val="32"/>
        </w:rPr>
        <w:t>2023</w:t>
      </w:r>
      <w:r>
        <w:rPr>
          <w:rFonts w:hint="eastAsia" w:ascii="仿宋_GB2312" w:hAnsi="仿宋_GB2312" w:eastAsia="仿宋_GB2312" w:cs="仿宋_GB2312"/>
          <w:b w:val="0"/>
          <w:bCs w:val="0"/>
          <w:sz w:val="32"/>
          <w:szCs w:val="32"/>
        </w:rPr>
        <w:t>年度“一带一路”文化旅游推介展，与日本东京目黑区、韩国首尔中浪区开展中日韩三区青少年线上交流，中日儿童书画作品交流等丰富多彩的人文交流活动。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坚持项目导向，因公出访取得务实成果。从项目落地角度统筹因公出访任务，重点保障精准招商、外资项目洽谈、国际产业合作的因公出访团组。区领导高位统筹，召开对外交流项目工作会和推进会，推动项目落地。年内，成功派出</w:t>
      </w:r>
      <w:r>
        <w:rPr>
          <w:rFonts w:hint="eastAsia" w:ascii="Times New Roman" w:hAnsi="Times New Roman" w:eastAsia="仿宋_GB2312" w:cs="仿宋_GB2312"/>
          <w:b w:val="0"/>
          <w:bCs w:val="0"/>
          <w:sz w:val="32"/>
          <w:szCs w:val="32"/>
        </w:rPr>
        <w:t>3</w:t>
      </w:r>
      <w:r>
        <w:rPr>
          <w:rFonts w:hint="eastAsia" w:ascii="仿宋_GB2312" w:hAnsi="仿宋_GB2312" w:eastAsia="仿宋_GB2312" w:cs="仿宋_GB2312"/>
          <w:b w:val="0"/>
          <w:bCs w:val="0"/>
          <w:sz w:val="32"/>
          <w:szCs w:val="32"/>
        </w:rPr>
        <w:t>个招商引资区内自组团，出访国家和地区</w:t>
      </w:r>
      <w:r>
        <w:rPr>
          <w:rFonts w:hint="eastAsia" w:ascii="Times New Roman" w:hAnsi="Times New Roman" w:eastAsia="仿宋_GB2312" w:cs="仿宋_GB2312"/>
          <w:b w:val="0"/>
          <w:bCs w:val="0"/>
          <w:sz w:val="32"/>
          <w:szCs w:val="32"/>
        </w:rPr>
        <w:t>4</w:t>
      </w:r>
      <w:r>
        <w:rPr>
          <w:rFonts w:hint="eastAsia" w:ascii="仿宋_GB2312" w:hAnsi="仿宋_GB2312" w:eastAsia="仿宋_GB2312" w:cs="仿宋_GB2312"/>
          <w:b w:val="0"/>
          <w:bCs w:val="0"/>
          <w:sz w:val="32"/>
          <w:szCs w:val="32"/>
        </w:rPr>
        <w:t>个，完成公务</w:t>
      </w:r>
      <w:r>
        <w:rPr>
          <w:rFonts w:hint="eastAsia" w:ascii="Times New Roman" w:hAnsi="Times New Roman" w:eastAsia="仿宋_GB2312" w:cs="仿宋_GB2312"/>
          <w:b w:val="0"/>
          <w:bCs w:val="0"/>
          <w:sz w:val="32"/>
          <w:szCs w:val="32"/>
        </w:rPr>
        <w:t>42</w:t>
      </w:r>
      <w:r>
        <w:rPr>
          <w:rFonts w:hint="eastAsia" w:ascii="仿宋_GB2312" w:hAnsi="仿宋_GB2312" w:eastAsia="仿宋_GB2312" w:cs="仿宋_GB2312"/>
          <w:b w:val="0"/>
          <w:bCs w:val="0"/>
          <w:sz w:val="32"/>
          <w:szCs w:val="32"/>
        </w:rPr>
        <w:t>场、重大项目</w:t>
      </w:r>
      <w:r>
        <w:rPr>
          <w:rFonts w:hint="eastAsia" w:ascii="Times New Roman" w:hAnsi="Times New Roman" w:eastAsia="仿宋_GB2312" w:cs="仿宋_GB2312"/>
          <w:b w:val="0"/>
          <w:bCs w:val="0"/>
          <w:sz w:val="32"/>
          <w:szCs w:val="32"/>
        </w:rPr>
        <w:t>13</w:t>
      </w:r>
      <w:r>
        <w:rPr>
          <w:rFonts w:hint="eastAsia" w:ascii="仿宋_GB2312" w:hAnsi="仿宋_GB2312" w:eastAsia="仿宋_GB2312" w:cs="仿宋_GB2312"/>
          <w:b w:val="0"/>
          <w:bCs w:val="0"/>
          <w:sz w:val="32"/>
          <w:szCs w:val="32"/>
        </w:rPr>
        <w:t>个。成功挖掘和开拓日本金融领域、西班牙文化产业等交流合作多个潜在项目，为区域经济社会发展聚能量、添动力、增活力。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Times New Roman" w:hAnsi="Times New Roman" w:eastAsia="黑体" w:cs="黑体"/>
          <w:sz w:val="32"/>
          <w:szCs w:val="32"/>
          <w:lang w:eastAsia="zh-CN"/>
        </w:rPr>
        <w:t>2023</w:t>
      </w:r>
      <w:r>
        <w:rPr>
          <w:rFonts w:hint="eastAsia" w:ascii="黑体" w:hAnsi="黑体" w:eastAsia="黑体" w:cs="黑体"/>
          <w:sz w:val="32"/>
          <w:szCs w:val="32"/>
          <w:lang w:eastAsia="zh-CN"/>
        </w:rPr>
        <w:t>年推进法治政府建设存在的不足和原因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照《法治政府建设与责任落实督察工作规定》相关要求，在推进法治政府建设工作方面还存在一些问题和不足，如法治政府建设统筹推进力度有待进一步加强，领导依法决策、依法治理的能力水平有待进一步提高，办内党员干部的法治意识和法治素养仍需进一步提升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Times New Roman" w:hAnsi="Times New Roman" w:eastAsia="黑体" w:cs="黑体"/>
          <w:sz w:val="32"/>
          <w:szCs w:val="32"/>
          <w:lang w:eastAsia="zh-CN"/>
        </w:rPr>
        <w:t>2023</w:t>
      </w:r>
      <w:r>
        <w:rPr>
          <w:rFonts w:hint="eastAsia" w:ascii="黑体" w:hAnsi="黑体" w:eastAsia="黑体" w:cs="黑体"/>
          <w:sz w:val="32"/>
          <w:szCs w:val="32"/>
          <w:lang w:eastAsia="zh-CN"/>
        </w:rPr>
        <w:t>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政府外办党组高度重视法治政府建设，将其摆在工作重要位置，召开主任办公会和党组会等研究工作举措，并组织理论学习中心组（扩大）学习等，深入学习贯彻习近平总书记全面依法治国新理念新思想新战略，着力推动办内党员干部学深、悟透、践行，将其贯彻落实到法治政府建设的全过程和各方面。党组书记、主任罗海珊同志认真履行推进法治建设第一责任人职责，带头</w:t>
      </w:r>
      <w:r>
        <w:rPr>
          <w:rFonts w:hint="eastAsia" w:ascii="仿宋_GB2312" w:hAnsi="仿宋_GB2312" w:eastAsia="仿宋_GB2312" w:cs="仿宋_GB2312"/>
          <w:sz w:val="32"/>
          <w:szCs w:val="32"/>
          <w:lang w:val="en-US" w:eastAsia="zh-CN"/>
        </w:rPr>
        <w:t>尊</w:t>
      </w:r>
      <w:bookmarkStart w:id="0" w:name="_GoBack"/>
      <w:bookmarkEnd w:id="0"/>
      <w:r>
        <w:rPr>
          <w:rFonts w:hint="eastAsia" w:ascii="仿宋_GB2312" w:hAnsi="仿宋_GB2312" w:eastAsia="仿宋_GB2312" w:cs="仿宋_GB2312"/>
          <w:sz w:val="32"/>
          <w:szCs w:val="32"/>
          <w:lang w:eastAsia="zh-CN"/>
        </w:rPr>
        <w:t>法学法守法用法，亲自部署推进法治建设重要工作，过问重大问题，协调重点环节，督办重要任务，确保各项工作落地见效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Times New Roman" w:hAnsi="Times New Roman" w:eastAsia="黑体" w:cs="黑体"/>
          <w:sz w:val="32"/>
          <w:szCs w:val="32"/>
          <w:lang w:eastAsia="zh-CN"/>
        </w:rPr>
        <w:t>2024</w:t>
      </w:r>
      <w:r>
        <w:rPr>
          <w:rFonts w:hint="eastAsia" w:ascii="黑体" w:hAnsi="黑体" w:eastAsia="黑体" w:cs="黑体"/>
          <w:sz w:val="32"/>
          <w:szCs w:val="32"/>
          <w:lang w:eastAsia="zh-CN"/>
        </w:rPr>
        <w:t>年推进法治政府建设的主要安排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eastAsia="zh-CN"/>
        </w:rPr>
        <w:t>2024</w:t>
      </w:r>
      <w:r>
        <w:rPr>
          <w:rFonts w:hint="eastAsia" w:ascii="仿宋_GB2312" w:hAnsi="仿宋_GB2312" w:eastAsia="仿宋_GB2312" w:cs="仿宋_GB2312"/>
          <w:sz w:val="32"/>
          <w:szCs w:val="32"/>
          <w:lang w:eastAsia="zh-CN"/>
        </w:rPr>
        <w:t>年，我们将以习近平新时代中国特色社会主义思想为指导，全面贯彻落实党的二十大精神，抢抓发展机遇，踔厉奋发、勇毅前行，全速推进“崇文争先”，全力做实“六字文章”。将党的集中统一领导贯穿外事工作始终，以首善标准服务保障国家总体外交和首都外事，持续推进国际交往中心功能建设，进一步深化国际务实交往，拓宽对外合作领域，统筹核心区安全稳定和开放发展，做好各领域对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加速推进国际交往中心功能建设。切实加强党对外事工作的全面领导，充分发挥区委外事工作委员会和推进国际交往中心领导小组牵头抓总作用，围绕市区重点任务、重大项目整体谋划、系统推进国际交往中心建设各项目标任务，加强督办督促力度，切实推动各项重点任务落地落细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稳步提升外交外事服务保障能力。健全完善重大活动服务保障常态化机制，持续推进东城区涉外活动场地标准化建设，继续挖掘外事交往活动空间场所，打造新一批“小而美”“雅而秀”的高层级外交外事活动场地，串联形成历史人文、红色主题等特色化参访活动路线，做好元首外交、领导人配偶参访等服务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纵深推进国际友城各领域务实合作。继续开展中日韩三方青少年交流和韩国公务员互派交流，围绕“两区”建设、“文化+”等主题与友城开展不同形式的线上线下交流活动。拓展国际“朋友圈”，加快推进与比利时西法兰德斯省、西班牙卢斯皮塔莱特市建立友好关系，实现国际友城合作质量和数量的双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持续优化区域国际环境。重心下沉、服务前移，组织外国商协会、驻华使馆商务部门、外资企业东城行活动，为引聚高端国际资源贡献外事力量。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sz w:val="32"/>
          <w:szCs w:val="32"/>
          <w:lang w:eastAsia="zh-CN"/>
        </w:rPr>
        <w:t>严格落实中央和北京市政策要求，紧紧围绕核心区经济社会高质量发展，围绕项目落实落地，科学高效务实开展因公出国（境）工作。</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2FE5260"/>
    <w:rsid w:val="02FE5260"/>
    <w:rsid w:val="07602747"/>
    <w:rsid w:val="1F401DDF"/>
    <w:rsid w:val="652F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2024-03-05T01:56:00Z</dcterms:created>
  <dc:creator>刘颖</dc:creator>
  <cp:lastModifiedBy>名字不重要</cp:lastModifiedBy>
  <dcterms:modified xsi:type="dcterms:W3CDTF">2024-04-03T08:49:58Z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EB66F2B5634B406C991EA92A1E7412C8_12</vt:lpwstr>
  </property>
</Properties>
</file>