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北京市东城区文化和旅游局</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年法治建设年度情况报告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年以来，东城区文化和旅游局以习近平法治思想为指导，认真落实东城区法治建设工作部署，立足本局工作实际，不断提高依法决策、依法履职、依法办事的能力，有效推动法治建设不断迈上新的台阶。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960" w:firstLineChars="300"/>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一、202</w:t>
      </w:r>
      <w:r>
        <w:rPr>
          <w:rFonts w:hint="default" w:ascii="Times New Roman" w:hAnsi="Times New Roman" w:eastAsia="黑体" w:cs="Times New Roman"/>
          <w:kern w:val="0"/>
          <w:sz w:val="32"/>
          <w:szCs w:val="32"/>
          <w:lang w:val="en-US" w:eastAsia="zh-CN"/>
        </w:rPr>
        <w:t>3</w:t>
      </w:r>
      <w:r>
        <w:rPr>
          <w:rFonts w:hint="default" w:ascii="Times New Roman" w:hAnsi="Times New Roman" w:eastAsia="黑体" w:cs="Times New Roman"/>
          <w:kern w:val="0"/>
          <w:sz w:val="32"/>
          <w:szCs w:val="32"/>
        </w:rPr>
        <w:t>年推进法治建设的主要举措和成效</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坚持互联网技术应用，行政审批便民、快捷、高效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1.强化权责法定理念，坚持推进行政审批公开化、网络化、智能化。</w:t>
      </w:r>
      <w:r>
        <w:rPr>
          <w:rFonts w:hint="default" w:ascii="Times New Roman" w:hAnsi="Times New Roman" w:eastAsia="仿宋_GB2312" w:cs="Times New Roman"/>
          <w:sz w:val="32"/>
          <w:szCs w:val="32"/>
        </w:rPr>
        <w:t>结合本局业务实际，审批人员着重学习了《营业性演出管理条例实施细则》《娱乐场所管理办法》《北京历史文化名城保护条例》《北京市旅游条例》等行政法规。补正了一次性告知信息，依法依规核定了申报材料，优化了审批流程。经过长时间的积累，各项监督制约责任制度得到进一步规范，其中包括：行政许可内容一次性告知制度，行政许可事项分级联审制度，首演剧本专家审核制度，经营场所双人勘查审核制度，电子公章终审调用制度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2.坚持一次性告知，进一步优化网上办事程序。</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年，东城区文化和旅游局在首都之窗部门服务网站依法公布了</w:t>
      </w:r>
      <w:r>
        <w:rPr>
          <w:rFonts w:hint="default" w:ascii="Times New Roman" w:hAnsi="Times New Roman" w:eastAsia="仿宋_GB2312" w:cs="Times New Roman"/>
          <w:kern w:val="0"/>
          <w:sz w:val="32"/>
          <w:szCs w:val="32"/>
          <w:lang w:val="en-US" w:eastAsia="zh-CN"/>
        </w:rPr>
        <w:t>1153</w:t>
      </w:r>
      <w:r>
        <w:rPr>
          <w:rFonts w:hint="default" w:ascii="Times New Roman" w:hAnsi="Times New Roman" w:eastAsia="仿宋_GB2312" w:cs="Times New Roman"/>
          <w:sz w:val="32"/>
          <w:szCs w:val="32"/>
        </w:rPr>
        <w:t>项政务服务事项（其中行政许可类</w:t>
      </w:r>
      <w:r>
        <w:rPr>
          <w:rFonts w:hint="default"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sz w:val="32"/>
          <w:szCs w:val="32"/>
        </w:rPr>
        <w:t>项、行政处罚类</w:t>
      </w:r>
      <w:r>
        <w:rPr>
          <w:rFonts w:hint="default" w:ascii="Times New Roman" w:hAnsi="Times New Roman" w:eastAsia="仿宋_GB2312" w:cs="Times New Roman"/>
          <w:kern w:val="0"/>
          <w:sz w:val="32"/>
          <w:szCs w:val="32"/>
          <w:lang w:val="en-US" w:eastAsia="zh-CN"/>
        </w:rPr>
        <w:t>907</w:t>
      </w:r>
      <w:r>
        <w:rPr>
          <w:rFonts w:hint="default" w:ascii="Times New Roman" w:hAnsi="Times New Roman" w:eastAsia="仿宋_GB2312" w:cs="Times New Roman"/>
          <w:sz w:val="32"/>
          <w:szCs w:val="32"/>
        </w:rPr>
        <w:t>项、行政强制类</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sz w:val="32"/>
          <w:szCs w:val="32"/>
        </w:rPr>
        <w:t>项、行政检查类</w:t>
      </w:r>
      <w:r>
        <w:rPr>
          <w:rFonts w:hint="default" w:ascii="Times New Roman" w:hAnsi="Times New Roman" w:eastAsia="仿宋_GB2312" w:cs="Times New Roman"/>
          <w:kern w:val="0"/>
          <w:sz w:val="32"/>
          <w:szCs w:val="32"/>
          <w:lang w:val="en-US" w:eastAsia="zh-CN"/>
        </w:rPr>
        <w:t>219</w:t>
      </w:r>
      <w:r>
        <w:rPr>
          <w:rFonts w:hint="default" w:ascii="Times New Roman" w:hAnsi="Times New Roman" w:eastAsia="仿宋_GB2312" w:cs="Times New Roman"/>
          <w:sz w:val="32"/>
          <w:szCs w:val="32"/>
        </w:rPr>
        <w:t>项）。网上办事指南，对办理流程、申请材料、法律依据等都有比较详细的说明。网络技术、网络服务十分给力，网上办理自动跳转、自动采集、自动提醒、自动推送、自动归档等智能化程序运转良好，文化、出版、广电、电影类行政许可事项坚持100%全程网办，行政审批系统充分体现了较高的工作效能。东城区在册登记的文化旅游等市场主体共</w:t>
      </w:r>
      <w:r>
        <w:rPr>
          <w:rFonts w:hint="default" w:ascii="Times New Roman" w:hAnsi="Times New Roman" w:eastAsia="仿宋_GB2312" w:cs="Times New Roman"/>
          <w:sz w:val="32"/>
          <w:szCs w:val="32"/>
          <w:lang w:val="en-US" w:eastAsia="zh-CN"/>
        </w:rPr>
        <w:t>683</w:t>
      </w:r>
      <w:r>
        <w:rPr>
          <w:rFonts w:hint="default" w:ascii="Times New Roman" w:hAnsi="Times New Roman" w:eastAsia="仿宋_GB2312" w:cs="Times New Roman"/>
          <w:sz w:val="32"/>
          <w:szCs w:val="32"/>
        </w:rPr>
        <w:t>家。其中包括,互联网上网服务场所29家，娱乐场所37家（其中歌舞娱乐场所31家，游艺娱乐场所6家）,文艺表演团体46家，出版物零售单位370家，演出场所经营单位30家，电影放映单位15家，艺术品经营单位126家，旅行分社24家，出版物出租企业备案6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3.市场经营方面主要成效。</w:t>
      </w:r>
      <w:r>
        <w:rPr>
          <w:rFonts w:hint="default" w:ascii="Times New Roman" w:hAnsi="Times New Roman" w:eastAsia="仿宋_GB2312" w:cs="Times New Roman"/>
          <w:sz w:val="32"/>
          <w:szCs w:val="32"/>
          <w:lang w:eastAsia="zh-CN"/>
        </w:rPr>
        <w:t>截至2023年12月完成行政审批事项2225件，同比增长22%%（其中文化市场1984件，出版市场231件，电影市场7件，广电市场2件）； 年检换证工作414件，同比增长12%。此外，我局根据《国家五部委&lt;关于加强剧本娱乐经营场所管理的通知&gt;》、文化和旅游部市场管理司关于印发《剧本娱乐活动备案指南》的通知，对相关场所、剧本开始备案。年内备案剧本娱乐场所36家，备案娱乐活动剧本1918个。</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4.文物保护方面主要成效。</w:t>
      </w: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sz w:val="32"/>
          <w:szCs w:val="32"/>
          <w:lang w:val="en-US" w:eastAsia="zh-CN"/>
        </w:rPr>
        <w:t>月，东城区</w:t>
      </w:r>
      <w:r>
        <w:rPr>
          <w:rFonts w:hint="default" w:ascii="Times New Roman" w:hAnsi="Times New Roman" w:eastAsia="仿宋_GB2312" w:cs="Times New Roman"/>
          <w:sz w:val="32"/>
          <w:szCs w:val="32"/>
        </w:rPr>
        <w:t>在册登记全国重点文物保护单位</w:t>
      </w:r>
      <w:r>
        <w:rPr>
          <w:rFonts w:hint="default" w:ascii="Times New Roman" w:hAnsi="Times New Roman" w:eastAsia="仿宋_GB2312" w:cs="Times New Roman"/>
          <w:kern w:val="0"/>
          <w:sz w:val="32"/>
          <w:szCs w:val="32"/>
          <w:lang w:val="en-US" w:eastAsia="zh-CN"/>
        </w:rPr>
        <w:t>37</w:t>
      </w: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53</w:t>
      </w:r>
      <w:r>
        <w:rPr>
          <w:rFonts w:hint="default" w:ascii="Times New Roman" w:hAnsi="Times New Roman" w:eastAsia="仿宋_GB2312" w:cs="Times New Roman"/>
          <w:sz w:val="32"/>
          <w:szCs w:val="32"/>
          <w:lang w:eastAsia="zh-CN"/>
        </w:rPr>
        <w:t>处）</w:t>
      </w:r>
      <w:r>
        <w:rPr>
          <w:rFonts w:hint="default" w:ascii="Times New Roman" w:hAnsi="Times New Roman" w:eastAsia="仿宋_GB2312" w:cs="Times New Roman"/>
          <w:sz w:val="32"/>
          <w:szCs w:val="32"/>
        </w:rPr>
        <w:t>、市级文物保护单位</w:t>
      </w:r>
      <w:r>
        <w:rPr>
          <w:rFonts w:hint="default" w:ascii="Times New Roman" w:hAnsi="Times New Roman" w:eastAsia="仿宋_GB2312" w:cs="Times New Roman"/>
          <w:kern w:val="0"/>
          <w:sz w:val="32"/>
          <w:szCs w:val="32"/>
          <w:lang w:val="en-US" w:eastAsia="zh-CN"/>
        </w:rPr>
        <w:t>76</w:t>
      </w: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79</w:t>
      </w:r>
      <w:r>
        <w:rPr>
          <w:rFonts w:hint="default"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、区级文物保护单位</w:t>
      </w:r>
      <w:r>
        <w:rPr>
          <w:rFonts w:hint="default" w:ascii="Times New Roman" w:hAnsi="Times New Roman" w:eastAsia="仿宋_GB2312" w:cs="Times New Roman"/>
          <w:kern w:val="0"/>
          <w:sz w:val="32"/>
          <w:szCs w:val="32"/>
          <w:lang w:val="en-US" w:eastAsia="zh-CN"/>
        </w:rPr>
        <w:t>53</w:t>
      </w: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53</w:t>
      </w:r>
      <w:r>
        <w:rPr>
          <w:rFonts w:hint="default"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sz w:val="32"/>
          <w:szCs w:val="32"/>
        </w:rPr>
        <w:t>年共完成文物保护工程项目审批</w:t>
      </w:r>
      <w:r>
        <w:rPr>
          <w:rFonts w:hint="default"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sz w:val="32"/>
          <w:szCs w:val="32"/>
        </w:rPr>
        <w:t>项（其中文物修缮工程</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sz w:val="32"/>
          <w:szCs w:val="32"/>
        </w:rPr>
        <w:t>项、安全防护设施工程</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sz w:val="32"/>
          <w:szCs w:val="32"/>
        </w:rPr>
        <w:t>项）；文物保护备案事项</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sz w:val="32"/>
          <w:szCs w:val="32"/>
        </w:rPr>
        <w:t>项（其中博物馆陈列展陈备案</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sz w:val="32"/>
          <w:szCs w:val="32"/>
        </w:rPr>
        <w:t>项、重点监测区域内的建设工程的地下文物保护预案备案</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sz w:val="32"/>
          <w:szCs w:val="32"/>
        </w:rPr>
        <w:t>项、区级文物保护单位及未核定为文物保护单位的不可移动文物保养、修缮计划和应急处置预案的备案</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坚持分区综合业务管理，行政执法能力进一步提高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4" w:firstLineChars="200"/>
        <w:jc w:val="left"/>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w w:val="96"/>
          <w:sz w:val="32"/>
          <w:szCs w:val="32"/>
        </w:rPr>
        <w:t>近几年来，东城区文化市场综合执法大队将辖区管理由北向南划分</w:t>
      </w:r>
      <w:r>
        <w:rPr>
          <w:rFonts w:hint="default" w:ascii="Times New Roman" w:hAnsi="Times New Roman" w:eastAsia="仿宋_GB2312" w:cs="Times New Roman"/>
          <w:color w:val="000000"/>
          <w:w w:val="96"/>
          <w:sz w:val="32"/>
          <w:szCs w:val="32"/>
          <w:lang w:eastAsia="zh-CN"/>
        </w:rPr>
        <w:t>为</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color w:val="000000"/>
          <w:w w:val="96"/>
          <w:sz w:val="32"/>
          <w:szCs w:val="32"/>
        </w:rPr>
        <w:t>个区域，每个区域安排</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color w:val="000000"/>
          <w:w w:val="96"/>
          <w:sz w:val="32"/>
          <w:szCs w:val="32"/>
        </w:rPr>
        <w:t>个执法分队落实日常执法普法工作；要案重案由专门执法分队负责。分区管理优点是减少了不同业务分队对经营单位的检查频次，这也是执法大队在优化营商环境方面的创新举措。</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1.加强管理教育，加强学习培训，努力打造一支政治坚定、业务精通、作风优良、纪律严明、公正廉洁的执法队伍。</w:t>
      </w:r>
      <w:r>
        <w:rPr>
          <w:rFonts w:hint="default" w:ascii="Times New Roman" w:hAnsi="Times New Roman" w:eastAsia="仿宋_GB2312" w:cs="Times New Roman"/>
          <w:sz w:val="32"/>
          <w:szCs w:val="32"/>
        </w:rPr>
        <w:t>一是建立健全了各项规章制度。</w:t>
      </w:r>
      <w:r>
        <w:rPr>
          <w:rFonts w:hint="default" w:ascii="Times New Roman" w:hAnsi="Times New Roman" w:eastAsia="仿宋_GB2312" w:cs="Times New Roman"/>
          <w:kern w:val="0"/>
          <w:sz w:val="32"/>
          <w:szCs w:val="32"/>
        </w:rPr>
        <w:t>在人员管理上，坚持管理与教育相结合，</w:t>
      </w:r>
      <w:r>
        <w:rPr>
          <w:rFonts w:hint="default" w:ascii="Times New Roman" w:hAnsi="Times New Roman" w:eastAsia="仿宋_GB2312" w:cs="Times New Roman"/>
          <w:sz w:val="32"/>
          <w:szCs w:val="32"/>
        </w:rPr>
        <w:t>执法人员着装整齐，作风严谨，业务熟练，树立了良好社会形象。二是充分利用文旅部学习平台、北京市干部教育在线、法治东城公众号等资源开展线上学习，开阔政治视野，提高了思想觉悟。三是执法大队现有</w:t>
      </w:r>
      <w:r>
        <w:rPr>
          <w:rFonts w:hint="default" w:ascii="Times New Roman" w:hAnsi="Times New Roman" w:eastAsia="仿宋_GB2312" w:cs="Times New Roman"/>
          <w:kern w:val="0"/>
          <w:sz w:val="32"/>
          <w:szCs w:val="32"/>
          <w:lang w:val="en-US" w:eastAsia="zh-CN"/>
        </w:rPr>
        <w:t>32</w:t>
      </w:r>
      <w:r>
        <w:rPr>
          <w:rFonts w:hint="default" w:ascii="Times New Roman" w:hAnsi="Times New Roman" w:eastAsia="仿宋_GB2312" w:cs="Times New Roman"/>
          <w:sz w:val="32"/>
          <w:szCs w:val="32"/>
        </w:rPr>
        <w:t>名执法人员，通过参加北京市执法资质学习培训，均通过了执法资格考试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丰富了业务知识，强化了业务能力。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2.强化日常监管、维护文化旅游市场健康有序营商环境。</w:t>
      </w:r>
      <w:r>
        <w:rPr>
          <w:rFonts w:hint="default" w:ascii="Times New Roman" w:hAnsi="Times New Roman" w:eastAsia="仿宋_GB2312" w:cs="Times New Roman"/>
          <w:sz w:val="32"/>
          <w:szCs w:val="32"/>
        </w:rPr>
        <w:t>一是</w:t>
      </w:r>
      <w:r>
        <w:rPr>
          <w:rFonts w:hint="default" w:ascii="Times New Roman" w:hAnsi="Times New Roman" w:eastAsia="仿宋_GB2312" w:cs="Times New Roman"/>
          <w:color w:val="000000"/>
          <w:w w:val="96"/>
          <w:sz w:val="32"/>
          <w:szCs w:val="32"/>
        </w:rPr>
        <w:t>坚持</w:t>
      </w:r>
      <w:r>
        <w:rPr>
          <w:rFonts w:hint="eastAsia" w:ascii="Times New Roman" w:hAnsi="Times New Roman" w:eastAsia="仿宋_GB2312" w:cs="Times New Roman"/>
          <w:sz w:val="32"/>
          <w:szCs w:val="32"/>
          <w:highlight w:val="none"/>
        </w:rPr>
        <w:t>“双随机、一公开”</w:t>
      </w:r>
      <w:r>
        <w:rPr>
          <w:rFonts w:hint="default" w:ascii="Times New Roman" w:hAnsi="Times New Roman" w:eastAsia="仿宋_GB2312" w:cs="Times New Roman"/>
          <w:color w:val="000000"/>
          <w:w w:val="96"/>
          <w:sz w:val="32"/>
          <w:szCs w:val="32"/>
        </w:rPr>
        <w:t>，扎实推进日常执法监管。坚持利用网络监督平台随机抽取检查对象，随机选派执法检查人员，抽查情况、查处结果及时向社会公开。</w:t>
      </w:r>
      <w:r>
        <w:rPr>
          <w:rFonts w:hint="default" w:ascii="Times New Roman" w:hAnsi="Times New Roman" w:eastAsia="仿宋_GB2312" w:cs="Times New Roman"/>
          <w:sz w:val="32"/>
          <w:szCs w:val="32"/>
        </w:rPr>
        <w:t>年内，</w:t>
      </w:r>
      <w:r>
        <w:rPr>
          <w:rFonts w:hint="default" w:ascii="Times New Roman" w:hAnsi="Times New Roman" w:eastAsia="仿宋_GB2312" w:cs="Times New Roman"/>
          <w:sz w:val="32"/>
          <w:szCs w:val="32"/>
          <w:lang w:eastAsia="zh-CN"/>
        </w:rPr>
        <w:t>通过部门联合“双随机、一公开”</w:t>
      </w:r>
      <w:r>
        <w:rPr>
          <w:rFonts w:hint="default" w:ascii="Times New Roman" w:hAnsi="Times New Roman" w:eastAsia="仿宋_GB2312" w:cs="Times New Roman"/>
          <w:sz w:val="32"/>
          <w:szCs w:val="32"/>
        </w:rPr>
        <w:t>检查</w:t>
      </w:r>
      <w:r>
        <w:rPr>
          <w:rFonts w:hint="default" w:ascii="Times New Roman" w:hAnsi="Times New Roman" w:eastAsia="仿宋_GB2312" w:cs="Times New Roman"/>
          <w:sz w:val="32"/>
          <w:szCs w:val="32"/>
          <w:lang w:eastAsia="zh-CN"/>
        </w:rPr>
        <w:t>方式抽查</w:t>
      </w:r>
      <w:r>
        <w:rPr>
          <w:rFonts w:hint="default" w:ascii="Times New Roman" w:hAnsi="Times New Roman" w:eastAsia="仿宋_GB2312" w:cs="Times New Roman"/>
          <w:sz w:val="32"/>
          <w:szCs w:val="32"/>
        </w:rPr>
        <w:t>文旅企业</w:t>
      </w:r>
      <w:r>
        <w:rPr>
          <w:rFonts w:hint="default" w:ascii="Times New Roman" w:hAnsi="Times New Roman" w:eastAsia="仿宋_GB2312" w:cs="Times New Roman"/>
          <w:kern w:val="0"/>
          <w:sz w:val="32"/>
          <w:szCs w:val="32"/>
          <w:lang w:val="en-US" w:eastAsia="zh-CN"/>
        </w:rPr>
        <w:t>283</w:t>
      </w:r>
      <w:r>
        <w:rPr>
          <w:rFonts w:hint="default" w:ascii="Times New Roman" w:hAnsi="Times New Roman" w:eastAsia="仿宋_GB2312" w:cs="Times New Roman"/>
          <w:sz w:val="32"/>
          <w:szCs w:val="32"/>
        </w:rPr>
        <w:t>家次；在重大节日等时间节点，组织广电、出版、网络等方面</w:t>
      </w:r>
      <w:r>
        <w:rPr>
          <w:rFonts w:hint="default" w:ascii="Times New Roman" w:hAnsi="Times New Roman" w:eastAsia="仿宋_GB2312" w:cs="Times New Roman"/>
          <w:sz w:val="32"/>
          <w:szCs w:val="32"/>
          <w:lang w:eastAsia="zh-CN"/>
        </w:rPr>
        <w:t>多次</w:t>
      </w:r>
      <w:r>
        <w:rPr>
          <w:rFonts w:hint="default" w:ascii="Times New Roman" w:hAnsi="Times New Roman" w:eastAsia="仿宋_GB2312" w:cs="Times New Roman"/>
          <w:sz w:val="32"/>
          <w:szCs w:val="32"/>
        </w:rPr>
        <w:t>专项检查。二是发挥监督员作用，适时更新</w:t>
      </w:r>
      <w:r>
        <w:rPr>
          <w:rFonts w:hint="eastAsia" w:eastAsia="仿宋_GB2312" w:cs="Times New Roman"/>
          <w:sz w:val="32"/>
          <w:szCs w:val="32"/>
          <w:lang w:val="en-US" w:eastAsia="zh-CN"/>
        </w:rPr>
        <w:t>台账</w:t>
      </w:r>
      <w:r>
        <w:rPr>
          <w:rFonts w:hint="default" w:ascii="Times New Roman" w:hAnsi="Times New Roman" w:eastAsia="仿宋_GB2312" w:cs="Times New Roman"/>
          <w:sz w:val="32"/>
          <w:szCs w:val="32"/>
        </w:rPr>
        <w:t>，积极推进信用风险分级分类管理，监管效能大幅提高。三是坚持执法、普法同部署、同落实，开展丰富多样的宣传活动，营造了全民知法、懂法、守法的良好氛围。四是加强市场巡查，处理维护行政相对人合法权益和实现广大群众根本利益关系，及时遏制违法行为。依据北京</w:t>
      </w:r>
      <w:bookmarkStart w:id="0" w:name="_GoBack"/>
      <w:bookmarkEnd w:id="0"/>
      <w:r>
        <w:rPr>
          <w:rFonts w:hint="default" w:ascii="Times New Roman" w:hAnsi="Times New Roman" w:eastAsia="仿宋_GB2312" w:cs="Times New Roman"/>
          <w:sz w:val="32"/>
          <w:szCs w:val="32"/>
        </w:rPr>
        <w:t>市执法总队初违不罚清单内容，加强了警示、警告类事件执法记录工作。</w:t>
      </w:r>
      <w:r>
        <w:rPr>
          <w:rFonts w:hint="default"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sz w:val="32"/>
          <w:szCs w:val="32"/>
        </w:rPr>
        <w:t>年累计办理多起此类案件，既促进市场健康有序发展，又坚守依法行政底线。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3.坚持公开公正规范执法，落实好公示、记录、合法审查制度。</w:t>
      </w:r>
      <w:r>
        <w:rPr>
          <w:rFonts w:hint="default" w:ascii="Times New Roman" w:hAnsi="Times New Roman" w:eastAsia="仿宋_GB2312" w:cs="Times New Roman"/>
          <w:sz w:val="32"/>
          <w:szCs w:val="32"/>
        </w:rPr>
        <w:t>一是积极推动落实行政执法公示制度，在北京东城门户网站公示行政执法基本信息。二是全面推行行政执法全过程记录制度，做到执法留痕，过程可溯。三是落实执法决定</w:t>
      </w:r>
      <w:r>
        <w:rPr>
          <w:rFonts w:hint="eastAsia" w:ascii="Times New Roman" w:hAnsi="Times New Roman" w:eastAsia="仿宋_GB2312" w:cs="Times New Roman"/>
          <w:sz w:val="32"/>
          <w:szCs w:val="32"/>
          <w:lang w:eastAsia="zh-CN"/>
        </w:rPr>
        <w:t>法治</w:t>
      </w:r>
      <w:r>
        <w:rPr>
          <w:rFonts w:hint="default" w:ascii="Times New Roman" w:hAnsi="Times New Roman" w:eastAsia="仿宋_GB2312" w:cs="Times New Roman"/>
          <w:sz w:val="32"/>
          <w:szCs w:val="32"/>
        </w:rPr>
        <w:t>审核制度，在做出行政处罚决定前坚持经</w:t>
      </w:r>
      <w:r>
        <w:rPr>
          <w:rFonts w:hint="eastAsia" w:ascii="Times New Roman" w:hAnsi="Times New Roman" w:eastAsia="仿宋_GB2312" w:cs="Times New Roman"/>
          <w:sz w:val="32"/>
          <w:szCs w:val="32"/>
          <w:lang w:eastAsia="zh-CN"/>
        </w:rPr>
        <w:t>法治</w:t>
      </w:r>
      <w:r>
        <w:rPr>
          <w:rFonts w:hint="default" w:ascii="Times New Roman" w:hAnsi="Times New Roman" w:eastAsia="仿宋_GB2312" w:cs="Times New Roman"/>
          <w:sz w:val="32"/>
          <w:szCs w:val="32"/>
        </w:rPr>
        <w:t>审核部门进行合法性审查，全面防范复议、诉讼风险。</w:t>
      </w:r>
      <w:r>
        <w:rPr>
          <w:rFonts w:hint="default"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w w:val="96"/>
          <w:sz w:val="32"/>
          <w:szCs w:val="32"/>
        </w:rPr>
        <w:t>年，</w:t>
      </w:r>
      <w:r>
        <w:rPr>
          <w:rFonts w:hint="default" w:ascii="Times New Roman" w:hAnsi="Times New Roman" w:eastAsia="仿宋_GB2312" w:cs="Times New Roman"/>
          <w:sz w:val="32"/>
          <w:szCs w:val="32"/>
        </w:rPr>
        <w:t>行政执法立案</w:t>
      </w:r>
      <w:r>
        <w:rPr>
          <w:rFonts w:hint="default" w:ascii="Times New Roman" w:hAnsi="Times New Roman" w:eastAsia="仿宋_GB2312" w:cs="Times New Roman"/>
          <w:kern w:val="0"/>
          <w:sz w:val="32"/>
          <w:szCs w:val="32"/>
          <w:lang w:val="en-US" w:eastAsia="zh-CN"/>
        </w:rPr>
        <w:t>137</w:t>
      </w:r>
      <w:r>
        <w:rPr>
          <w:rFonts w:hint="default" w:ascii="Times New Roman" w:hAnsi="Times New Roman" w:eastAsia="仿宋_GB2312" w:cs="Times New Roman"/>
          <w:sz w:val="32"/>
          <w:szCs w:val="32"/>
        </w:rPr>
        <w:t>起，结案</w:t>
      </w:r>
      <w:r>
        <w:rPr>
          <w:rFonts w:hint="default" w:ascii="Times New Roman" w:hAnsi="Times New Roman" w:eastAsia="仿宋_GB2312" w:cs="Times New Roman"/>
          <w:kern w:val="0"/>
          <w:sz w:val="32"/>
          <w:szCs w:val="32"/>
          <w:lang w:val="en-US" w:eastAsia="zh-CN"/>
        </w:rPr>
        <w:t>196</w:t>
      </w:r>
      <w:r>
        <w:rPr>
          <w:rFonts w:hint="default" w:ascii="Times New Roman" w:hAnsi="Times New Roman" w:eastAsia="仿宋_GB2312" w:cs="Times New Roman"/>
          <w:sz w:val="32"/>
          <w:szCs w:val="32"/>
        </w:rPr>
        <w:t>起，办理处罚类案件</w:t>
      </w:r>
      <w:r>
        <w:rPr>
          <w:rFonts w:hint="default" w:ascii="Times New Roman" w:hAnsi="Times New Roman" w:eastAsia="仿宋_GB2312" w:cs="Times New Roman"/>
          <w:kern w:val="0"/>
          <w:sz w:val="32"/>
          <w:szCs w:val="32"/>
          <w:lang w:val="en-US" w:eastAsia="zh-CN"/>
        </w:rPr>
        <w:t>102</w:t>
      </w:r>
      <w:r>
        <w:rPr>
          <w:rFonts w:hint="default" w:ascii="Times New Roman" w:hAnsi="Times New Roman" w:eastAsia="仿宋_GB2312" w:cs="Times New Roman"/>
          <w:color w:val="000000"/>
          <w:sz w:val="32"/>
          <w:szCs w:val="32"/>
        </w:rPr>
        <w:t>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outlineLvl w:val="9"/>
        <w:rPr>
          <w:rFonts w:hint="default" w:ascii="Times New Roman" w:hAnsi="Times New Roman" w:eastAsia="仿宋_GB2312" w:cs="Times New Roman"/>
          <w:color w:val="000000"/>
          <w:w w:val="96"/>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color w:val="000000"/>
          <w:w w:val="96"/>
          <w:sz w:val="32"/>
          <w:szCs w:val="32"/>
        </w:rPr>
        <w:t>.维护消费者的合法权益，认真处理群众来电来信投诉。</w:t>
      </w:r>
      <w:r>
        <w:rPr>
          <w:rFonts w:hint="default"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color w:val="000000"/>
          <w:w w:val="96"/>
          <w:sz w:val="32"/>
          <w:szCs w:val="32"/>
        </w:rPr>
        <w:t>年，累计接到</w:t>
      </w:r>
      <w:r>
        <w:rPr>
          <w:rFonts w:hint="default" w:ascii="Times New Roman" w:hAnsi="Times New Roman" w:eastAsia="仿宋_GB2312" w:cs="Times New Roman"/>
          <w:kern w:val="0"/>
          <w:sz w:val="32"/>
          <w:szCs w:val="32"/>
          <w:lang w:val="en-US" w:eastAsia="zh-CN"/>
        </w:rPr>
        <w:t>12345</w:t>
      </w:r>
      <w:r>
        <w:rPr>
          <w:rFonts w:hint="default" w:ascii="Times New Roman" w:hAnsi="Times New Roman" w:eastAsia="仿宋_GB2312" w:cs="Times New Roman"/>
          <w:color w:val="000000"/>
          <w:w w:val="96"/>
          <w:sz w:val="32"/>
          <w:szCs w:val="32"/>
        </w:rPr>
        <w:t>平台和电话投诉</w:t>
      </w:r>
      <w:r>
        <w:rPr>
          <w:rFonts w:hint="default" w:ascii="Times New Roman" w:hAnsi="Times New Roman" w:eastAsia="仿宋_GB2312" w:cs="Times New Roman"/>
          <w:kern w:val="0"/>
          <w:sz w:val="32"/>
          <w:szCs w:val="32"/>
          <w:lang w:val="en-US" w:eastAsia="zh-CN"/>
        </w:rPr>
        <w:t>9505</w:t>
      </w:r>
      <w:r>
        <w:rPr>
          <w:rFonts w:hint="default" w:ascii="Times New Roman" w:hAnsi="Times New Roman" w:eastAsia="仿宋_GB2312" w:cs="Times New Roman"/>
          <w:color w:val="000000"/>
          <w:w w:val="96"/>
          <w:sz w:val="32"/>
          <w:szCs w:val="32"/>
        </w:rPr>
        <w:t>件，我们坚持快速响应、准确处理，及时办结。组织执法力量，对营利性文化艺术类校外培训机构进行了专项排查治理,切实维护了消费者的</w:t>
      </w:r>
      <w:r>
        <w:rPr>
          <w:rFonts w:hint="default" w:ascii="Times New Roman" w:hAnsi="Times New Roman" w:eastAsia="仿宋_GB2312" w:cs="Times New Roman"/>
          <w:color w:val="000000"/>
          <w:w w:val="96"/>
          <w:sz w:val="32"/>
          <w:szCs w:val="32"/>
          <w:lang w:eastAsia="zh-CN"/>
        </w:rPr>
        <w:t>合法</w:t>
      </w:r>
      <w:r>
        <w:rPr>
          <w:rFonts w:hint="default" w:ascii="Times New Roman" w:hAnsi="Times New Roman" w:eastAsia="仿宋_GB2312" w:cs="Times New Roman"/>
          <w:color w:val="000000"/>
          <w:w w:val="96"/>
          <w:sz w:val="32"/>
          <w:szCs w:val="32"/>
        </w:rPr>
        <w:t>权益。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.严格执法办案工作流程，强化</w:t>
      </w:r>
      <w:r>
        <w:rPr>
          <w:rFonts w:hint="eastAsia" w:ascii="Times New Roman" w:hAnsi="Times New Roman" w:eastAsia="仿宋_GB2312" w:cs="Times New Roman"/>
          <w:b/>
          <w:bCs/>
          <w:color w:val="000000"/>
          <w:sz w:val="32"/>
          <w:szCs w:val="32"/>
          <w:lang w:eastAsia="zh-CN"/>
        </w:rPr>
        <w:t>法治</w:t>
      </w:r>
      <w:r>
        <w:rPr>
          <w:rFonts w:hint="default" w:ascii="Times New Roman" w:hAnsi="Times New Roman" w:eastAsia="仿宋_GB2312" w:cs="Times New Roman"/>
          <w:b/>
          <w:bCs/>
          <w:color w:val="000000"/>
          <w:sz w:val="32"/>
          <w:szCs w:val="32"/>
        </w:rPr>
        <w:t>审核，严格依法行政。</w:t>
      </w:r>
      <w:r>
        <w:rPr>
          <w:rFonts w:hint="default" w:ascii="Times New Roman" w:hAnsi="Times New Roman" w:eastAsia="仿宋_GB2312" w:cs="Times New Roman"/>
          <w:color w:val="000000"/>
          <w:sz w:val="32"/>
          <w:szCs w:val="32"/>
        </w:rPr>
        <w:t>对立案、处罚、结案等行政执法决定，执法大队坚持会议研究，集体决定。依托市文化执法信息化平台，强化了会议审核、法务审核、大队领导/局长办公会终审环节，</w:t>
      </w:r>
      <w:r>
        <w:rPr>
          <w:rFonts w:hint="default" w:ascii="Times New Roman" w:hAnsi="Times New Roman" w:eastAsia="仿宋_GB2312" w:cs="Times New Roman"/>
          <w:sz w:val="32"/>
          <w:szCs w:val="32"/>
        </w:rPr>
        <w:t>执法案件办理流程严谨、规范、高效。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2"/>
          <w:szCs w:val="32"/>
        </w:rPr>
        <w:t>.坚持学法执法普法并驾齐驱，引导市场主体自觉形成合法开办、守法经营理念。</w:t>
      </w:r>
      <w:r>
        <w:rPr>
          <w:rFonts w:hint="default" w:ascii="Times New Roman" w:hAnsi="Times New Roman" w:eastAsia="仿宋_GB2312" w:cs="Times New Roman"/>
          <w:color w:val="000000"/>
          <w:sz w:val="32"/>
          <w:szCs w:val="32"/>
        </w:rPr>
        <w:t>利用</w:t>
      </w:r>
      <w:r>
        <w:rPr>
          <w:rFonts w:hint="eastAsia" w:ascii="Times New Roman" w:hAnsi="Times New Roman" w:eastAsia="仿宋_GB2312" w:cs="Times New Roman"/>
          <w:color w:val="000000"/>
          <w:sz w:val="32"/>
          <w:szCs w:val="32"/>
          <w:lang w:eastAsia="zh-CN"/>
        </w:rPr>
        <w:t>法治</w:t>
      </w:r>
      <w:r>
        <w:rPr>
          <w:rFonts w:hint="default" w:ascii="Times New Roman" w:hAnsi="Times New Roman" w:eastAsia="仿宋_GB2312" w:cs="Times New Roman"/>
          <w:color w:val="000000"/>
          <w:sz w:val="32"/>
          <w:szCs w:val="32"/>
        </w:rPr>
        <w:t>工作日组织执法人员学习了《宪法》《民法典》《中华人民共和国行政处罚法》《中华人民共和国统计法》《接诉即办条例解读》等法律法规，分析了重大、疑难案件，介绍了办案经验，提高了执法人员案件办理水平和依法行政的能力。坚持在执法检查、执法办案过程开展普法宣传，增强针对性和实效性。利用“</w:t>
      </w:r>
      <w:r>
        <w:rPr>
          <w:rFonts w:hint="default" w:ascii="Times New Roman" w:hAnsi="Times New Roman" w:eastAsia="仿宋_GB2312" w:cs="Times New Roman"/>
          <w:kern w:val="0"/>
          <w:sz w:val="32"/>
          <w:szCs w:val="32"/>
          <w:lang w:val="en-US" w:eastAsia="zh-CN" w:bidi="ar-SA"/>
        </w:rPr>
        <w:t>3.18</w:t>
      </w:r>
      <w:r>
        <w:rPr>
          <w:rFonts w:hint="default" w:ascii="Times New Roman" w:hAnsi="Times New Roman" w:eastAsia="仿宋_GB2312" w:cs="Times New Roman"/>
          <w:color w:val="000000"/>
          <w:sz w:val="32"/>
          <w:szCs w:val="32"/>
        </w:rPr>
        <w:t>”文化市场</w:t>
      </w:r>
      <w:r>
        <w:rPr>
          <w:rFonts w:hint="eastAsia" w:ascii="Times New Roman" w:hAnsi="Times New Roman" w:eastAsia="仿宋_GB2312" w:cs="Times New Roman"/>
          <w:color w:val="000000"/>
          <w:sz w:val="32"/>
          <w:szCs w:val="32"/>
          <w:lang w:eastAsia="zh-CN"/>
        </w:rPr>
        <w:t>法治</w:t>
      </w:r>
      <w:r>
        <w:rPr>
          <w:rFonts w:hint="default" w:ascii="Times New Roman" w:hAnsi="Times New Roman" w:eastAsia="仿宋_GB2312" w:cs="Times New Roman"/>
          <w:color w:val="000000"/>
          <w:sz w:val="32"/>
          <w:szCs w:val="32"/>
        </w:rPr>
        <w:t>宣传日、“</w:t>
      </w:r>
      <w:r>
        <w:rPr>
          <w:rFonts w:hint="default" w:ascii="Times New Roman" w:hAnsi="Times New Roman" w:eastAsia="仿宋_GB2312" w:cs="Times New Roman"/>
          <w:kern w:val="0"/>
          <w:sz w:val="32"/>
          <w:szCs w:val="32"/>
          <w:lang w:val="en-US" w:eastAsia="zh-CN" w:bidi="ar-SA"/>
        </w:rPr>
        <w:t>4.26</w:t>
      </w:r>
      <w:r>
        <w:rPr>
          <w:rFonts w:hint="default" w:ascii="Times New Roman" w:hAnsi="Times New Roman" w:eastAsia="仿宋_GB2312" w:cs="Times New Roman"/>
          <w:color w:val="000000"/>
          <w:sz w:val="32"/>
          <w:szCs w:val="32"/>
        </w:rPr>
        <w:t>”知识产权日，集中开展普法宣传活动，通过微信公众号、大屏幕、发放宣传海报及微视频，宣传法律法规知识。</w:t>
      </w:r>
    </w:p>
    <w:p>
      <w:pPr>
        <w:keepNext w:val="0"/>
        <w:keepLines w:val="0"/>
        <w:pageBreakBefore w:val="0"/>
        <w:numPr>
          <w:ilvl w:val="0"/>
          <w:numId w:val="0"/>
        </w:numPr>
        <w:tabs>
          <w:tab w:val="left" w:pos="613"/>
          <w:tab w:val="left" w:pos="799"/>
        </w:tabs>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SA"/>
        </w:rPr>
        <w:t>二、2023</w:t>
      </w:r>
      <w:r>
        <w:rPr>
          <w:rFonts w:hint="default" w:ascii="Times New Roman" w:hAnsi="Times New Roman" w:eastAsia="黑体" w:cs="Times New Roman"/>
          <w:kern w:val="0"/>
          <w:sz w:val="32"/>
          <w:szCs w:val="32"/>
        </w:rPr>
        <w:t>年推进法治建设存在的不足和原因</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outlineLvl w:val="9"/>
        <w:rPr>
          <w:rFonts w:hint="default"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default" w:ascii="楷体_GB2312" w:hAnsi="楷体_GB2312" w:eastAsia="楷体_GB2312" w:cs="楷体_GB2312"/>
          <w:b w:val="0"/>
          <w:bCs w:val="0"/>
          <w:sz w:val="32"/>
          <w:szCs w:val="32"/>
        </w:rPr>
        <w:t>普法宣传、教育的内容和形式有待进一步丰富、拓展，以满足群众差异性、多样性需要。</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kern w:val="2"/>
          <w:sz w:val="32"/>
          <w:szCs w:val="32"/>
          <w:lang w:val="en-US" w:eastAsia="zh-CN" w:bidi="ar-SA"/>
        </w:rPr>
        <w:t>（二）对新业态的监管模式有待深入探索。</w:t>
      </w:r>
      <w:r>
        <w:rPr>
          <w:rFonts w:hint="default" w:ascii="Times New Roman" w:hAnsi="Times New Roman" w:eastAsia="仿宋_GB2312" w:cs="Times New Roman"/>
          <w:color w:val="auto"/>
          <w:sz w:val="32"/>
          <w:szCs w:val="32"/>
        </w:rPr>
        <w:t>像剧本杀、密室逃脱等新业态以及文化艺术类校外培训机构等新纳入监管领域，由于法规配套不完善、不成熟，处罚依据不明确，执法人员无法依法予以处罚，执法力度较弱，监管难度较大。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kern w:val="2"/>
          <w:sz w:val="32"/>
          <w:szCs w:val="32"/>
          <w:lang w:val="en-US" w:eastAsia="zh-CN" w:bidi="ar-SA"/>
        </w:rPr>
        <w:t>（三）双随机一公开工作有待进一步提升质效，促进文旅市场繁荣有序发展。</w:t>
      </w:r>
      <w:r>
        <w:rPr>
          <w:rFonts w:hint="default" w:ascii="Times New Roman" w:hAnsi="Times New Roman" w:eastAsia="仿宋_GB2312" w:cs="Times New Roman"/>
          <w:kern w:val="0"/>
          <w:sz w:val="32"/>
          <w:szCs w:val="32"/>
          <w:lang w:val="en-US" w:eastAsia="zh-CN" w:bidi="ar-SA"/>
        </w:rPr>
        <w:t>2023</w:t>
      </w:r>
      <w:r>
        <w:rPr>
          <w:rFonts w:hint="default" w:ascii="Times New Roman" w:hAnsi="Times New Roman" w:eastAsia="仿宋_GB2312" w:cs="Times New Roman"/>
          <w:color w:val="auto"/>
          <w:sz w:val="32"/>
          <w:szCs w:val="32"/>
        </w:rPr>
        <w:t>年，由于市区两级有关部门对双随机一公开工作的考核标准存在矛盾，未能真正发挥其优化营商环境的作用。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w:t>
      </w:r>
      <w:r>
        <w:rPr>
          <w:rFonts w:hint="default" w:ascii="Times New Roman" w:hAnsi="Times New Roman" w:eastAsia="仿宋_GB2312" w:cs="Times New Roman"/>
          <w:kern w:val="0"/>
          <w:sz w:val="32"/>
          <w:szCs w:val="32"/>
          <w:lang w:val="en-US" w:eastAsia="zh-CN" w:bidi="ar-SA"/>
        </w:rPr>
        <w:t>2023</w:t>
      </w:r>
      <w:r>
        <w:rPr>
          <w:rFonts w:hint="default" w:ascii="Times New Roman" w:hAnsi="Times New Roman" w:eastAsia="黑体" w:cs="Times New Roman"/>
          <w:kern w:val="0"/>
          <w:sz w:val="32"/>
          <w:szCs w:val="32"/>
        </w:rPr>
        <w:t>年</w:t>
      </w:r>
      <w:r>
        <w:rPr>
          <w:rFonts w:hint="default" w:ascii="Times New Roman" w:hAnsi="Times New Roman" w:eastAsia="黑体" w:cs="Times New Roman"/>
          <w:kern w:val="0"/>
          <w:sz w:val="32"/>
          <w:szCs w:val="32"/>
          <w:lang w:eastAsia="zh-CN"/>
        </w:rPr>
        <w:t>党政主要负责人履行推进</w:t>
      </w:r>
      <w:r>
        <w:rPr>
          <w:rFonts w:hint="eastAsia" w:ascii="Times New Roman" w:hAnsi="Times New Roman" w:eastAsia="黑体" w:cs="Times New Roman"/>
          <w:kern w:val="0"/>
          <w:sz w:val="32"/>
          <w:szCs w:val="32"/>
          <w:lang w:eastAsia="zh-CN"/>
        </w:rPr>
        <w:t>法治</w:t>
      </w:r>
      <w:r>
        <w:rPr>
          <w:rFonts w:hint="default" w:ascii="Times New Roman" w:hAnsi="Times New Roman" w:eastAsia="黑体" w:cs="Times New Roman"/>
          <w:kern w:val="0"/>
          <w:sz w:val="32"/>
          <w:szCs w:val="32"/>
          <w:lang w:eastAsia="zh-CN"/>
        </w:rPr>
        <w:t>建设第一责任人职责，加强</w:t>
      </w:r>
      <w:r>
        <w:rPr>
          <w:rFonts w:hint="eastAsia" w:ascii="Times New Roman" w:hAnsi="Times New Roman" w:eastAsia="黑体" w:cs="Times New Roman"/>
          <w:kern w:val="0"/>
          <w:sz w:val="32"/>
          <w:szCs w:val="32"/>
          <w:lang w:eastAsia="zh-CN"/>
        </w:rPr>
        <w:t>法治</w:t>
      </w:r>
      <w:r>
        <w:rPr>
          <w:rFonts w:hint="default" w:ascii="Times New Roman" w:hAnsi="Times New Roman" w:eastAsia="黑体" w:cs="Times New Roman"/>
          <w:kern w:val="0"/>
          <w:sz w:val="32"/>
          <w:szCs w:val="32"/>
          <w:lang w:eastAsia="zh-CN"/>
        </w:rPr>
        <w:t>政府建设的有关情况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加强组织建设，党、政主要负责人切实履行法治政府建设第一责任人职责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党政主要负责人坚持以身作则、以上率下，带头</w:t>
      </w:r>
      <w:r>
        <w:rPr>
          <w:rFonts w:hint="default" w:ascii="Times New Roman" w:hAnsi="Times New Roman" w:eastAsia="仿宋_GB2312" w:cs="Times New Roman"/>
          <w:sz w:val="32"/>
          <w:szCs w:val="32"/>
          <w:lang w:eastAsia="zh-CN"/>
        </w:rPr>
        <w:t>尊</w:t>
      </w:r>
      <w:r>
        <w:rPr>
          <w:rFonts w:hint="default" w:ascii="Times New Roman" w:hAnsi="Times New Roman" w:eastAsia="仿宋_GB2312" w:cs="Times New Roman"/>
          <w:sz w:val="32"/>
          <w:szCs w:val="32"/>
        </w:rPr>
        <w:t>法学法守法用法；带头担当法治建设重要组织者、推动者、实践者；坚持重大问题亲自过问、重点环节亲自协调、重大任务亲自督导，有效推动了本局法治建设各项工作开展。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落实了东城区法治政府建设示范创建工作要求，成立了以局长为组长，分管行政审批、行政执法工作领导为副组长，行办主任、审批科长、执法大队分管法务副大队长为成员的依法行政领导小组。领导小组认真学习了中共中央 国务院印发《法治政府建设实施纲要（</w:t>
      </w:r>
      <w:r>
        <w:rPr>
          <w:rFonts w:hint="default" w:ascii="Times New Roman" w:hAnsi="Times New Roman" w:eastAsia="仿宋_GB2312" w:cs="Times New Roman"/>
          <w:kern w:val="0"/>
          <w:sz w:val="32"/>
          <w:szCs w:val="32"/>
          <w:lang w:val="en-US" w:eastAsia="zh-CN" w:bidi="ar-SA"/>
        </w:rPr>
        <w:t>2021－2025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把法治政府建设工作放在东城区全局工作中统筹谋划，积极构建权责法定、执法严明、公开公正、智能高效、廉洁诚信、人民满意的领导体系，认真研究解决本单位依法行政方面的工作问题，为法治政府建设努力工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outlineLvl w:val="9"/>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（二）加强思想建设，认真学习领会习近平法治思想体系</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1.党政领导带头学法，党政班子带头普法。</w:t>
      </w:r>
      <w:r>
        <w:rPr>
          <w:rFonts w:hint="default" w:ascii="Times New Roman" w:hAnsi="Times New Roman" w:eastAsia="仿宋_GB2312" w:cs="Times New Roman"/>
          <w:sz w:val="32"/>
          <w:szCs w:val="32"/>
        </w:rPr>
        <w:t>局党组围绕《习近平法治思想学习纲要》组织了专题学习，从讲大局、讲政治高度深刻领会和把握其重大意义、核心要义、实践要求,研究贯彻落实思路和举措。结合本局工作实际，进一步提高了运用法治思维和法治方式深化改革、推动发展的能力，把学习成效融入繁荣文化事业，发展文</w:t>
      </w:r>
      <w:r>
        <w:rPr>
          <w:rFonts w:hint="default" w:ascii="Times New Roman" w:hAnsi="Times New Roman" w:eastAsia="仿宋_GB2312" w:cs="Times New Roman"/>
          <w:sz w:val="32"/>
          <w:szCs w:val="32"/>
          <w:lang w:eastAsia="zh-CN"/>
        </w:rPr>
        <w:t>旅</w:t>
      </w:r>
      <w:r>
        <w:rPr>
          <w:rFonts w:hint="default" w:ascii="Times New Roman" w:hAnsi="Times New Roman" w:eastAsia="仿宋_GB2312" w:cs="Times New Roman"/>
          <w:sz w:val="32"/>
          <w:szCs w:val="32"/>
        </w:rPr>
        <w:t>产业的实践中。局长办公会认真落实会前学法、以案释法。结合本局工作实际，落实会前学法</w:t>
      </w:r>
      <w:r>
        <w:rPr>
          <w:rFonts w:hint="default"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sz w:val="32"/>
          <w:szCs w:val="32"/>
        </w:rPr>
        <w:t>次。局领导、机关科室在实际工作</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依法决策、依法办事的法治思维、法治观念进一步加强，全系统形成良好的尊法、学法、用法氛围。</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2.党员干部积极参加线下培训、线上学习。</w:t>
      </w:r>
      <w:r>
        <w:rPr>
          <w:rFonts w:hint="default" w:ascii="Times New Roman" w:hAnsi="Times New Roman" w:eastAsia="仿宋_GB2312" w:cs="Times New Roman"/>
          <w:kern w:val="0"/>
          <w:sz w:val="32"/>
          <w:szCs w:val="32"/>
          <w:lang w:val="en-US" w:eastAsia="zh-CN" w:bidi="ar-SA"/>
        </w:rPr>
        <w:t>2023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kern w:val="0"/>
          <w:sz w:val="32"/>
          <w:szCs w:val="32"/>
          <w:lang w:val="en-US" w:eastAsia="zh-CN" w:bidi="ar-SA"/>
        </w:rPr>
        <w:t>1</w:t>
      </w:r>
      <w:r>
        <w:rPr>
          <w:rFonts w:hint="default" w:ascii="Times New Roman" w:hAnsi="Times New Roman" w:eastAsia="仿宋_GB2312" w:cs="Times New Roman"/>
          <w:sz w:val="32"/>
          <w:szCs w:val="32"/>
          <w:lang w:val="en-US" w:eastAsia="zh-CN"/>
        </w:rPr>
        <w:t>月，我局召开党员干部大会，传达学习贯彻党的二十大精神，局党组书记胡国伟在会上做了学习贯彻党的二十大精神主题宣讲。</w:t>
      </w:r>
      <w:r>
        <w:rPr>
          <w:rFonts w:hint="default" w:ascii="Times New Roman" w:hAnsi="Times New Roman" w:eastAsia="仿宋_GB2312" w:cs="Times New Roman"/>
          <w:sz w:val="32"/>
          <w:szCs w:val="32"/>
        </w:rPr>
        <w:t>组织安排了法律法规知识培训，</w:t>
      </w:r>
      <w:r>
        <w:rPr>
          <w:rFonts w:hint="default" w:ascii="Times New Roman" w:hAnsi="Times New Roman" w:eastAsia="仿宋_GB2312" w:cs="Times New Roman"/>
          <w:kern w:val="0"/>
          <w:sz w:val="32"/>
          <w:szCs w:val="32"/>
          <w:lang w:val="en-US" w:eastAsia="zh-CN" w:bidi="ar-SA"/>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《东城区住宿业服务质量提升及客诉处理》培训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局领导机关、局属单位</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同志参加了培训。法律顾问、资深律师结合我局工作实际，通过图文解读、以案说法、线上问答等形式，解读了习近平法治思想体系</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党的</w:t>
      </w:r>
      <w:r>
        <w:rPr>
          <w:rFonts w:hint="default" w:ascii="Times New Roman" w:hAnsi="Times New Roman" w:eastAsia="仿宋_GB2312" w:cs="Times New Roman"/>
          <w:sz w:val="32"/>
          <w:szCs w:val="32"/>
          <w:highlight w:val="none"/>
        </w:rPr>
        <w:t>二十大报告”</w:t>
      </w:r>
      <w:r>
        <w:rPr>
          <w:rFonts w:hint="default" w:ascii="Times New Roman" w:hAnsi="Times New Roman" w:eastAsia="仿宋_GB2312" w:cs="Times New Roman"/>
          <w:sz w:val="32"/>
          <w:szCs w:val="32"/>
        </w:rPr>
        <w:t>法治建设内容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民法典知识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文物保护法等法律法规知识。大家通过京办系统、干部教育在线、北京普法、法治东城等平台坚持学习政策法规知识，党员干部法治素养进一步提高。</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outlineLvl w:val="9"/>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（三）加强制度建设，坚持科学、民主、依法决策工作流程</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default" w:ascii="Times New Roman" w:hAnsi="Times New Roman" w:eastAsia="仿宋_GB2312" w:cs="Times New Roman"/>
          <w:color w:val="333333"/>
          <w:kern w:val="0"/>
          <w:sz w:val="32"/>
          <w:szCs w:val="32"/>
          <w:shd w:val="clear" w:color="auto" w:fill="FFFFFF"/>
        </w:rPr>
      </w:pPr>
      <w:r>
        <w:rPr>
          <w:rFonts w:hint="default" w:ascii="Times New Roman" w:hAnsi="Times New Roman" w:eastAsia="仿宋_GB2312" w:cs="Times New Roman"/>
          <w:b/>
          <w:bCs/>
          <w:color w:val="333333"/>
          <w:kern w:val="0"/>
          <w:sz w:val="32"/>
          <w:szCs w:val="32"/>
          <w:shd w:val="clear" w:color="auto" w:fill="FFFFFF"/>
        </w:rPr>
        <w:t>1.</w:t>
      </w:r>
      <w:r>
        <w:rPr>
          <w:rFonts w:hint="default" w:ascii="Times New Roman" w:hAnsi="Times New Roman" w:eastAsia="仿宋_GB2312" w:cs="Times New Roman"/>
          <w:b/>
          <w:bCs/>
          <w:spacing w:val="-4"/>
          <w:sz w:val="32"/>
          <w:szCs w:val="32"/>
        </w:rPr>
        <w:t>坚持法务审核、法律咨询制度，有效维护政府机关及干部职工合法权益。</w:t>
      </w:r>
      <w:r>
        <w:rPr>
          <w:rFonts w:hint="default" w:ascii="Times New Roman" w:hAnsi="Times New Roman" w:eastAsia="仿宋_GB2312" w:cs="Times New Roman"/>
          <w:kern w:val="0"/>
          <w:sz w:val="32"/>
          <w:szCs w:val="32"/>
          <w:lang w:val="en-US" w:eastAsia="zh-CN" w:bidi="ar-SA"/>
        </w:rPr>
        <w:t>2023</w:t>
      </w:r>
      <w:r>
        <w:rPr>
          <w:rFonts w:hint="default" w:ascii="Times New Roman" w:hAnsi="Times New Roman" w:eastAsia="仿宋_GB2312" w:cs="Times New Roman"/>
          <w:color w:val="333333"/>
          <w:kern w:val="0"/>
          <w:sz w:val="32"/>
          <w:szCs w:val="32"/>
          <w:shd w:val="clear" w:color="auto" w:fill="FFFFFF"/>
        </w:rPr>
        <w:t>年，我局聘请了北京市易和律师事务所</w:t>
      </w:r>
      <w:r>
        <w:rPr>
          <w:rFonts w:hint="default"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color w:val="333333"/>
          <w:kern w:val="0"/>
          <w:sz w:val="32"/>
          <w:szCs w:val="32"/>
          <w:shd w:val="clear" w:color="auto" w:fill="FFFFFF"/>
        </w:rPr>
        <w:t>名</w:t>
      </w:r>
      <w:r>
        <w:rPr>
          <w:rFonts w:hint="default" w:ascii="Times New Roman" w:hAnsi="Times New Roman" w:eastAsia="仿宋_GB2312" w:cs="Times New Roman"/>
          <w:spacing w:val="-4"/>
          <w:sz w:val="32"/>
          <w:szCs w:val="32"/>
        </w:rPr>
        <w:t>政治素质高、专业能力强、经验丰富的</w:t>
      </w:r>
      <w:r>
        <w:rPr>
          <w:rFonts w:hint="default" w:ascii="Times New Roman" w:hAnsi="Times New Roman" w:eastAsia="仿宋_GB2312" w:cs="Times New Roman"/>
          <w:color w:val="333333"/>
          <w:kern w:val="0"/>
          <w:sz w:val="32"/>
          <w:szCs w:val="32"/>
          <w:shd w:val="clear" w:color="auto" w:fill="FFFFFF"/>
        </w:rPr>
        <w:t>律师担任法律顾问。年内该事务所共审阅各类合同（包括委托、承揽、建设工程、买卖、演出、租赁、服务、劳务派遣等）共计</w:t>
      </w:r>
      <w:r>
        <w:rPr>
          <w:rFonts w:hint="default" w:ascii="Times New Roman" w:hAnsi="Times New Roman" w:eastAsia="仿宋_GB2312" w:cs="Times New Roman"/>
          <w:kern w:val="0"/>
          <w:sz w:val="32"/>
          <w:szCs w:val="32"/>
          <w:lang w:val="en-US" w:eastAsia="zh-CN" w:bidi="ar-SA"/>
        </w:rPr>
        <w:t>489</w:t>
      </w:r>
      <w:r>
        <w:rPr>
          <w:rFonts w:hint="default" w:ascii="Times New Roman" w:hAnsi="Times New Roman" w:eastAsia="仿宋_GB2312" w:cs="Times New Roman"/>
          <w:color w:val="333333"/>
          <w:kern w:val="0"/>
          <w:sz w:val="32"/>
          <w:szCs w:val="32"/>
          <w:shd w:val="clear" w:color="auto" w:fill="FFFFFF"/>
        </w:rPr>
        <w:t>份，涉及项目资金数万元;参加机关、事业单位法律问题研究，并进行了法律分析，出具了法律意见；为行政诉讼案件提供了采证、举证、答辩全程律师服务;为文化艺术培训投诉事件，</w:t>
      </w:r>
      <w:r>
        <w:rPr>
          <w:rFonts w:hint="default" w:ascii="Times New Roman" w:hAnsi="Times New Roman" w:eastAsia="仿宋_GB2312" w:cs="Times New Roman"/>
          <w:color w:val="333333"/>
          <w:kern w:val="0"/>
          <w:sz w:val="32"/>
          <w:szCs w:val="32"/>
          <w:shd w:val="clear" w:color="auto" w:fill="FFFFFF"/>
          <w:lang w:eastAsia="zh-CN"/>
        </w:rPr>
        <w:t>轰趴</w:t>
      </w:r>
      <w:r>
        <w:rPr>
          <w:rFonts w:hint="default" w:ascii="Times New Roman" w:hAnsi="Times New Roman" w:eastAsia="仿宋_GB2312" w:cs="Times New Roman"/>
          <w:color w:val="333333"/>
          <w:kern w:val="0"/>
          <w:sz w:val="32"/>
          <w:szCs w:val="32"/>
          <w:shd w:val="clear" w:color="auto" w:fill="FFFFFF"/>
        </w:rPr>
        <w:t>馆、剧本杀等新业态审批、备案、监管事项，</w:t>
      </w:r>
      <w:r>
        <w:rPr>
          <w:rFonts w:hint="default" w:ascii="Times New Roman" w:hAnsi="Times New Roman" w:eastAsia="仿宋_GB2312" w:cs="Times New Roman"/>
          <w:color w:val="333333"/>
          <w:kern w:val="0"/>
          <w:sz w:val="32"/>
          <w:szCs w:val="32"/>
          <w:shd w:val="clear" w:color="auto" w:fill="FFFFFF"/>
          <w:lang w:eastAsia="zh-CN"/>
        </w:rPr>
        <w:t>信息公开申请、</w:t>
      </w:r>
      <w:r>
        <w:rPr>
          <w:rFonts w:hint="default" w:ascii="Times New Roman" w:hAnsi="Times New Roman" w:eastAsia="仿宋_GB2312" w:cs="Times New Roman"/>
          <w:color w:val="333333"/>
          <w:kern w:val="0"/>
          <w:sz w:val="32"/>
          <w:szCs w:val="32"/>
          <w:shd w:val="clear" w:color="auto" w:fill="FFFFFF"/>
        </w:rPr>
        <w:t>工伤认定及侵权追偿等问题提供了现场咨询答疑。</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default" w:ascii="Times New Roman" w:hAnsi="Times New Roman" w:eastAsia="仿宋_GB2312" w:cs="Times New Roman"/>
          <w:color w:val="333333"/>
          <w:kern w:val="0"/>
          <w:sz w:val="32"/>
          <w:szCs w:val="32"/>
          <w:shd w:val="clear" w:color="auto" w:fill="FFFFFF"/>
        </w:rPr>
      </w:pPr>
      <w:r>
        <w:rPr>
          <w:rFonts w:hint="default" w:ascii="Times New Roman" w:hAnsi="Times New Roman" w:eastAsia="仿宋_GB2312" w:cs="Times New Roman"/>
          <w:b/>
          <w:bCs/>
          <w:color w:val="333333"/>
          <w:kern w:val="0"/>
          <w:sz w:val="32"/>
          <w:szCs w:val="32"/>
          <w:shd w:val="clear" w:color="auto" w:fill="FFFFFF"/>
        </w:rPr>
        <w:t>2.坚持重要决策专家分析论证制度。</w:t>
      </w:r>
      <w:r>
        <w:rPr>
          <w:rFonts w:hint="default" w:ascii="Times New Roman" w:hAnsi="Times New Roman" w:eastAsia="仿宋_GB2312" w:cs="Times New Roman"/>
          <w:color w:val="333333"/>
          <w:kern w:val="0"/>
          <w:sz w:val="32"/>
          <w:szCs w:val="32"/>
          <w:shd w:val="clear" w:color="auto" w:fill="FFFFFF"/>
        </w:rPr>
        <w:t>依托智库专家，在新品新作排演、修缮项目审核、非遗项目评审等方面，坚持专家审核、专家评选，为领导机关科学决策、正确决策提供了专业支持。有效保障了重要决策的科学性、规范性，合法性。</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3.认真落实公平竞争审查工作程序。</w:t>
      </w:r>
      <w:r>
        <w:rPr>
          <w:rFonts w:hint="default" w:ascii="Times New Roman" w:hAnsi="Times New Roman" w:eastAsia="仿宋_GB2312" w:cs="Times New Roman"/>
          <w:sz w:val="32"/>
          <w:szCs w:val="32"/>
        </w:rPr>
        <w:t>为贯彻落实国务院《关</w:t>
      </w:r>
      <w:r>
        <w:rPr>
          <w:rFonts w:hint="default" w:ascii="Times New Roman" w:hAnsi="Times New Roman" w:eastAsia="仿宋_GB2312" w:cs="Times New Roman"/>
          <w:kern w:val="0"/>
          <w:sz w:val="32"/>
          <w:szCs w:val="32"/>
        </w:rPr>
        <w:t>于在市场体系建设中建立公平竞争审查制度的意见》</w:t>
      </w:r>
      <w:r>
        <w:rPr>
          <w:rFonts w:hint="default" w:ascii="Times New Roman" w:hAnsi="Times New Roman" w:eastAsia="仿宋_GB2312" w:cs="Times New Roman"/>
          <w:sz w:val="32"/>
          <w:szCs w:val="32"/>
        </w:rPr>
        <w:t>《北京市人民政府关于在市场体系建设中建立公平竞争审查制度的实施意见》，防止出现滥用行政权力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除、限制竞争的情况，政策制定部门在进行实质审查时，坚持征求利害关系人意见或者向社会公开征求意见，适时征求专家学者、法律顾问、专业机构意见，保障了相关政策的公开、公平、公正，文化旅游市场竞争有序、健康发展。</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lang w:val="en-US" w:eastAsia="zh-CN" w:bidi="ar-SA"/>
        </w:rPr>
        <w:t>2024</w:t>
      </w:r>
      <w:r>
        <w:rPr>
          <w:rFonts w:hint="default" w:ascii="Times New Roman" w:hAnsi="Times New Roman" w:eastAsia="黑体" w:cs="Times New Roman"/>
          <w:kern w:val="0"/>
          <w:sz w:val="32"/>
          <w:szCs w:val="32"/>
        </w:rPr>
        <w:t>年推进法治政府建设的主要安排</w:t>
      </w:r>
    </w:p>
    <w:p>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法治政府建设是推进国家治理体系和社会各项事业发展的重要保障。根据区委全面依法治区委员会年度考核指标及要求，2024年区文化和旅游局在法治政府建设方面重点抓好以下工作。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top"/>
        <w:outlineLvl w:val="9"/>
        <w:rPr>
          <w:rFonts w:hint="default" w:ascii="Times New Roman" w:hAnsi="Times New Roman" w:eastAsia="仿宋_GB2312" w:cs="Times New Roman"/>
          <w:b/>
          <w:bCs/>
          <w:color w:val="000000"/>
          <w:kern w:val="0"/>
          <w:sz w:val="32"/>
          <w:szCs w:val="32"/>
        </w:rPr>
      </w:pPr>
      <w:r>
        <w:rPr>
          <w:rFonts w:hint="eastAsia" w:ascii="楷体_GB2312" w:hAnsi="楷体_GB2312" w:eastAsia="楷体_GB2312" w:cs="楷体_GB2312"/>
          <w:b w:val="0"/>
          <w:bCs w:val="0"/>
          <w:color w:val="000000"/>
          <w:kern w:val="0"/>
          <w:sz w:val="32"/>
          <w:szCs w:val="32"/>
          <w:lang w:eastAsia="zh-CN"/>
        </w:rPr>
        <w:t>（一）</w:t>
      </w:r>
      <w:r>
        <w:rPr>
          <w:rFonts w:hint="eastAsia" w:ascii="楷体_GB2312" w:hAnsi="楷体_GB2312" w:eastAsia="楷体_GB2312" w:cs="楷体_GB2312"/>
          <w:b w:val="0"/>
          <w:bCs w:val="0"/>
          <w:color w:val="000000"/>
          <w:kern w:val="0"/>
          <w:sz w:val="32"/>
          <w:szCs w:val="32"/>
        </w:rPr>
        <w:t>履行政府部门职能，进一步提高依法行政能力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outlineLvl w:val="9"/>
        <w:rPr>
          <w:rFonts w:hint="default" w:ascii="Times New Roman" w:hAnsi="Times New Roman" w:eastAsia="仿宋_GB2312" w:cs="Times New Roman"/>
          <w:color w:val="00B0F0"/>
          <w:w w:val="96"/>
          <w:sz w:val="32"/>
          <w:szCs w:val="32"/>
        </w:rPr>
      </w:pPr>
      <w:r>
        <w:rPr>
          <w:rFonts w:hint="default" w:ascii="Times New Roman" w:hAnsi="Times New Roman" w:eastAsia="仿宋_GB2312" w:cs="Times New Roman"/>
          <w:sz w:val="32"/>
          <w:szCs w:val="32"/>
        </w:rPr>
        <w:t>根据行政法规的调整，修订本部门的权责清单，明确法律依据、实施主体、责任方式。落实并执行统一的负面清单制度，本单位审批部门不另行制定带有市场准入性质的负面清单。加强信用监管，推进涉企信息归集共享，严格依法科学界定守信和失信行为，建立健全信用修复、异议处理等机制。坚持开展公平竞争审查，消除地方保护、指定交易、市场壁垒等妨碍统一市场公平竞争的各种规定和做法。对涉嫌违法的企业和人员、财产，依法审慎决定是否采取相关行政强制措施。确需采取查封、扣押、冻结等措施的，严格按照法定程序进行。政务服务高频事项坚持</w:t>
      </w:r>
      <w:r>
        <w:rPr>
          <w:rFonts w:hint="default" w:ascii="Times New Roman" w:hAnsi="Times New Roman" w:eastAsia="仿宋_GB2312" w:cs="Times New Roman"/>
          <w:sz w:val="32"/>
          <w:szCs w:val="32"/>
          <w:lang w:eastAsia="zh-CN"/>
        </w:rPr>
        <w:t>高</w:t>
      </w:r>
      <w:r>
        <w:rPr>
          <w:rFonts w:hint="default" w:ascii="Times New Roman" w:hAnsi="Times New Roman" w:eastAsia="仿宋_GB2312" w:cs="Times New Roman"/>
          <w:sz w:val="32"/>
          <w:szCs w:val="32"/>
        </w:rPr>
        <w:t>标准</w:t>
      </w:r>
      <w:r>
        <w:rPr>
          <w:rFonts w:hint="default" w:ascii="Times New Roman" w:hAnsi="Times New Roman" w:eastAsia="仿宋_GB2312" w:cs="Times New Roman"/>
          <w:sz w:val="32"/>
          <w:szCs w:val="32"/>
          <w:lang w:eastAsia="zh-CN"/>
        </w:rPr>
        <w:t>全程网办</w:t>
      </w:r>
      <w:r>
        <w:rPr>
          <w:rFonts w:hint="default" w:ascii="Times New Roman" w:hAnsi="Times New Roman" w:eastAsia="仿宋_GB2312" w:cs="Times New Roman"/>
          <w:sz w:val="32"/>
          <w:szCs w:val="32"/>
        </w:rPr>
        <w:t>，坚持推进</w:t>
      </w:r>
      <w:r>
        <w:rPr>
          <w:rFonts w:hint="default" w:ascii="Times New Roman" w:hAnsi="Times New Roman" w:eastAsia="仿宋_GB2312" w:cs="Times New Roman"/>
          <w:sz w:val="32"/>
          <w:szCs w:val="32"/>
          <w:lang w:eastAsia="zh-CN"/>
        </w:rPr>
        <w:t>营业性演出许可</w:t>
      </w:r>
      <w:r>
        <w:rPr>
          <w:rFonts w:hint="default" w:ascii="Times New Roman" w:hAnsi="Times New Roman" w:eastAsia="仿宋_GB2312" w:cs="Times New Roman"/>
          <w:sz w:val="32"/>
          <w:szCs w:val="32"/>
        </w:rPr>
        <w:t>跨省认定。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top"/>
        <w:outlineLvl w:val="9"/>
        <w:rPr>
          <w:rFonts w:hint="default" w:ascii="楷体_GB2312" w:hAnsi="楷体_GB2312" w:eastAsia="楷体_GB2312" w:cs="楷体_GB2312"/>
          <w:b w:val="0"/>
          <w:bCs w:val="0"/>
          <w:color w:val="000000"/>
          <w:kern w:val="0"/>
          <w:sz w:val="32"/>
          <w:szCs w:val="32"/>
        </w:rPr>
      </w:pPr>
      <w:r>
        <w:rPr>
          <w:rFonts w:hint="default" w:ascii="楷体_GB2312" w:hAnsi="楷体_GB2312" w:eastAsia="楷体_GB2312" w:cs="楷体_GB2312"/>
          <w:b w:val="0"/>
          <w:bCs w:val="0"/>
          <w:color w:val="000000"/>
          <w:kern w:val="0"/>
          <w:sz w:val="32"/>
          <w:szCs w:val="32"/>
        </w:rPr>
        <w:t>（二）优化依法行政流程，认真做好本系统规章制度废、改、立工作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top"/>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坚持与时俱进，依法依规修订完善领导机关内部规章制度，</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提高决策水平和工作效率。梳理规范性文件，修订完善经常性、社会性项目工作管理办法，增强针对性、适用性、可操作性。落实行政规范性文件评估制度，对现行有效的行政规范性文件</w:t>
      </w:r>
      <w:r>
        <w:rPr>
          <w:rFonts w:hint="default" w:ascii="Times New Roman" w:hAnsi="Times New Roman" w:eastAsia="仿宋_GB2312" w:cs="Times New Roman"/>
          <w:sz w:val="32"/>
          <w:szCs w:val="32"/>
          <w:lang w:eastAsia="zh-CN"/>
        </w:rPr>
        <w:t>抽查</w:t>
      </w:r>
      <w:r>
        <w:rPr>
          <w:rFonts w:hint="default" w:ascii="Times New Roman" w:hAnsi="Times New Roman" w:eastAsia="仿宋_GB2312" w:cs="Times New Roman"/>
          <w:sz w:val="32"/>
          <w:szCs w:val="32"/>
        </w:rPr>
        <w:t>评估，进一步提高行政政策的质量和水平。</w:t>
      </w:r>
      <w:r>
        <w:rPr>
          <w:rFonts w:hint="default" w:ascii="Times New Roman" w:hAnsi="Times New Roman" w:eastAsia="仿宋_GB2312" w:cs="Times New Roman"/>
          <w:sz w:val="32"/>
          <w:szCs w:val="32"/>
        </w:rPr>
        <w:tab/>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top"/>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（三）坚持科学、民主、合法，完善重大行政决策制度</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top"/>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梳理年度重大行政决策事项目录，落实重大行政决策向社会公开征求意见要求，充分听取企业、行业协会、人民团体、社会组织、群众代表的意见。专业性、技术性较强的决策事项，组织专家、专业机构论证其必要性、可行性、科学性等。对涉及经济社会发展和人民群众切身利益的重大政策、重大项目，进行社会稳定、公共安全等方面的风险评估，形成相关风险评估报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top"/>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坚持推行法律顾问、公职律师制度，行政机关作出重大决策，注重听取法律顾问、公职律师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专家的意见。建立重大行政决策全过程记录、材料归档和档案管理制度，实现重大行政决策年度目录事项全部立卷归档。建立决策机关跟踪重大行政决策执行情况和实施效果制度，对重大行政决策实施后明显未达到预期效果，公民、法人或者其他组织提出较多意见的重大行政决策进行决策后评估。</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top"/>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（四）坚持依法行政，规范、公正、文明执法</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top"/>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新行政执法方式，广泛运用说服教育、警示告诫、指导约谈等非强制性执法手段，及时查处文化和旅游经营单位违法行为。采用非强制性手段可以达到行政管理目的的，不实施行政强制。建立健全行政执法和刑事司法衔接机制，在信息共享、案情通报、案件移送方面畅通渠道，杜绝有案不移、以罚代刑现象。</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top"/>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依规公开、刷新行政执法信息，公开的信息简明扼要、通俗易懂。全面落实行政裁量权基准制度，适时公布行政执法行为的裁量范围、种类、幅度。执法行动中，坚持主动出示执法证件。出具执法文书，主动告知当事人执法事由、执法依据、权利义务、救济渠道等。及时向社会公布执法机关、执法对象、执法类别、执法结论等信息，接受社会监督。</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top"/>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执法音像记录制度，对查封扣押财产、强制拆除等直接涉及人身自由、生命健康、重大财产权益的现场执法活动和执法办案场所，全程音像记录。推行“一户式”集中储存，对于执法全过程记录资料严格依法依规归档保存，对同一执法对象的文字、音像记录进行集中储存，进一步完善行政执法全过程数据化记录工作机制和数字化归档管理制度。</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top"/>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坚持重大执法决定前的</w:t>
      </w:r>
      <w:r>
        <w:rPr>
          <w:rFonts w:hint="eastAsia" w:ascii="Times New Roman" w:hAnsi="Times New Roman" w:eastAsia="仿宋_GB2312" w:cs="Times New Roman"/>
          <w:sz w:val="32"/>
          <w:szCs w:val="32"/>
          <w:lang w:eastAsia="zh-CN"/>
        </w:rPr>
        <w:t>法制</w:t>
      </w:r>
      <w:r>
        <w:rPr>
          <w:rFonts w:hint="default" w:ascii="Times New Roman" w:hAnsi="Times New Roman" w:eastAsia="仿宋_GB2312" w:cs="Times New Roman"/>
          <w:sz w:val="32"/>
          <w:szCs w:val="32"/>
        </w:rPr>
        <w:t>审核制度，</w:t>
      </w:r>
      <w:r>
        <w:rPr>
          <w:rFonts w:hint="eastAsia" w:ascii="Times New Roman" w:hAnsi="Times New Roman" w:eastAsia="仿宋_GB2312" w:cs="Times New Roman"/>
          <w:sz w:val="32"/>
          <w:szCs w:val="32"/>
          <w:lang w:eastAsia="zh-CN"/>
        </w:rPr>
        <w:t>法制</w:t>
      </w:r>
      <w:r>
        <w:rPr>
          <w:rFonts w:hint="default" w:ascii="Times New Roman" w:hAnsi="Times New Roman" w:eastAsia="仿宋_GB2312" w:cs="Times New Roman"/>
          <w:sz w:val="32"/>
          <w:szCs w:val="32"/>
        </w:rPr>
        <w:t>审核率达</w:t>
      </w:r>
      <w:r>
        <w:rPr>
          <w:rFonts w:hint="default" w:ascii="Times New Roman" w:hAnsi="Times New Roman" w:eastAsia="仿宋_GB2312" w:cs="Times New Roman"/>
          <w:kern w:val="0"/>
          <w:sz w:val="32"/>
          <w:szCs w:val="32"/>
          <w:lang w:val="en-US" w:eastAsia="zh-CN" w:bidi="ar-SA"/>
        </w:rPr>
        <w:t>100%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法制</w:t>
      </w:r>
      <w:r>
        <w:rPr>
          <w:rFonts w:hint="default" w:ascii="Times New Roman" w:hAnsi="Times New Roman" w:eastAsia="仿宋_GB2312" w:cs="Times New Roman"/>
          <w:sz w:val="32"/>
          <w:szCs w:val="32"/>
        </w:rPr>
        <w:t>审核的工作机构明确，</w:t>
      </w:r>
      <w:r>
        <w:rPr>
          <w:rFonts w:hint="eastAsia" w:ascii="Times New Roman" w:hAnsi="Times New Roman" w:eastAsia="仿宋_GB2312" w:cs="Times New Roman"/>
          <w:sz w:val="32"/>
          <w:szCs w:val="32"/>
          <w:lang w:eastAsia="zh-CN"/>
        </w:rPr>
        <w:t>法制</w:t>
      </w:r>
      <w:r>
        <w:rPr>
          <w:rFonts w:hint="default" w:ascii="Times New Roman" w:hAnsi="Times New Roman" w:eastAsia="仿宋_GB2312" w:cs="Times New Roman"/>
          <w:sz w:val="32"/>
          <w:szCs w:val="32"/>
        </w:rPr>
        <w:t>审核的人员原则上不少于执法人员总数的</w:t>
      </w:r>
      <w:r>
        <w:rPr>
          <w:rFonts w:hint="default"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sz w:val="32"/>
          <w:szCs w:val="32"/>
        </w:rPr>
        <w:t>。严格按照权责事项清单分解执法职权、确定执法责任。建立行政执法日常检查监督机制，年内组织落实行政执法案卷评查、抽查工作。</w:t>
      </w:r>
    </w:p>
    <w:p>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bidi="ar-SA"/>
        </w:rPr>
        <w:t>2024年，</w:t>
      </w:r>
      <w:r>
        <w:rPr>
          <w:rFonts w:hint="default" w:ascii="Times New Roman" w:hAnsi="Times New Roman" w:eastAsia="仿宋_GB2312" w:cs="Times New Roman"/>
          <w:sz w:val="32"/>
          <w:szCs w:val="32"/>
          <w:lang w:val="en-US" w:eastAsia="zh-CN"/>
        </w:rPr>
        <w:t>东城区文化和旅游局将继续贯彻落实《法治政府建设实施纲要（</w:t>
      </w:r>
      <w:r>
        <w:rPr>
          <w:rFonts w:hint="default" w:ascii="Times New Roman" w:hAnsi="Times New Roman" w:eastAsia="仿宋_GB2312" w:cs="Times New Roman"/>
          <w:kern w:val="0"/>
          <w:sz w:val="32"/>
          <w:szCs w:val="32"/>
          <w:lang w:val="en-US" w:eastAsia="zh-CN" w:bidi="ar-SA"/>
        </w:rPr>
        <w:t>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bidi="ar-SA"/>
        </w:rPr>
        <w:t>2025</w:t>
      </w:r>
      <w:r>
        <w:rPr>
          <w:rFonts w:hint="default" w:ascii="Times New Roman" w:hAnsi="Times New Roman" w:eastAsia="仿宋_GB2312" w:cs="Times New Roman"/>
          <w:sz w:val="32"/>
          <w:szCs w:val="32"/>
          <w:lang w:val="en-US" w:eastAsia="zh-CN"/>
        </w:rPr>
        <w:t xml:space="preserve"> 年）》目标和要求，全力推进法治政府建设各项工作开展，为全区文化文物事业、文化旅游产业的繁荣发展提供强有力的法规政策保障。</w:t>
      </w: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D8C8BF-53CC-4FC4-8840-07EA789669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0A130F90-4837-4066-99B5-57BECF5B4CCF}"/>
  </w:font>
  <w:font w:name="仿宋_GB2312">
    <w:panose1 w:val="02010609030101010101"/>
    <w:charset w:val="86"/>
    <w:family w:val="auto"/>
    <w:pitch w:val="default"/>
    <w:sig w:usb0="00000001" w:usb1="080E0000" w:usb2="00000000" w:usb3="00000000" w:csb0="00040000" w:csb1="00000000"/>
    <w:embedRegular r:id="rId3" w:fontKey="{24E7C7D4-54DE-4E90-BD8C-574FB5506340}"/>
  </w:font>
  <w:font w:name="楷体_GB2312">
    <w:panose1 w:val="02010609030101010101"/>
    <w:charset w:val="86"/>
    <w:family w:val="auto"/>
    <w:pitch w:val="default"/>
    <w:sig w:usb0="00000001" w:usb1="080E0000" w:usb2="00000000" w:usb3="00000000" w:csb0="00040000" w:csb1="00000000"/>
    <w:embedRegular r:id="rId4" w:fontKey="{DEC68B00-2D19-43F0-9722-1FC7FDEBCF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pqjMAQAAmAMAAA4AAABkcnMvZTJvRG9jLnhtbK1TzY7TMBC+I/EO&#10;lu80aaVFJWq6QqoWISFYaeEBXMdpLPlPM26TvgC8AScu3HmuPgdjJ+mulsseuDgznvE3830z2d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7QJnDlhaeCXnz8uv/5cfn9n&#10;yyRPH7CirIdwD5OHZCauQws2fYkFG7Kk56ukaohM0uVyvVqvS1JbUmx2CKd4fB4A4wflLUtGzYFm&#10;lqUUp08Yx9Q5JVVz/k4bQ/eiMo71NX93s7rJD64RAjeOaqTWx2aTFYf9MDHY++ZMtHuae80drTln&#10;5qMjWdOKzAbMxn42jgH0ocs7lMpjeH+M1E1uMlUYYafCNLBMc1qutBFP/Zz1+EN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b6qmqMwBAACY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E997B57"/>
    <w:rsid w:val="00085D31"/>
    <w:rsid w:val="002331C3"/>
    <w:rsid w:val="005F51E5"/>
    <w:rsid w:val="00836F14"/>
    <w:rsid w:val="008C2C7D"/>
    <w:rsid w:val="00C1721D"/>
    <w:rsid w:val="00C53C73"/>
    <w:rsid w:val="00D743CA"/>
    <w:rsid w:val="017027B8"/>
    <w:rsid w:val="03055EBE"/>
    <w:rsid w:val="0375196C"/>
    <w:rsid w:val="03BB524C"/>
    <w:rsid w:val="03F23647"/>
    <w:rsid w:val="05C85D3F"/>
    <w:rsid w:val="06105C02"/>
    <w:rsid w:val="074E5113"/>
    <w:rsid w:val="08030877"/>
    <w:rsid w:val="08643D1D"/>
    <w:rsid w:val="08663499"/>
    <w:rsid w:val="09691BCF"/>
    <w:rsid w:val="09B51417"/>
    <w:rsid w:val="09D22962"/>
    <w:rsid w:val="0B322D67"/>
    <w:rsid w:val="0B877D6C"/>
    <w:rsid w:val="0D7E58A8"/>
    <w:rsid w:val="0E786DD4"/>
    <w:rsid w:val="0E997B57"/>
    <w:rsid w:val="11C532BA"/>
    <w:rsid w:val="12B1383A"/>
    <w:rsid w:val="13E62B28"/>
    <w:rsid w:val="14511035"/>
    <w:rsid w:val="14CC10A8"/>
    <w:rsid w:val="15912AE0"/>
    <w:rsid w:val="15D369D2"/>
    <w:rsid w:val="162E4672"/>
    <w:rsid w:val="16506C2F"/>
    <w:rsid w:val="16A759B9"/>
    <w:rsid w:val="17EE4190"/>
    <w:rsid w:val="187E75F5"/>
    <w:rsid w:val="18917A51"/>
    <w:rsid w:val="18B472A0"/>
    <w:rsid w:val="19975193"/>
    <w:rsid w:val="1D367994"/>
    <w:rsid w:val="20BE16EA"/>
    <w:rsid w:val="20ED550F"/>
    <w:rsid w:val="21191519"/>
    <w:rsid w:val="213073ED"/>
    <w:rsid w:val="21DF720A"/>
    <w:rsid w:val="245931A2"/>
    <w:rsid w:val="249B1FD2"/>
    <w:rsid w:val="272641BC"/>
    <w:rsid w:val="27BC0D4F"/>
    <w:rsid w:val="286A0722"/>
    <w:rsid w:val="2A713CC0"/>
    <w:rsid w:val="2B2F6E62"/>
    <w:rsid w:val="2BBA5FB5"/>
    <w:rsid w:val="2BF234C7"/>
    <w:rsid w:val="2CC34BF5"/>
    <w:rsid w:val="2CE3597C"/>
    <w:rsid w:val="2D9A345D"/>
    <w:rsid w:val="2ED62E31"/>
    <w:rsid w:val="2EDD417F"/>
    <w:rsid w:val="2EF816FF"/>
    <w:rsid w:val="2FEF0FAA"/>
    <w:rsid w:val="301E1390"/>
    <w:rsid w:val="309839D3"/>
    <w:rsid w:val="309872F6"/>
    <w:rsid w:val="310B09CF"/>
    <w:rsid w:val="3215006A"/>
    <w:rsid w:val="324F5807"/>
    <w:rsid w:val="3488555F"/>
    <w:rsid w:val="35FF1C1E"/>
    <w:rsid w:val="37C7444D"/>
    <w:rsid w:val="397E74E4"/>
    <w:rsid w:val="39E06AD2"/>
    <w:rsid w:val="3C090094"/>
    <w:rsid w:val="3CA8616D"/>
    <w:rsid w:val="427353E1"/>
    <w:rsid w:val="42F34088"/>
    <w:rsid w:val="43022C39"/>
    <w:rsid w:val="447F4A5E"/>
    <w:rsid w:val="44973254"/>
    <w:rsid w:val="44A31DB7"/>
    <w:rsid w:val="44AF5492"/>
    <w:rsid w:val="45CF63F1"/>
    <w:rsid w:val="45F13A60"/>
    <w:rsid w:val="45FC6BF1"/>
    <w:rsid w:val="4626071C"/>
    <w:rsid w:val="48266A39"/>
    <w:rsid w:val="486E70A1"/>
    <w:rsid w:val="49422108"/>
    <w:rsid w:val="4953684B"/>
    <w:rsid w:val="4A677135"/>
    <w:rsid w:val="4BBB4F8A"/>
    <w:rsid w:val="4BF358E6"/>
    <w:rsid w:val="4E713836"/>
    <w:rsid w:val="4FC12F09"/>
    <w:rsid w:val="506F17F1"/>
    <w:rsid w:val="54092F45"/>
    <w:rsid w:val="54740052"/>
    <w:rsid w:val="54AC6B27"/>
    <w:rsid w:val="55560128"/>
    <w:rsid w:val="556D026A"/>
    <w:rsid w:val="55766501"/>
    <w:rsid w:val="568F64D1"/>
    <w:rsid w:val="57310FDC"/>
    <w:rsid w:val="581B4166"/>
    <w:rsid w:val="58B726BC"/>
    <w:rsid w:val="5A903852"/>
    <w:rsid w:val="5AB904BA"/>
    <w:rsid w:val="5AC0657E"/>
    <w:rsid w:val="5B0509E0"/>
    <w:rsid w:val="5B2F3C5E"/>
    <w:rsid w:val="5BAB7771"/>
    <w:rsid w:val="5CE41817"/>
    <w:rsid w:val="5EC635C6"/>
    <w:rsid w:val="5F987ADA"/>
    <w:rsid w:val="5FDF44FD"/>
    <w:rsid w:val="61657400"/>
    <w:rsid w:val="61C47F97"/>
    <w:rsid w:val="626F4788"/>
    <w:rsid w:val="62BC64B9"/>
    <w:rsid w:val="62C34220"/>
    <w:rsid w:val="63945A2C"/>
    <w:rsid w:val="63CF648D"/>
    <w:rsid w:val="64077FAA"/>
    <w:rsid w:val="64AD7B46"/>
    <w:rsid w:val="655255F6"/>
    <w:rsid w:val="655B36AB"/>
    <w:rsid w:val="660D3931"/>
    <w:rsid w:val="67832D82"/>
    <w:rsid w:val="68775BC9"/>
    <w:rsid w:val="6A806557"/>
    <w:rsid w:val="6AEA74A7"/>
    <w:rsid w:val="6B17588E"/>
    <w:rsid w:val="6B8F4668"/>
    <w:rsid w:val="6C527C12"/>
    <w:rsid w:val="6E0A23F1"/>
    <w:rsid w:val="6EA04802"/>
    <w:rsid w:val="6ED95AFD"/>
    <w:rsid w:val="73272E94"/>
    <w:rsid w:val="73FA3EB9"/>
    <w:rsid w:val="74F517BF"/>
    <w:rsid w:val="75F87F25"/>
    <w:rsid w:val="768151CF"/>
    <w:rsid w:val="78FD551E"/>
    <w:rsid w:val="798120D4"/>
    <w:rsid w:val="7D960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TOC 11"/>
    <w:next w:val="1"/>
    <w:qFormat/>
    <w:uiPriority w:val="0"/>
    <w:pPr>
      <w:wordWrap w:val="0"/>
      <w:jc w:val="both"/>
    </w:pPr>
    <w:rPr>
      <w:rFonts w:ascii="Calibri" w:hAnsi="Calibri" w:eastAsia="宋体" w:cs="Calibri"/>
      <w:sz w:val="21"/>
      <w:szCs w:val="22"/>
      <w:lang w:val="en-US" w:eastAsia="zh-CN" w:bidi="ar-SA"/>
    </w:rPr>
  </w:style>
  <w:style w:type="paragraph" w:styleId="4">
    <w:name w:val="endnote text"/>
    <w:basedOn w:val="1"/>
    <w:qFormat/>
    <w:uiPriority w:val="0"/>
    <w:pPr>
      <w:snapToGrid w:val="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index 1"/>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993</Words>
  <Characters>5663</Characters>
  <Lines>47</Lines>
  <Paragraphs>13</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张文喜</dc:creator>
  <cp:lastModifiedBy>名字不重要</cp:lastModifiedBy>
  <dcterms:modified xsi:type="dcterms:W3CDTF">2024-04-03T08:34:49Z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D9BC4F069DE44CDDBB2DA689BB3674AA_12</vt:lpwstr>
  </property>
</Properties>
</file>