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东城区发展和改革委员会</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_GB2312" w:cs="Times New Roman"/>
          <w:color w:val="auto"/>
          <w:sz w:val="32"/>
          <w:szCs w:val="32"/>
          <w:lang w:eastAsia="zh-CN"/>
        </w:rPr>
      </w:pPr>
      <w:r>
        <w:rPr>
          <w:rFonts w:hint="default" w:ascii="Times New Roman" w:hAnsi="Times New Roman" w:eastAsia="方正小标宋简体" w:cs="Times New Roman"/>
          <w:color w:val="auto"/>
          <w:sz w:val="44"/>
          <w:szCs w:val="44"/>
          <w:lang w:val="en-US" w:eastAsia="zh-CN"/>
        </w:rPr>
        <w:t>2023年度</w:t>
      </w:r>
      <w:r>
        <w:rPr>
          <w:rFonts w:hint="default" w:ascii="Times New Roman" w:hAnsi="Times New Roman" w:eastAsia="方正小标宋简体" w:cs="Times New Roman"/>
          <w:color w:val="auto"/>
          <w:sz w:val="44"/>
          <w:szCs w:val="44"/>
          <w:lang w:eastAsia="zh-CN"/>
        </w:rPr>
        <w:t>法治政府建设年度情况</w:t>
      </w:r>
      <w:r>
        <w:rPr>
          <w:rFonts w:hint="default" w:ascii="Times New Roman" w:hAnsi="Times New Roman" w:eastAsia="方正小标宋简体" w:cs="Times New Roman"/>
          <w:color w:val="auto"/>
          <w:sz w:val="44"/>
          <w:szCs w:val="44"/>
        </w:rPr>
        <w:t>报告</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黑体"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一、2023年推进法治政府建设的主要举措和成效</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（一）本部门开展双随机执法检查情况</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color w:val="auto"/>
          <w:sz w:val="32"/>
          <w:szCs w:val="32"/>
          <w:lang w:eastAsia="zh-CN"/>
        </w:rPr>
        <w:t>区发改委</w:t>
      </w:r>
      <w:r>
        <w:rPr>
          <w:rFonts w:hint="default" w:ascii="Times New Roman" w:hAnsi="Times New Roman" w:eastAsia="仿宋_GB2312" w:cs="Times New Roman"/>
          <w:color w:val="auto"/>
          <w:sz w:val="32"/>
          <w:szCs w:val="32"/>
        </w:rPr>
        <w:t>按照“谁审批谁监管，谁主管谁监管”的原则，</w:t>
      </w:r>
      <w:r>
        <w:rPr>
          <w:rFonts w:hint="default" w:ascii="Times New Roman" w:hAnsi="Times New Roman" w:eastAsia="仿宋_GB2312" w:cs="Times New Roman"/>
          <w:color w:val="auto"/>
          <w:sz w:val="32"/>
          <w:szCs w:val="32"/>
          <w:lang w:eastAsia="zh-CN"/>
        </w:rPr>
        <w:t>开展行政执法检查工作，在政府投资和社会投资领域所审批、核准、备案的各类项目，作为我委行政执法检查的对象，由北京市发展</w:t>
      </w:r>
      <w:r>
        <w:rPr>
          <w:rFonts w:hint="eastAsia" w:ascii="Times New Roman" w:hAnsi="Times New Roman" w:eastAsia="仿宋_GB2312" w:cs="Times New Roman"/>
          <w:color w:val="auto"/>
          <w:sz w:val="32"/>
          <w:szCs w:val="32"/>
          <w:lang w:val="en-US" w:eastAsia="zh-CN"/>
        </w:rPr>
        <w:t>和</w:t>
      </w:r>
      <w:bookmarkStart w:id="0" w:name="_GoBack"/>
      <w:bookmarkEnd w:id="0"/>
      <w:r>
        <w:rPr>
          <w:rFonts w:hint="default" w:ascii="Times New Roman" w:hAnsi="Times New Roman" w:eastAsia="仿宋_GB2312" w:cs="Times New Roman"/>
          <w:color w:val="auto"/>
          <w:sz w:val="32"/>
          <w:szCs w:val="32"/>
          <w:lang w:eastAsia="zh-CN"/>
        </w:rPr>
        <w:t>改革委员会所属的北京市发展改革系统互联网</w:t>
      </w:r>
      <w:r>
        <w:rPr>
          <w:rFonts w:hint="default" w:ascii="Times New Roman" w:hAnsi="Times New Roman" w:eastAsia="仿宋_GB2312" w:cs="Times New Roman"/>
          <w:color w:val="auto"/>
          <w:sz w:val="32"/>
          <w:szCs w:val="32"/>
          <w:lang w:val="en-US" w:eastAsia="zh-CN"/>
        </w:rPr>
        <w:t>+监管平台作为执法数据录入平台开展具体的项目类行政执法检查工作。</w:t>
      </w:r>
      <w:r>
        <w:rPr>
          <w:rFonts w:hint="default" w:ascii="Times New Roman" w:hAnsi="Times New Roman" w:eastAsia="仿宋_GB2312" w:cs="Times New Roman"/>
          <w:color w:val="auto"/>
          <w:sz w:val="32"/>
          <w:szCs w:val="32"/>
          <w:highlight w:val="none"/>
          <w:lang w:val="en-US" w:eastAsia="zh-CN"/>
        </w:rPr>
        <w:t>2023年合计开展项目类执法检查</w:t>
      </w:r>
      <w:r>
        <w:rPr>
          <w:rFonts w:hint="default" w:ascii="Times New Roman" w:hAnsi="Times New Roman" w:eastAsia="仿宋_GB2312" w:cs="Times New Roman"/>
          <w:b w:val="0"/>
          <w:bCs w:val="0"/>
          <w:color w:val="auto"/>
          <w:sz w:val="32"/>
          <w:szCs w:val="32"/>
          <w:highlight w:val="none"/>
          <w:lang w:val="en-US" w:eastAsia="zh-CN"/>
        </w:rPr>
        <w:t>232个项目，共检查单位95户次，共涉及单位52家。</w:t>
      </w:r>
    </w:p>
    <w:p>
      <w:pPr>
        <w:pStyle w:val="9"/>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（二）开展跨部门联合双随机执法检查情况</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区发改委开展部门联合双随机执法检查工作依托北京市“双随机、一公开”监管工作平台开展，根据区市场监管局下发的《北京市东城区2023年度部门联合双随机抽查工作计划》，</w:t>
      </w:r>
      <w:r>
        <w:rPr>
          <w:rFonts w:hint="default" w:ascii="Times New Roman" w:hAnsi="Times New Roman" w:eastAsia="仿宋_GB2312" w:cs="Times New Roman"/>
          <w:color w:val="auto"/>
          <w:sz w:val="32"/>
          <w:szCs w:val="32"/>
          <w:highlight w:val="none"/>
        </w:rPr>
        <w:t>涉及</w:t>
      </w:r>
      <w:r>
        <w:rPr>
          <w:rFonts w:hint="default" w:ascii="Times New Roman" w:hAnsi="Times New Roman" w:eastAsia="仿宋_GB2312" w:cs="Times New Roman"/>
          <w:color w:val="auto"/>
          <w:sz w:val="32"/>
          <w:szCs w:val="32"/>
          <w:highlight w:val="none"/>
          <w:lang w:eastAsia="zh-CN"/>
        </w:rPr>
        <w:t>我委</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项抽查事项</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对节能法律法规和节能标准执行情况的检查</w:t>
      </w:r>
      <w:r>
        <w:rPr>
          <w:rFonts w:hint="default" w:ascii="Times New Roman" w:hAnsi="Times New Roman" w:eastAsia="仿宋_GB2312" w:cs="Times New Roman"/>
          <w:color w:val="auto"/>
          <w:sz w:val="32"/>
          <w:szCs w:val="32"/>
          <w:highlight w:val="none"/>
          <w:lang w:eastAsia="zh-CN"/>
        </w:rPr>
        <w:t>。由</w:t>
      </w:r>
      <w:r>
        <w:rPr>
          <w:rFonts w:hint="default" w:ascii="Times New Roman" w:hAnsi="Times New Roman" w:eastAsia="仿宋_GB2312" w:cs="Times New Roman"/>
          <w:color w:val="auto"/>
          <w:sz w:val="32"/>
          <w:szCs w:val="32"/>
          <w:highlight w:val="none"/>
          <w:lang w:val="en-US" w:eastAsia="zh-CN"/>
        </w:rPr>
        <w:t>区发改委主动发起1批次</w:t>
      </w:r>
      <w:r>
        <w:rPr>
          <w:rFonts w:hint="eastAsia" w:ascii="仿宋_GB2312" w:hAnsi="仿宋_GB2312" w:eastAsia="仿宋_GB2312" w:cs="仿宋_GB2312"/>
          <w:sz w:val="32"/>
          <w:szCs w:val="32"/>
        </w:rPr>
        <w:t>节能法律法规执行情况检查</w:t>
      </w:r>
      <w:r>
        <w:rPr>
          <w:rFonts w:hint="eastAsia" w:ascii="仿宋_GB2312" w:hAnsi="仿宋_GB2312" w:eastAsia="仿宋_GB2312" w:cs="仿宋_GB2312"/>
          <w:sz w:val="32"/>
          <w:szCs w:val="32"/>
          <w:lang w:eastAsia="zh-CN"/>
        </w:rPr>
        <w:t>，与区统计局配合对我区符合</w:t>
      </w:r>
      <w:r>
        <w:rPr>
          <w:rFonts w:hint="eastAsia" w:ascii="仿宋_GB2312" w:hAnsi="仿宋_GB2312" w:eastAsia="仿宋_GB2312" w:cs="仿宋_GB2312"/>
          <w:sz w:val="32"/>
          <w:szCs w:val="32"/>
          <w:lang w:val="en-US" w:eastAsia="zh-CN"/>
        </w:rPr>
        <w:t>年综合能</w:t>
      </w:r>
      <w:r>
        <w:rPr>
          <w:rFonts w:hint="default" w:ascii="Times New Roman" w:hAnsi="Times New Roman" w:eastAsia="仿宋_GB2312" w:cs="Times New Roman"/>
          <w:color w:val="auto"/>
          <w:sz w:val="32"/>
          <w:szCs w:val="32"/>
          <w:highlight w:val="none"/>
          <w:lang w:val="en-US" w:eastAsia="zh-CN"/>
        </w:rPr>
        <w:t>源消费总量2000吨以上不满1万吨标煤的用能单位（市级重点用能单位除外）</w:t>
      </w:r>
      <w:r>
        <w:rPr>
          <w:rFonts w:hint="eastAsia" w:ascii="Times New Roman" w:hAnsi="Times New Roman" w:eastAsia="仿宋_GB2312" w:cs="Times New Roman"/>
          <w:color w:val="auto"/>
          <w:sz w:val="32"/>
          <w:szCs w:val="32"/>
          <w:highlight w:val="none"/>
          <w:lang w:val="en-US" w:eastAsia="zh-CN"/>
        </w:rPr>
        <w:t>开展</w:t>
      </w:r>
      <w:r>
        <w:rPr>
          <w:rFonts w:hint="default" w:ascii="Times New Roman" w:hAnsi="Times New Roman" w:eastAsia="仿宋_GB2312" w:cs="Times New Roman"/>
          <w:color w:val="auto"/>
          <w:sz w:val="32"/>
          <w:szCs w:val="32"/>
          <w:highlight w:val="none"/>
          <w:lang w:val="en-US" w:eastAsia="zh-CN"/>
        </w:rPr>
        <w:t>节能情况检查，共涉及被检查主体18家，检查结果为合格。</w:t>
      </w:r>
    </w:p>
    <w:p>
      <w:pPr>
        <w:keepNext w:val="0"/>
        <w:keepLines w:val="0"/>
        <w:pageBreakBefore w:val="0"/>
        <w:widowControl w:val="0"/>
        <w:kinsoku/>
        <w:wordWrap/>
        <w:overflowPunct/>
        <w:topLinePunct w:val="0"/>
        <w:autoSpaceDE/>
        <w:autoSpaceDN/>
        <w:bidi w:val="0"/>
        <w:adjustRightInd/>
        <w:spacing w:line="560" w:lineRule="exact"/>
        <w:ind w:right="0" w:rightChars="0"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在部门联合“双随机、一公开”监管工作中，我委</w:t>
      </w:r>
      <w:r>
        <w:rPr>
          <w:rFonts w:hint="default" w:ascii="Times New Roman" w:hAnsi="Times New Roman" w:eastAsia="仿宋_GB2312" w:cs="Times New Roman"/>
          <w:color w:val="auto"/>
          <w:sz w:val="32"/>
          <w:szCs w:val="32"/>
          <w:highlight w:val="none"/>
        </w:rPr>
        <w:t>强化与</w:t>
      </w:r>
      <w:r>
        <w:rPr>
          <w:rFonts w:hint="default" w:ascii="Times New Roman" w:hAnsi="Times New Roman" w:eastAsia="仿宋_GB2312" w:cs="Times New Roman"/>
          <w:color w:val="auto"/>
          <w:sz w:val="32"/>
          <w:szCs w:val="32"/>
          <w:highlight w:val="none"/>
          <w:lang w:eastAsia="zh-CN"/>
        </w:rPr>
        <w:t>发起</w:t>
      </w:r>
      <w:r>
        <w:rPr>
          <w:rFonts w:hint="default" w:ascii="Times New Roman" w:hAnsi="Times New Roman" w:eastAsia="仿宋_GB2312" w:cs="Times New Roman"/>
          <w:color w:val="auto"/>
          <w:sz w:val="32"/>
          <w:szCs w:val="32"/>
          <w:highlight w:val="none"/>
        </w:rPr>
        <w:t>部门的统筹协调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积极配合开展工作</w:t>
      </w:r>
      <w:r>
        <w:rPr>
          <w:rFonts w:hint="default" w:ascii="Times New Roman" w:hAnsi="Times New Roman" w:eastAsia="仿宋_GB2312" w:cs="Times New Roman"/>
          <w:color w:val="auto"/>
          <w:sz w:val="32"/>
          <w:szCs w:val="32"/>
          <w:highlight w:val="none"/>
        </w:rPr>
        <w:t>。涉及</w:t>
      </w:r>
      <w:r>
        <w:rPr>
          <w:rFonts w:hint="default" w:ascii="Times New Roman" w:hAnsi="Times New Roman" w:eastAsia="仿宋_GB2312" w:cs="Times New Roman"/>
          <w:color w:val="auto"/>
          <w:sz w:val="32"/>
          <w:szCs w:val="32"/>
          <w:highlight w:val="none"/>
          <w:lang w:eastAsia="zh-CN"/>
        </w:rPr>
        <w:t>我委</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rPr>
        <w:t>项抽查事项</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对政府固定资产投资项目的检查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配合参与区住建委发起的1批</w:t>
      </w:r>
      <w:r>
        <w:rPr>
          <w:rFonts w:hint="eastAsia" w:ascii="仿宋_GB2312" w:hAnsi="仿宋_GB2312" w:eastAsia="仿宋_GB2312" w:cs="仿宋_GB2312"/>
          <w:sz w:val="32"/>
          <w:szCs w:val="32"/>
          <w:lang w:val="en-US" w:eastAsia="zh-CN"/>
        </w:rPr>
        <w:t>次</w:t>
      </w:r>
      <w:r>
        <w:rPr>
          <w:rFonts w:hint="eastAsia" w:ascii="仿宋_GB2312" w:hAnsi="仿宋_GB2312" w:eastAsia="仿宋_GB2312" w:cs="仿宋_GB2312"/>
          <w:sz w:val="32"/>
          <w:szCs w:val="32"/>
        </w:rPr>
        <w:t>对建筑市场的监督执法检查</w:t>
      </w:r>
      <w:r>
        <w:rPr>
          <w:rFonts w:hint="eastAsia" w:ascii="仿宋_GB2312" w:hAnsi="仿宋_GB2312" w:eastAsia="仿宋_GB2312" w:cs="仿宋_GB2312"/>
          <w:sz w:val="32"/>
          <w:szCs w:val="32"/>
          <w:lang w:eastAsia="zh-CN"/>
        </w:rPr>
        <w:t>，</w:t>
      </w:r>
      <w:r>
        <w:rPr>
          <w:rFonts w:hint="default" w:ascii="Times New Roman" w:hAnsi="Times New Roman" w:eastAsia="仿宋_GB2312" w:cs="Times New Roman"/>
          <w:color w:val="auto"/>
          <w:sz w:val="32"/>
          <w:szCs w:val="32"/>
          <w:highlight w:val="none"/>
          <w:lang w:val="en-US" w:eastAsia="zh-CN"/>
        </w:rPr>
        <w:t>共涉及被检查主体10家，检查结果为合格。上述2批次跨部门执法检查，我委共涉及被检查主体67家，参与抽查工作执法人员65人次。</w:t>
      </w:r>
      <w:r>
        <w:rPr>
          <w:rFonts w:hint="default" w:ascii="Times New Roman" w:hAnsi="Times New Roman" w:eastAsia="仿宋_GB2312" w:cs="Times New Roman"/>
          <w:color w:val="auto"/>
          <w:sz w:val="32"/>
          <w:szCs w:val="32"/>
          <w:highlight w:val="none"/>
          <w:lang w:eastAsia="zh-CN"/>
        </w:rPr>
        <w:t>在检查中未发现</w:t>
      </w:r>
      <w:r>
        <w:rPr>
          <w:rFonts w:hint="default" w:ascii="Times New Roman" w:hAnsi="Times New Roman" w:eastAsia="仿宋_GB2312" w:cs="Times New Roman"/>
          <w:color w:val="auto"/>
          <w:sz w:val="32"/>
          <w:szCs w:val="32"/>
          <w:highlight w:val="none"/>
          <w:lang w:val="en-US" w:eastAsia="zh-CN"/>
        </w:rPr>
        <w:t>违法失信行为，未</w:t>
      </w:r>
      <w:r>
        <w:rPr>
          <w:rFonts w:hint="eastAsia" w:ascii="Times New Roman" w:hAnsi="Times New Roman" w:eastAsia="仿宋_GB2312" w:cs="Times New Roman"/>
          <w:color w:val="auto"/>
          <w:sz w:val="32"/>
          <w:szCs w:val="32"/>
          <w:highlight w:val="none"/>
          <w:lang w:val="en-US" w:eastAsia="zh-CN"/>
        </w:rPr>
        <w:t>实施</w:t>
      </w:r>
      <w:r>
        <w:rPr>
          <w:rFonts w:hint="default" w:ascii="Times New Roman" w:hAnsi="Times New Roman" w:eastAsia="仿宋_GB2312" w:cs="Times New Roman"/>
          <w:color w:val="auto"/>
          <w:sz w:val="32"/>
          <w:szCs w:val="32"/>
          <w:highlight w:val="none"/>
          <w:lang w:val="en-US" w:eastAsia="zh-CN"/>
        </w:rPr>
        <w:t>部门联合惩戒</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lang w:val="en-US" w:eastAsia="zh-CN"/>
        </w:rPr>
        <w:t>（三）我委牵头的持续优化营商环境的</w:t>
      </w:r>
      <w:r>
        <w:rPr>
          <w:rFonts w:hint="default" w:ascii="Times New Roman" w:hAnsi="Times New Roman" w:eastAsia="楷体_GB2312" w:cs="Times New Roman"/>
          <w:color w:val="auto"/>
          <w:sz w:val="32"/>
          <w:szCs w:val="32"/>
          <w:lang w:eastAsia="zh-CN"/>
        </w:rPr>
        <w:t>主要</w:t>
      </w:r>
      <w:r>
        <w:rPr>
          <w:rFonts w:hint="default" w:ascii="Times New Roman" w:hAnsi="Times New Roman" w:eastAsia="楷体_GB2312" w:cs="Times New Roman"/>
          <w:color w:val="auto"/>
          <w:sz w:val="32"/>
          <w:szCs w:val="32"/>
        </w:rPr>
        <w:t>举措</w:t>
      </w:r>
      <w:r>
        <w:rPr>
          <w:rFonts w:hint="default" w:ascii="Times New Roman" w:hAnsi="Times New Roman" w:eastAsia="楷体_GB2312" w:cs="Times New Roman"/>
          <w:color w:val="auto"/>
          <w:sz w:val="32"/>
          <w:szCs w:val="32"/>
          <w:lang w:eastAsia="zh-CN"/>
        </w:rPr>
        <w:t>和成效</w:t>
      </w:r>
    </w:p>
    <w:p>
      <w:pPr>
        <w:pStyle w:val="16"/>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2023年</w:t>
      </w:r>
      <w:r>
        <w:rPr>
          <w:rStyle w:val="17"/>
          <w:rFonts w:hint="default" w:ascii="Times New Roman" w:hAnsi="Times New Roman" w:eastAsia="仿宋_GB2312" w:cs="Times New Roman"/>
          <w:b w:val="0"/>
          <w:bCs w:val="0"/>
          <w:i w:val="0"/>
          <w:color w:val="auto"/>
          <w:sz w:val="32"/>
          <w:szCs w:val="32"/>
          <w:lang w:val="en-US" w:eastAsia="zh-CN"/>
        </w:rPr>
        <w:t>东城</w:t>
      </w:r>
      <w:r>
        <w:rPr>
          <w:rFonts w:hint="default" w:ascii="Times New Roman" w:hAnsi="Times New Roman" w:eastAsia="仿宋_GB2312" w:cs="Times New Roman"/>
          <w:b w:val="0"/>
          <w:bCs w:val="0"/>
          <w:color w:val="auto"/>
          <w:sz w:val="32"/>
          <w:szCs w:val="32"/>
          <w:lang w:val="en-US" w:eastAsia="zh-CN"/>
        </w:rPr>
        <w:t>区发改委对标市级牵头</w:t>
      </w:r>
      <w:r>
        <w:rPr>
          <w:rFonts w:hint="default" w:ascii="Times New Roman" w:hAnsi="Times New Roman" w:eastAsia="仿宋_GB2312" w:cs="Times New Roman"/>
          <w:b w:val="0"/>
          <w:bCs w:val="0"/>
          <w:color w:val="auto"/>
          <w:sz w:val="32"/>
          <w:szCs w:val="32"/>
          <w:lang w:val="en-US" w:eastAsia="zh-Hans"/>
        </w:rPr>
        <w:t>出台6.0版营</w:t>
      </w:r>
      <w:r>
        <w:rPr>
          <w:rFonts w:hint="default" w:ascii="Times New Roman" w:hAnsi="Times New Roman" w:eastAsia="仿宋_GB2312" w:cs="Times New Roman"/>
          <w:b w:val="0"/>
          <w:bCs w:val="0"/>
          <w:color w:val="auto"/>
          <w:sz w:val="32"/>
          <w:szCs w:val="32"/>
        </w:rPr>
        <w:t>商环境改革方案</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《东城区全方位优化营商环境 打造文化创新融合改革示范区工作方案》（以下简称《方案》），于2023年4月中旬经区政府常务会审议通过并正式印发。</w:t>
      </w:r>
    </w:p>
    <w:p>
      <w:pPr>
        <w:pStyle w:val="16"/>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lang w:eastAsia="zh-CN"/>
        </w:rPr>
        <w:t>《方案》围绕</w:t>
      </w:r>
      <w:r>
        <w:rPr>
          <w:rFonts w:hint="default" w:ascii="Times New Roman" w:hAnsi="Times New Roman" w:eastAsia="仿宋_GB2312" w:cs="Times New Roman"/>
          <w:b w:val="0"/>
          <w:bCs w:val="0"/>
          <w:color w:val="auto"/>
          <w:sz w:val="32"/>
          <w:szCs w:val="32"/>
          <w:highlight w:val="none"/>
          <w:lang w:eastAsia="zh-CN"/>
        </w:rPr>
        <w:t>“大营商环境”观，构建</w:t>
      </w:r>
      <w:r>
        <w:rPr>
          <w:rFonts w:hint="default" w:ascii="Times New Roman" w:hAnsi="Times New Roman" w:eastAsia="仿宋_GB2312" w:cs="Times New Roman"/>
          <w:b w:val="0"/>
          <w:bCs w:val="0"/>
          <w:color w:val="auto"/>
          <w:sz w:val="32"/>
          <w:szCs w:val="32"/>
          <w:highlight w:val="none"/>
        </w:rPr>
        <w:t>“1+4+8”</w:t>
      </w:r>
      <w:r>
        <w:rPr>
          <w:rFonts w:hint="default" w:ascii="Times New Roman" w:hAnsi="Times New Roman" w:eastAsia="仿宋_GB2312" w:cs="Times New Roman"/>
          <w:b w:val="0"/>
          <w:bCs w:val="0"/>
          <w:color w:val="auto"/>
          <w:sz w:val="32"/>
          <w:szCs w:val="32"/>
          <w:highlight w:val="none"/>
          <w:lang w:eastAsia="zh-CN"/>
        </w:rPr>
        <w:t>全方位优化</w:t>
      </w:r>
      <w:r>
        <w:rPr>
          <w:rFonts w:hint="default" w:ascii="Times New Roman" w:hAnsi="Times New Roman" w:eastAsia="仿宋_GB2312" w:cs="Times New Roman"/>
          <w:b w:val="0"/>
          <w:bCs w:val="0"/>
          <w:color w:val="auto"/>
          <w:sz w:val="32"/>
          <w:szCs w:val="32"/>
          <w:highlight w:val="none"/>
        </w:rPr>
        <w:t>营商环境</w:t>
      </w:r>
      <w:r>
        <w:rPr>
          <w:rFonts w:hint="default" w:ascii="Times New Roman" w:hAnsi="Times New Roman" w:eastAsia="仿宋_GB2312" w:cs="Times New Roman"/>
          <w:b w:val="0"/>
          <w:bCs w:val="0"/>
          <w:color w:val="auto"/>
          <w:sz w:val="32"/>
          <w:szCs w:val="32"/>
          <w:highlight w:val="none"/>
          <w:lang w:eastAsia="zh-CN"/>
        </w:rPr>
        <w:t>工作体系，即</w:t>
      </w:r>
      <w:r>
        <w:rPr>
          <w:rFonts w:hint="default" w:ascii="Times New Roman" w:hAnsi="Times New Roman" w:eastAsia="仿宋_GB2312" w:cs="Times New Roman"/>
          <w:b w:val="0"/>
          <w:bCs w:val="0"/>
          <w:color w:val="auto"/>
          <w:sz w:val="32"/>
          <w:szCs w:val="32"/>
        </w:rPr>
        <w:t>围绕“打造文化创新融合</w:t>
      </w:r>
      <w:r>
        <w:rPr>
          <w:rFonts w:hint="default" w:ascii="Times New Roman" w:hAnsi="Times New Roman" w:eastAsia="仿宋_GB2312" w:cs="Times New Roman"/>
          <w:b w:val="0"/>
          <w:bCs w:val="0"/>
          <w:color w:val="auto"/>
          <w:sz w:val="32"/>
          <w:szCs w:val="32"/>
          <w:lang w:eastAsia="zh-CN"/>
        </w:rPr>
        <w:t>营商环境</w:t>
      </w:r>
      <w:r>
        <w:rPr>
          <w:rFonts w:hint="default" w:ascii="Times New Roman" w:hAnsi="Times New Roman" w:eastAsia="仿宋_GB2312" w:cs="Times New Roman"/>
          <w:b w:val="0"/>
          <w:bCs w:val="0"/>
          <w:color w:val="auto"/>
          <w:sz w:val="32"/>
          <w:szCs w:val="32"/>
        </w:rPr>
        <w:t>改革示范区”1个总任务</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聚焦中关村东城园“文化+科技”融合示范、金宝街金融商务集聚区“文化+金融”合作示范、隆福寺园区“文化+创新”协调示范、王府井地区“文化+消费”联动示范4个创新区域</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开展优化市场环境、政务环境、法治环境、人才环境、空间环境、金融环境、政策环境、服务环境8个专项行动，明确了47项重点工作和156条具体清单任务。</w:t>
      </w:r>
      <w:r>
        <w:rPr>
          <w:rFonts w:hint="default" w:ascii="Times New Roman" w:hAnsi="Times New Roman" w:eastAsia="仿宋_GB2312" w:cs="Times New Roman"/>
          <w:b w:val="0"/>
          <w:bCs w:val="0"/>
          <w:color w:val="auto"/>
          <w:sz w:val="32"/>
          <w:szCs w:val="32"/>
          <w:lang w:eastAsia="zh-CN"/>
        </w:rPr>
        <w:t>以改革任务为牵引，</w:t>
      </w:r>
      <w:r>
        <w:rPr>
          <w:rFonts w:hint="default" w:ascii="Times New Roman" w:hAnsi="Times New Roman" w:eastAsia="仿宋_GB2312" w:cs="Times New Roman"/>
          <w:b w:val="0"/>
          <w:bCs w:val="0"/>
          <w:color w:val="auto"/>
          <w:sz w:val="32"/>
          <w:szCs w:val="32"/>
          <w:highlight w:val="none"/>
          <w:lang w:val="en-US" w:eastAsia="zh-CN"/>
        </w:rPr>
        <w:t>采取</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条线推进、点上发力</w:t>
      </w:r>
      <w:r>
        <w:rPr>
          <w:rFonts w:hint="default" w:ascii="Times New Roman" w:hAnsi="Times New Roman" w:eastAsia="仿宋_GB2312" w:cs="Times New Roman"/>
          <w:b w:val="0"/>
          <w:bCs w:val="0"/>
          <w:color w:val="auto"/>
          <w:sz w:val="32"/>
          <w:szCs w:val="32"/>
          <w:highlight w:val="none"/>
        </w:rPr>
        <w:t>、全面提升”的工作</w:t>
      </w:r>
      <w:r>
        <w:rPr>
          <w:rFonts w:hint="default" w:ascii="Times New Roman" w:hAnsi="Times New Roman" w:eastAsia="仿宋_GB2312" w:cs="Times New Roman"/>
          <w:b w:val="0"/>
          <w:bCs w:val="0"/>
          <w:color w:val="auto"/>
          <w:sz w:val="32"/>
          <w:szCs w:val="32"/>
          <w:highlight w:val="none"/>
          <w:lang w:eastAsia="zh-CN"/>
        </w:rPr>
        <w:t>策略</w:t>
      </w:r>
      <w:r>
        <w:rPr>
          <w:rFonts w:hint="default" w:ascii="Times New Roman" w:hAnsi="Times New Roman" w:eastAsia="仿宋_GB2312" w:cs="Times New Roman"/>
          <w:b w:val="0"/>
          <w:bCs w:val="0"/>
          <w:color w:val="auto"/>
          <w:sz w:val="32"/>
          <w:szCs w:val="32"/>
          <w:highlight w:val="none"/>
        </w:rPr>
        <w:t>，</w:t>
      </w:r>
      <w:r>
        <w:rPr>
          <w:rFonts w:hint="default" w:ascii="Times New Roman" w:hAnsi="Times New Roman" w:eastAsia="仿宋_GB2312" w:cs="Times New Roman"/>
          <w:b w:val="0"/>
          <w:bCs w:val="0"/>
          <w:color w:val="auto"/>
          <w:sz w:val="32"/>
          <w:szCs w:val="32"/>
          <w:highlight w:val="none"/>
          <w:lang w:eastAsia="zh-CN"/>
        </w:rPr>
        <w:t>坚持“清单化管理、项目化推进、责任化落实”的工作方法，点、线、面协同联动，持续将营商环境改革创新向纵深推进。截至目前，任务进展如下</w:t>
      </w:r>
      <w:r>
        <w:rPr>
          <w:rFonts w:hint="eastAsia" w:ascii="Times New Roman" w:hAnsi="Times New Roman" w:eastAsia="仿宋_GB2312" w:cs="Times New Roman"/>
          <w:b w:val="0"/>
          <w:bCs w:val="0"/>
          <w:color w:val="auto"/>
          <w:sz w:val="32"/>
          <w:szCs w:val="32"/>
          <w:highlight w:val="none"/>
          <w:lang w:eastAsia="zh-CN"/>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3" w:firstLineChars="200"/>
        <w:jc w:val="both"/>
        <w:textAlignment w:val="baseline"/>
        <w:outlineLvl w:val="9"/>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1.紧扣“3个一”狠抓任务落实</w:t>
      </w:r>
    </w:p>
    <w:p>
      <w:pPr>
        <w:pStyle w:val="1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highlight w:val="none"/>
          <w:lang w:eastAsia="zh-CN"/>
        </w:rPr>
        <w:t>一是积极推进“一业一证”改革。全</w:t>
      </w:r>
      <w:r>
        <w:rPr>
          <w:rFonts w:hint="default" w:ascii="Times New Roman" w:hAnsi="Times New Roman" w:eastAsia="仿宋_GB2312" w:cs="Times New Roman"/>
          <w:b w:val="0"/>
          <w:bCs w:val="0"/>
          <w:color w:val="auto"/>
          <w:sz w:val="32"/>
          <w:szCs w:val="32"/>
        </w:rPr>
        <w:t>市率先落地食品经营许可“证照联办+一照多址+一业一证”改革</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政府采购“全流程电子化”</w:t>
      </w:r>
      <w:r>
        <w:rPr>
          <w:rFonts w:hint="default" w:ascii="Times New Roman" w:hAnsi="Times New Roman" w:eastAsia="仿宋_GB2312" w:cs="Times New Roman"/>
          <w:b w:val="0"/>
          <w:bCs w:val="0"/>
          <w:color w:val="auto"/>
          <w:sz w:val="32"/>
          <w:szCs w:val="32"/>
          <w:lang w:eastAsia="zh-CN"/>
        </w:rPr>
        <w:t>。</w:t>
      </w:r>
    </w:p>
    <w:p>
      <w:pPr>
        <w:pStyle w:val="1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二是大力推动“一体化综合监管”。对照“一张清单”实施企业监管检查，切实减少企业迎检负担。目前东城区“6+4”一体化综合监管已落地汽车租赁、前门大街景区、王府井商圈等区级创新试点项目。</w:t>
      </w:r>
    </w:p>
    <w:p>
      <w:pPr>
        <w:pStyle w:val="1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baseline"/>
        <w:outlineLvl w:val="9"/>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lang w:val="en-US" w:eastAsia="zh-CN"/>
        </w:rPr>
        <w:t>三</w:t>
      </w:r>
      <w:r>
        <w:rPr>
          <w:rFonts w:hint="default" w:ascii="Times New Roman" w:hAnsi="Times New Roman" w:eastAsia="仿宋_GB2312" w:cs="Times New Roman"/>
          <w:b w:val="0"/>
          <w:bCs w:val="0"/>
          <w:sz w:val="32"/>
          <w:szCs w:val="32"/>
          <w:lang w:val="en-US" w:eastAsia="zh-CN"/>
        </w:rPr>
        <w:t>是结合东城特色探索推出“一件事”集成服务。落地</w:t>
      </w:r>
      <w:r>
        <w:rPr>
          <w:rFonts w:hint="default" w:ascii="Times New Roman" w:hAnsi="Times New Roman" w:eastAsia="仿宋_GB2312" w:cs="Times New Roman"/>
          <w:b w:val="0"/>
          <w:bCs w:val="0"/>
          <w:color w:val="auto"/>
          <w:sz w:val="32"/>
          <w:szCs w:val="32"/>
          <w:lang w:val="en-US" w:eastAsia="zh-CN"/>
        </w:rPr>
        <w:t>大型演出活动“一件事”场景案例，指导“地坛书市”成功申报。进一步探索“非备案场所申请演出活动一件事”试点场景，结合“文化东城”研究优化新演艺空间申请演出活动流程。</w:t>
      </w:r>
    </w:p>
    <w:p>
      <w:pPr>
        <w:pStyle w:val="1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3" w:firstLineChars="200"/>
        <w:jc w:val="both"/>
        <w:textAlignment w:val="baseline"/>
        <w:outlineLvl w:val="9"/>
        <w:rPr>
          <w:rFonts w:hint="default" w:ascii="Times New Roman" w:hAnsi="Times New Roman" w:eastAsia="仿宋_GB2312" w:cs="Times New Roman"/>
          <w:b/>
          <w:bCs/>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2.紧抓“4”个创新区域形成联动示范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一是紧抓中关村东城园“文化+科技”融合示范。持续推进高成长性企业培育计划（紫金计划），发挥东城区高新技术企业协会作用，对重点企业和高成长企业提供全周期服务，中能融合、太格时代两家获评国家级专精特新“小巨人”</w:t>
      </w:r>
      <w:r>
        <w:rPr>
          <w:rFonts w:hint="default" w:ascii="Times New Roman" w:hAnsi="Times New Roman" w:eastAsia="仿宋_GB2312" w:cs="Times New Roman"/>
          <w:b w:val="0"/>
          <w:bCs w:val="0"/>
          <w:color w:val="auto"/>
          <w:sz w:val="32"/>
          <w:szCs w:val="32"/>
          <w:lang w:eastAsia="zh-CN"/>
        </w:rPr>
        <w:t>企业</w:t>
      </w:r>
      <w:r>
        <w:rPr>
          <w:rFonts w:hint="default" w:ascii="Times New Roman" w:hAnsi="Times New Roman" w:eastAsia="仿宋_GB2312" w:cs="Times New Roman"/>
          <w:b w:val="0"/>
          <w:bCs w:val="0"/>
          <w:color w:val="auto"/>
          <w:sz w:val="32"/>
          <w:szCs w:val="32"/>
        </w:rPr>
        <w:t>，睿企信息、铁甲钢拳、华博创科等15家获评北京市“专精特新”中小企业。研究出台《东城区加快元宇宙产业高质量发展行动计划》，成立东城区元宇宙产业联盟，推动人工智能、虚拟现实等技术与文化娱乐、创意设计、科技媒体、在线教育等领域数字化融合，营造文化科技融合驱动的开放型创新生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二是紧抓金宝街金融商务集聚区“文化+金融”合作示范。率先成立国内首家地区级文创园区协会，推动园区内外资源链接、产业集聚、交流合作，充分调动金融机构资源，切实满足中小文化企业在政策、市场和资本方面的诉求，促进文化与金融融合发展。</w:t>
      </w:r>
      <w:r>
        <w:rPr>
          <w:rFonts w:hint="default" w:ascii="Times New Roman" w:hAnsi="Times New Roman" w:eastAsia="仿宋_GB2312" w:cs="Times New Roman"/>
          <w:b w:val="0"/>
          <w:bCs w:val="0"/>
          <w:color w:val="auto"/>
          <w:sz w:val="32"/>
          <w:szCs w:val="32"/>
          <w:lang w:eastAsia="zh-CN"/>
        </w:rPr>
        <w:t>禄米仓、大磨坊、恒信东方入选首批北京“新视听空间”，77文创、禄米仓、隆福寺大麦获评首批演艺新空间，以新场景、新业态、新模式不断激发文化新消费。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三是紧抓隆福寺园区“文化+创新”协调示范。打造“数字隆福寺”，通过构建APP小程序、运营分析系统、大数据中台等八个功能模块，完成数字隆福线上平台建设。线下通过搭建数字化展示空间，逐步</w:t>
      </w:r>
      <w:r>
        <w:rPr>
          <w:rFonts w:hint="default" w:ascii="Times New Roman" w:hAnsi="Times New Roman" w:eastAsia="仿宋_GB2312" w:cs="Times New Roman"/>
          <w:b w:val="0"/>
          <w:bCs w:val="0"/>
          <w:color w:val="auto"/>
          <w:sz w:val="32"/>
          <w:szCs w:val="32"/>
          <w:lang w:eastAsia="zh-CN"/>
        </w:rPr>
        <w:t>形成</w:t>
      </w:r>
      <w:r>
        <w:rPr>
          <w:rFonts w:hint="default" w:ascii="Times New Roman" w:hAnsi="Times New Roman" w:eastAsia="仿宋_GB2312" w:cs="Times New Roman"/>
          <w:b w:val="0"/>
          <w:bCs w:val="0"/>
          <w:color w:val="auto"/>
          <w:sz w:val="32"/>
          <w:szCs w:val="32"/>
        </w:rPr>
        <w:t>隆福寺“未来媒体艺术体验地”“历史与文化交融的潮流打卡地”等文化新标签。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rPr>
        <w:t>四是紧抓王府井地区“文化+消费”联动示范。聚焦电子科技、体育运动、高端餐饮、奢侈品和高端化妆品四大品类引领带动业态升级，丰富街区文化消费体验，做强“金街金活动”品牌，举办“香”遇王府井系列全域性活动</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SS2024北京时装周潮流发布系列活动</w:t>
      </w:r>
      <w:r>
        <w:rPr>
          <w:rFonts w:hint="default" w:ascii="Times New Roman" w:hAnsi="Times New Roman" w:eastAsia="仿宋_GB2312" w:cs="Times New Roman"/>
          <w:b w:val="0"/>
          <w:b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default" w:ascii="Times New Roman" w:hAnsi="Times New Roman" w:eastAsia="仿宋_GB2312" w:cs="Times New Roman"/>
          <w:b/>
          <w:bCs/>
          <w:color w:val="auto"/>
          <w:sz w:val="32"/>
          <w:szCs w:val="32"/>
          <w:lang w:eastAsia="zh-CN"/>
        </w:rPr>
      </w:pPr>
      <w:r>
        <w:rPr>
          <w:rFonts w:hint="default" w:ascii="Times New Roman" w:hAnsi="Times New Roman" w:eastAsia="仿宋_GB2312" w:cs="Times New Roman"/>
          <w:b/>
          <w:bCs/>
          <w:color w:val="auto"/>
          <w:sz w:val="32"/>
          <w:szCs w:val="32"/>
          <w:lang w:val="en-US" w:eastAsia="zh-CN"/>
        </w:rPr>
        <w:t>3.</w:t>
      </w:r>
      <w:r>
        <w:rPr>
          <w:rFonts w:hint="default" w:ascii="Times New Roman" w:hAnsi="Times New Roman" w:eastAsia="仿宋_GB2312" w:cs="Times New Roman"/>
          <w:b/>
          <w:bCs/>
          <w:color w:val="auto"/>
          <w:sz w:val="32"/>
          <w:szCs w:val="32"/>
        </w:rPr>
        <w:t>推动“8”</w:t>
      </w:r>
      <w:r>
        <w:rPr>
          <w:rFonts w:hint="default" w:ascii="Times New Roman" w:hAnsi="Times New Roman" w:eastAsia="仿宋_GB2312" w:cs="Times New Roman"/>
          <w:b/>
          <w:bCs/>
          <w:color w:val="auto"/>
          <w:sz w:val="32"/>
          <w:szCs w:val="32"/>
          <w:lang w:eastAsia="zh-CN"/>
        </w:rPr>
        <w:t>个专项行动全方位打造一流营商环境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一是营造公平竞争的市场环境。优化市场主体准入落地服务机制，梳理细化支持市场主体落地我区“引导清单”</w:t>
      </w:r>
      <w:r>
        <w:rPr>
          <w:rFonts w:hint="default" w:ascii="Times New Roman" w:hAnsi="Times New Roman" w:eastAsia="仿宋_GB2312" w:cs="Times New Roman"/>
          <w:b w:val="0"/>
          <w:bCs w:val="0"/>
          <w:color w:val="auto"/>
          <w:sz w:val="32"/>
          <w:szCs w:val="32"/>
          <w:lang w:eastAsia="zh-CN"/>
        </w:rPr>
        <w:t>，支持企业在区高质量发展</w:t>
      </w:r>
      <w:r>
        <w:rPr>
          <w:rFonts w:hint="default" w:ascii="Times New Roman" w:hAnsi="Times New Roman" w:eastAsia="仿宋_GB2312" w:cs="Times New Roman"/>
          <w:b w:val="0"/>
          <w:bCs w:val="0"/>
          <w:color w:val="auto"/>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二是营造便捷高效的政务环境。</w:t>
      </w:r>
      <w:r>
        <w:rPr>
          <w:rFonts w:hint="default" w:ascii="Times New Roman" w:hAnsi="Times New Roman" w:eastAsia="仿宋_GB2312" w:cs="Times New Roman"/>
          <w:b w:val="0"/>
          <w:bCs w:val="0"/>
          <w:color w:val="auto"/>
          <w:sz w:val="32"/>
          <w:szCs w:val="32"/>
          <w:lang w:eastAsia="zh-CN"/>
        </w:rPr>
        <w:t>深化综窗</w:t>
      </w:r>
      <w:r>
        <w:rPr>
          <w:rFonts w:hint="default" w:ascii="Times New Roman" w:hAnsi="Times New Roman" w:eastAsia="仿宋_GB2312" w:cs="Times New Roman"/>
          <w:b w:val="0"/>
          <w:bCs w:val="0"/>
          <w:color w:val="auto"/>
          <w:sz w:val="32"/>
          <w:szCs w:val="32"/>
          <w:lang w:val="en-US" w:eastAsia="zh-CN"/>
        </w:rPr>
        <w:t>2.0改革，持续推进1444项区级政务服务事项进驻率100%、委托受理率100%和授权审批率100%。</w:t>
      </w:r>
      <w:r>
        <w:rPr>
          <w:rFonts w:hint="default" w:ascii="Times New Roman" w:hAnsi="Times New Roman" w:eastAsia="仿宋_GB2312" w:cs="Times New Roman"/>
          <w:b w:val="0"/>
          <w:bCs w:val="0"/>
          <w:color w:val="auto"/>
          <w:sz w:val="32"/>
          <w:szCs w:val="32"/>
        </w:rPr>
        <w:t>17个街道委托事项100%进驻街道便民服务中心，实现“一窗受理，综合服务”</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除涉密等特殊事项外，实现区级政务服务事项100%“全程网办”。打造“互联网+不动产登记”模式，全市率先落地不动产登记跨省通办抵押</w:t>
      </w:r>
      <w:r>
        <w:rPr>
          <w:rFonts w:hint="default" w:ascii="Times New Roman" w:hAnsi="Times New Roman" w:eastAsia="仿宋_GB2312" w:cs="Times New Roman"/>
          <w:b w:val="0"/>
          <w:bCs w:val="0"/>
          <w:color w:val="auto"/>
          <w:sz w:val="32"/>
          <w:szCs w:val="32"/>
          <w:lang w:eastAsia="zh-CN"/>
        </w:rPr>
        <w:t>、参</w:t>
      </w:r>
      <w:r>
        <w:rPr>
          <w:rFonts w:hint="default" w:ascii="Times New Roman" w:hAnsi="Times New Roman" w:eastAsia="仿宋_GB2312" w:cs="Times New Roman"/>
          <w:b w:val="0"/>
          <w:bCs w:val="0"/>
          <w:color w:val="auto"/>
          <w:sz w:val="32"/>
          <w:szCs w:val="32"/>
        </w:rPr>
        <w:t>考经适房管理的房屋转移登记全程网办业务。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三是营造诚信平等的法治环境。推进市场主体身份码应用服务体系建设，已实现全体A岗人员执法终端绑定率、应用率达到100%。进一步</w:t>
      </w:r>
      <w:r>
        <w:rPr>
          <w:rFonts w:hint="default" w:ascii="Times New Roman" w:hAnsi="Times New Roman" w:eastAsia="仿宋_GB2312" w:cs="Times New Roman"/>
          <w:b w:val="0"/>
          <w:bCs w:val="0"/>
          <w:color w:val="auto"/>
          <w:sz w:val="32"/>
          <w:szCs w:val="32"/>
          <w:lang w:eastAsia="zh-CN"/>
        </w:rPr>
        <w:t>推广复制</w:t>
      </w:r>
      <w:r>
        <w:rPr>
          <w:rFonts w:hint="default" w:ascii="Times New Roman" w:hAnsi="Times New Roman" w:eastAsia="仿宋_GB2312" w:cs="Times New Roman"/>
          <w:b w:val="0"/>
          <w:bCs w:val="0"/>
          <w:color w:val="auto"/>
          <w:sz w:val="32"/>
          <w:szCs w:val="32"/>
        </w:rPr>
        <w:t>“和立方”纠纷解决机制</w:t>
      </w:r>
      <w:r>
        <w:rPr>
          <w:rFonts w:hint="default" w:ascii="Times New Roman" w:hAnsi="Times New Roman" w:eastAsia="仿宋_GB2312" w:cs="Times New Roman"/>
          <w:b w:val="0"/>
          <w:bCs w:val="0"/>
          <w:color w:val="auto"/>
          <w:sz w:val="32"/>
          <w:szCs w:val="32"/>
          <w:lang w:eastAsia="zh-CN"/>
        </w:rPr>
        <w:t>经验</w:t>
      </w:r>
      <w:r>
        <w:rPr>
          <w:rFonts w:hint="default" w:ascii="Times New Roman" w:hAnsi="Times New Roman" w:eastAsia="仿宋_GB2312" w:cs="Times New Roman"/>
          <w:b w:val="0"/>
          <w:bCs w:val="0"/>
          <w:color w:val="auto"/>
          <w:sz w:val="32"/>
          <w:szCs w:val="32"/>
        </w:rPr>
        <w:t>，在王府井商圈、银河SOHO办公区、中国拍卖行业协会等地设立“普法驿站”等工作站，开展“订单式普法”。东城区市场监管局、东城区检察院及东城公安分局签订《加强知识产权保护衔接配合工作协议书》</w:t>
      </w:r>
      <w:r>
        <w:rPr>
          <w:rFonts w:hint="default" w:ascii="Times New Roman" w:hAnsi="Times New Roman" w:eastAsia="仿宋_GB2312" w:cs="Times New Roman"/>
          <w:b w:val="0"/>
          <w:bCs w:val="0"/>
          <w:color w:val="auto"/>
          <w:sz w:val="32"/>
          <w:szCs w:val="32"/>
          <w:lang w:eastAsia="zh-CN"/>
        </w:rPr>
        <w:t>，进一步完善行政执法和司法衔接。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四是营造“留得住”的人才环境。</w:t>
      </w:r>
      <w:r>
        <w:rPr>
          <w:rFonts w:hint="default" w:ascii="Times New Roman" w:hAnsi="Times New Roman" w:eastAsia="仿宋_GB2312" w:cs="Times New Roman"/>
          <w:b w:val="0"/>
          <w:bCs w:val="0"/>
          <w:color w:val="auto"/>
          <w:sz w:val="32"/>
          <w:szCs w:val="32"/>
          <w:lang w:eastAsia="zh-CN"/>
        </w:rPr>
        <w:t>优化</w:t>
      </w:r>
      <w:r>
        <w:rPr>
          <w:rFonts w:hint="default" w:ascii="Times New Roman" w:hAnsi="Times New Roman" w:eastAsia="仿宋_GB2312" w:cs="Times New Roman"/>
          <w:b w:val="0"/>
          <w:bCs w:val="0"/>
          <w:color w:val="auto"/>
          <w:sz w:val="32"/>
          <w:szCs w:val="32"/>
          <w:lang w:val="en-US" w:eastAsia="zh-CN"/>
        </w:rPr>
        <w:t>“两证联办”业务，提升外国人来华工作便利度。</w:t>
      </w:r>
      <w:r>
        <w:rPr>
          <w:rFonts w:hint="default" w:ascii="Times New Roman" w:hAnsi="Times New Roman" w:eastAsia="仿宋_GB2312" w:cs="Times New Roman"/>
          <w:b w:val="0"/>
          <w:bCs w:val="0"/>
          <w:color w:val="auto"/>
          <w:sz w:val="32"/>
          <w:szCs w:val="32"/>
        </w:rPr>
        <w:t>助力“加快建设世界重要人才中心和创新高地”，完成东城国际人才公园建设，全市首个以“人才”命名的主题公园</w:t>
      </w:r>
      <w:r>
        <w:rPr>
          <w:rFonts w:hint="default" w:ascii="Times New Roman" w:hAnsi="Times New Roman" w:eastAsia="仿宋_GB2312" w:cs="Times New Roman"/>
          <w:b w:val="0"/>
          <w:bCs w:val="0"/>
          <w:color w:val="auto"/>
          <w:sz w:val="32"/>
          <w:szCs w:val="32"/>
          <w:lang w:eastAsia="zh-CN"/>
        </w:rPr>
        <w:t>正式</w:t>
      </w:r>
      <w:r>
        <w:rPr>
          <w:rFonts w:hint="default" w:ascii="Times New Roman" w:hAnsi="Times New Roman" w:eastAsia="仿宋_GB2312" w:cs="Times New Roman"/>
          <w:b w:val="0"/>
          <w:bCs w:val="0"/>
          <w:color w:val="auto"/>
          <w:sz w:val="32"/>
          <w:szCs w:val="32"/>
        </w:rPr>
        <w:t>亮相。加大人才引进力度，持续开展人才引进业务宣讲会、人才政策专项宣讲会</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五是营造更具吸引力的空间环境。切实提升办税便利度，进一步加大“智税微厅”的投放力度</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打造“一线受理、区政务大厅远程支持、审批团队跟进服务”的园区政务服务模式，将服务大厅窗口前移，在东雍创业谷园区启用东城区首家“园区+政务”融合创新试点，实现政务服务事项延伸至园区办理。</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六是营造开放包容的金融环境。</w:t>
      </w:r>
      <w:r>
        <w:rPr>
          <w:rFonts w:hint="default" w:ascii="Times New Roman" w:hAnsi="Times New Roman" w:eastAsia="仿宋_GB2312" w:cs="Times New Roman"/>
          <w:b w:val="0"/>
          <w:bCs w:val="0"/>
          <w:color w:val="auto"/>
          <w:sz w:val="32"/>
          <w:szCs w:val="32"/>
          <w:lang w:eastAsia="zh-CN"/>
        </w:rPr>
        <w:t>聚焦</w:t>
      </w:r>
      <w:r>
        <w:rPr>
          <w:rFonts w:hint="default" w:ascii="Times New Roman" w:hAnsi="Times New Roman" w:eastAsia="仿宋_GB2312" w:cs="Times New Roman"/>
          <w:b w:val="0"/>
          <w:bCs w:val="0"/>
          <w:color w:val="auto"/>
          <w:sz w:val="32"/>
          <w:szCs w:val="32"/>
        </w:rPr>
        <w:t>驻区企业上市，召开北京市首场“专精特新”专</w:t>
      </w:r>
      <w:r>
        <w:rPr>
          <w:rFonts w:hint="default" w:ascii="Times New Roman" w:hAnsi="Times New Roman" w:eastAsia="仿宋_GB2312" w:cs="Times New Roman"/>
          <w:b w:val="0"/>
          <w:bCs w:val="0"/>
          <w:color w:val="auto"/>
          <w:sz w:val="32"/>
          <w:szCs w:val="32"/>
          <w:highlight w:val="none"/>
        </w:rPr>
        <w:t>板</w:t>
      </w:r>
      <w:r>
        <w:rPr>
          <w:rFonts w:hint="default" w:ascii="Times New Roman" w:hAnsi="Times New Roman" w:eastAsia="仿宋_GB2312" w:cs="Times New Roman"/>
          <w:b w:val="0"/>
          <w:bCs w:val="0"/>
          <w:color w:val="auto"/>
          <w:sz w:val="32"/>
          <w:szCs w:val="32"/>
        </w:rPr>
        <w:t>培训会，进一步推动企业上市进程；与北交所、全国股转公司签署《战略合作协议》，共同建立北交所东城上市服务基地。</w:t>
      </w:r>
      <w:r>
        <w:rPr>
          <w:rFonts w:hint="default" w:ascii="Times New Roman" w:hAnsi="Times New Roman" w:eastAsia="仿宋_GB2312" w:cs="Times New Roman"/>
          <w:b w:val="0"/>
          <w:bCs w:val="0"/>
          <w:color w:val="auto"/>
          <w:sz w:val="32"/>
          <w:szCs w:val="32"/>
          <w:lang w:eastAsia="zh-CN"/>
        </w:rPr>
        <w:t>联合北京股权交易中心推动我区企业“隆瑞三优”成为北京市首批、东城区首家“专精特新”专板挂牌企业。</w:t>
      </w:r>
    </w:p>
    <w:p>
      <w:pPr>
        <w:keepNext/>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七是营造</w:t>
      </w:r>
      <w:r>
        <w:rPr>
          <w:rFonts w:hint="default" w:ascii="Times New Roman" w:hAnsi="Times New Roman" w:eastAsia="仿宋_GB2312" w:cs="Times New Roman"/>
          <w:b w:val="0"/>
          <w:bCs w:val="0"/>
          <w:color w:val="auto"/>
          <w:sz w:val="32"/>
          <w:szCs w:val="32"/>
          <w:lang w:eastAsia="zh-CN"/>
        </w:rPr>
        <w:t>多维立体</w:t>
      </w:r>
      <w:r>
        <w:rPr>
          <w:rFonts w:hint="default" w:ascii="Times New Roman" w:hAnsi="Times New Roman" w:eastAsia="仿宋_GB2312" w:cs="Times New Roman"/>
          <w:b w:val="0"/>
          <w:bCs w:val="0"/>
          <w:color w:val="auto"/>
          <w:sz w:val="32"/>
          <w:szCs w:val="32"/>
        </w:rPr>
        <w:t>的政策环境。持续优化政策检索，增加特色展示分类，向公众和企业提供“政策发布—政策解读”综合政策服务。</w:t>
      </w:r>
      <w:r>
        <w:rPr>
          <w:rFonts w:hint="default" w:ascii="Times New Roman" w:hAnsi="Times New Roman" w:eastAsia="仿宋_GB2312" w:cs="Times New Roman"/>
          <w:b w:val="0"/>
          <w:bCs w:val="0"/>
          <w:color w:val="auto"/>
          <w:sz w:val="32"/>
          <w:szCs w:val="32"/>
          <w:lang w:eastAsia="zh-CN"/>
        </w:rPr>
        <w:t>创新</w:t>
      </w:r>
      <w:r>
        <w:rPr>
          <w:rFonts w:hint="default" w:ascii="Times New Roman" w:hAnsi="Times New Roman" w:eastAsia="仿宋_GB2312" w:cs="Times New Roman"/>
          <w:b w:val="0"/>
          <w:bCs w:val="0"/>
          <w:color w:val="auto"/>
          <w:sz w:val="32"/>
          <w:szCs w:val="32"/>
        </w:rPr>
        <w:t>形成《东城区产业发展全要素政策服务包》，涵盖资金、人才、空间、政务等共8类41个支持领域167条政策</w:t>
      </w:r>
      <w:r>
        <w:rPr>
          <w:rFonts w:hint="default" w:ascii="Times New Roman" w:hAnsi="Times New Roman" w:eastAsia="仿宋_GB2312" w:cs="Times New Roman"/>
          <w:b w:val="0"/>
          <w:bCs w:val="0"/>
          <w:color w:val="auto"/>
          <w:sz w:val="32"/>
          <w:szCs w:val="32"/>
          <w:lang w:eastAsia="zh-CN"/>
        </w:rPr>
        <w:t>措施</w:t>
      </w:r>
      <w:r>
        <w:rPr>
          <w:rFonts w:hint="default" w:ascii="Times New Roman" w:hAnsi="Times New Roman" w:eastAsia="仿宋_GB2312" w:cs="Times New Roman"/>
          <w:b w:val="0"/>
          <w:bCs w:val="0"/>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outlineLvl w:val="9"/>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八是营造</w:t>
      </w:r>
      <w:r>
        <w:rPr>
          <w:rFonts w:hint="default" w:ascii="Times New Roman" w:hAnsi="Times New Roman" w:eastAsia="仿宋_GB2312" w:cs="Times New Roman"/>
          <w:b w:val="0"/>
          <w:bCs w:val="0"/>
          <w:color w:val="auto"/>
          <w:sz w:val="32"/>
          <w:szCs w:val="32"/>
          <w:lang w:eastAsia="zh-CN"/>
        </w:rPr>
        <w:t>独具特色的服务环境。</w:t>
      </w:r>
      <w:r>
        <w:rPr>
          <w:rFonts w:hint="default" w:ascii="Times New Roman" w:hAnsi="Times New Roman" w:eastAsia="仿宋_GB2312" w:cs="Times New Roman"/>
          <w:b w:val="0"/>
          <w:bCs w:val="0"/>
          <w:color w:val="auto"/>
          <w:sz w:val="32"/>
          <w:szCs w:val="32"/>
          <w:lang w:val="en-US" w:eastAsia="zh-CN"/>
        </w:rPr>
        <w:t>以“故宫以东 政企会客厅”为引领，组织开展营商大会、“紫金杯”唱响新时代合唱比赛、“紫金荣耀”益智竞技活动系列赛、政企互动“三人篮球赛”，逐步形成“紫金健康”“紫金荣耀”“紫金梧桐”等子品牌，持续增加政企粘性</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i w:val="0"/>
          <w:color w:val="auto"/>
          <w:kern w:val="0"/>
          <w:sz w:val="32"/>
          <w:szCs w:val="32"/>
          <w:u w:val="none"/>
          <w:lang w:val="en-US" w:eastAsia="zh-CN" w:bidi="ar"/>
        </w:rPr>
        <w:t>开展</w:t>
      </w:r>
      <w:r>
        <w:rPr>
          <w:rFonts w:hint="default" w:ascii="Times New Roman" w:hAnsi="Times New Roman" w:eastAsia="仿宋_GB2312" w:cs="Times New Roman"/>
          <w:b w:val="0"/>
          <w:bCs w:val="0"/>
          <w:color w:val="auto"/>
          <w:sz w:val="32"/>
          <w:szCs w:val="32"/>
        </w:rPr>
        <w:t>全市首场企业服务专场宣传推介会</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i w:val="0"/>
          <w:color w:val="auto"/>
          <w:kern w:val="0"/>
          <w:sz w:val="32"/>
          <w:szCs w:val="32"/>
          <w:u w:val="none"/>
          <w:lang w:val="en-US" w:eastAsia="zh-CN" w:bidi="ar"/>
        </w:rPr>
        <w:t>“企业服务先进经验及典型案例宣传推介活动</w:t>
      </w:r>
      <w:r>
        <w:rPr>
          <w:rFonts w:hint="eastAsia" w:ascii="Times New Roman" w:hAnsi="Times New Roman" w:eastAsia="仿宋_GB2312" w:cs="Times New Roman"/>
          <w:b w:val="0"/>
          <w:bCs w:val="0"/>
          <w:i w:val="0"/>
          <w:color w:val="auto"/>
          <w:kern w:val="0"/>
          <w:sz w:val="32"/>
          <w:szCs w:val="32"/>
          <w:u w:val="none"/>
          <w:lang w:val="en-US" w:eastAsia="zh-CN" w:bidi="ar"/>
        </w:rPr>
        <w:t>——</w:t>
      </w:r>
      <w:r>
        <w:rPr>
          <w:rFonts w:hint="default" w:ascii="Times New Roman" w:hAnsi="Times New Roman" w:eastAsia="仿宋_GB2312" w:cs="Times New Roman"/>
          <w:b w:val="0"/>
          <w:bCs w:val="0"/>
          <w:i w:val="0"/>
          <w:color w:val="auto"/>
          <w:kern w:val="0"/>
          <w:sz w:val="32"/>
          <w:szCs w:val="32"/>
          <w:u w:val="none"/>
          <w:lang w:val="en-US" w:eastAsia="zh-CN" w:bidi="ar"/>
        </w:rPr>
        <w:t>东城区紫金服务专场”，</w:t>
      </w:r>
      <w:r>
        <w:rPr>
          <w:rFonts w:hint="default" w:ascii="Times New Roman" w:hAnsi="Times New Roman" w:eastAsia="仿宋_GB2312" w:cs="Times New Roman"/>
          <w:b w:val="0"/>
          <w:bCs w:val="0"/>
          <w:color w:val="auto"/>
          <w:sz w:val="32"/>
          <w:szCs w:val="32"/>
        </w:rPr>
        <w:t>持续擦亮辖区特色“紫金服务”品牌</w:t>
      </w:r>
      <w:r>
        <w:rPr>
          <w:rFonts w:hint="default" w:ascii="Times New Roman" w:hAnsi="Times New Roman" w:eastAsia="仿宋_GB2312" w:cs="Times New Roman"/>
          <w:b w:val="0"/>
          <w:bCs w:val="0"/>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黑体" w:cs="Times New Roman"/>
          <w:color w:val="auto"/>
          <w:kern w:val="0"/>
          <w:sz w:val="32"/>
          <w:szCs w:val="32"/>
        </w:rPr>
      </w:pPr>
      <w:r>
        <w:rPr>
          <w:rFonts w:hint="default" w:ascii="Times New Roman" w:hAnsi="Times New Roman" w:eastAsia="黑体" w:cs="Times New Roman"/>
          <w:color w:val="auto"/>
          <w:kern w:val="0"/>
          <w:sz w:val="32"/>
          <w:szCs w:val="32"/>
          <w:lang w:val="en-US" w:eastAsia="zh-CN"/>
        </w:rPr>
        <w:t>二、2023</w:t>
      </w:r>
      <w:r>
        <w:rPr>
          <w:rFonts w:hint="default" w:ascii="Times New Roman" w:hAnsi="Times New Roman" w:eastAsia="黑体" w:cs="Times New Roman"/>
          <w:color w:val="auto"/>
          <w:kern w:val="0"/>
          <w:sz w:val="32"/>
          <w:szCs w:val="32"/>
        </w:rPr>
        <w:t>年推进法治政府建设存在的不足和原因</w:t>
      </w:r>
    </w:p>
    <w:p>
      <w:pPr>
        <w:pStyle w:val="9"/>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我委</w:t>
      </w:r>
      <w:r>
        <w:rPr>
          <w:rFonts w:hint="default" w:ascii="Times New Roman" w:hAnsi="Times New Roman" w:eastAsia="仿宋_GB2312" w:cs="Times New Roman"/>
          <w:color w:val="auto"/>
          <w:sz w:val="32"/>
          <w:szCs w:val="32"/>
        </w:rPr>
        <w:t>按照</w:t>
      </w:r>
      <w:r>
        <w:rPr>
          <w:rFonts w:hint="default" w:ascii="Times New Roman" w:hAnsi="Times New Roman" w:eastAsia="仿宋_GB2312" w:cs="Times New Roman"/>
          <w:color w:val="auto"/>
          <w:sz w:val="32"/>
          <w:szCs w:val="32"/>
          <w:lang w:eastAsia="zh-CN"/>
        </w:rPr>
        <w:t>市发改委的统一部署，依据</w:t>
      </w:r>
      <w:r>
        <w:rPr>
          <w:rFonts w:hint="default" w:ascii="Times New Roman" w:hAnsi="Times New Roman" w:eastAsia="仿宋_GB2312" w:cs="Times New Roman"/>
          <w:color w:val="auto"/>
          <w:sz w:val="32"/>
          <w:szCs w:val="32"/>
        </w:rPr>
        <w:t>“谁审批谁监管，谁主管谁监管”的原则，</w:t>
      </w:r>
      <w:r>
        <w:rPr>
          <w:rFonts w:hint="default" w:ascii="Times New Roman" w:hAnsi="Times New Roman" w:eastAsia="仿宋_GB2312" w:cs="Times New Roman"/>
          <w:color w:val="auto"/>
          <w:sz w:val="32"/>
          <w:szCs w:val="32"/>
          <w:lang w:eastAsia="zh-CN"/>
        </w:rPr>
        <w:t>行政执法工作主要围绕各类审批事项开展，且仅为线上执法形式，执法形式和类别较为单一。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黑体" w:cs="Times New Roman"/>
          <w:color w:val="auto"/>
          <w:kern w:val="0"/>
          <w:sz w:val="32"/>
          <w:szCs w:val="32"/>
          <w:lang w:val="en-US" w:eastAsia="zh-CN"/>
        </w:rPr>
      </w:pPr>
      <w:r>
        <w:rPr>
          <w:rFonts w:hint="default" w:ascii="Times New Roman" w:hAnsi="Times New Roman" w:eastAsia="黑体" w:cs="Times New Roman"/>
          <w:color w:val="auto"/>
          <w:kern w:val="0"/>
          <w:sz w:val="32"/>
          <w:szCs w:val="32"/>
          <w:lang w:val="en-US" w:eastAsia="zh-CN"/>
        </w:rPr>
        <w:t>三、202</w:t>
      </w:r>
      <w:r>
        <w:rPr>
          <w:rFonts w:hint="eastAsia" w:ascii="Times New Roman" w:hAnsi="Times New Roman" w:eastAsia="黑体" w:cs="Times New Roman"/>
          <w:color w:val="auto"/>
          <w:kern w:val="0"/>
          <w:sz w:val="32"/>
          <w:szCs w:val="32"/>
          <w:lang w:val="en-US" w:eastAsia="zh-CN"/>
        </w:rPr>
        <w:t>3</w:t>
      </w:r>
      <w:r>
        <w:rPr>
          <w:rFonts w:hint="default" w:ascii="Times New Roman" w:hAnsi="Times New Roman" w:eastAsia="黑体" w:cs="Times New Roman"/>
          <w:color w:val="auto"/>
          <w:kern w:val="0"/>
          <w:sz w:val="32"/>
          <w:szCs w:val="32"/>
          <w:lang w:val="en-US" w:eastAsia="zh-CN"/>
        </w:rPr>
        <w:t>年党政主要负责人履行推进法治建设第一责任人职责，加强法治政府建设的有关情况</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default" w:ascii="Times New Roman" w:hAnsi="Times New Roman" w:eastAsia="楷体" w:cs="Times New Roman"/>
          <w:color w:val="auto"/>
          <w:sz w:val="32"/>
          <w:szCs w:val="32"/>
          <w:lang w:eastAsia="zh-CN"/>
        </w:rPr>
      </w:pPr>
      <w:r>
        <w:rPr>
          <w:rFonts w:hint="default" w:ascii="Times New Roman" w:hAnsi="Times New Roman" w:eastAsia="楷体_GB2312" w:cs="Times New Roman"/>
          <w:color w:val="auto"/>
          <w:sz w:val="32"/>
          <w:szCs w:val="32"/>
          <w:lang w:eastAsia="zh-CN"/>
        </w:rPr>
        <w:t>（一）拟定</w:t>
      </w:r>
      <w:r>
        <w:rPr>
          <w:rFonts w:hint="default" w:ascii="Times New Roman" w:hAnsi="Times New Roman" w:eastAsia="楷体_GB2312" w:cs="Times New Roman"/>
          <w:color w:val="auto"/>
          <w:sz w:val="32"/>
          <w:szCs w:val="32"/>
          <w:vertAlign w:val="baseline"/>
          <w:lang w:val="en-US" w:eastAsia="zh-CN"/>
        </w:rPr>
        <w:t>东城区发改委</w:t>
      </w:r>
      <w:r>
        <w:rPr>
          <w:rFonts w:hint="default" w:ascii="Times New Roman" w:hAnsi="Times New Roman" w:eastAsia="楷体_GB2312" w:cs="Times New Roman"/>
          <w:color w:val="auto"/>
          <w:sz w:val="32"/>
          <w:szCs w:val="32"/>
          <w:lang w:val="en-US" w:eastAsia="zh-CN"/>
        </w:rPr>
        <w:t>述法清单内容</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eastAsia="zh-CN"/>
        </w:rPr>
        <w:t>区发改委拟定党组书记、主任的述法清单分为六项内容：一是</w:t>
      </w:r>
      <w:r>
        <w:rPr>
          <w:rFonts w:hint="default" w:ascii="Times New Roman" w:hAnsi="Times New Roman" w:eastAsia="仿宋_GB2312" w:cs="Times New Roman"/>
          <w:b w:val="0"/>
          <w:bCs w:val="0"/>
          <w:color w:val="auto"/>
          <w:sz w:val="32"/>
          <w:szCs w:val="32"/>
          <w:lang w:val="en-US" w:eastAsia="zh-CN"/>
        </w:rPr>
        <w:t>积极履行推进法治建设第一责任人职责。学习贯彻落实习近平法治思想、党中央关于全面依法治国的重大决策部署。二是推动落实年度法治建设工作要点及重点工作任务。三是严格执行重大行政决策法定程序、发挥法律顾问作用，落实政务公开工作。四是严格规范执法文明执法，提高执法人员的法治素养和依法履职能力。五是认真落实行政机关负责人出庭应诉工作规则、严格执行法院生效判决。六是积极落实干部学法用法制度，全面落实“谁执法谁普法”的普法责任制。</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eastAsia="zh-CN"/>
        </w:rPr>
        <w:t>（二）按要求填报</w:t>
      </w:r>
      <w:r>
        <w:rPr>
          <w:rFonts w:hint="default" w:ascii="Times New Roman" w:hAnsi="Times New Roman" w:eastAsia="楷体_GB2312" w:cs="Times New Roman"/>
          <w:color w:val="auto"/>
          <w:sz w:val="32"/>
          <w:szCs w:val="32"/>
          <w:vertAlign w:val="baseline"/>
          <w:lang w:val="en-US" w:eastAsia="zh-CN"/>
        </w:rPr>
        <w:t>东城区发改委</w:t>
      </w:r>
      <w:r>
        <w:rPr>
          <w:rFonts w:hint="eastAsia" w:ascii="Times New Roman" w:hAnsi="Times New Roman" w:eastAsia="楷体_GB2312" w:cs="Times New Roman"/>
          <w:color w:val="auto"/>
          <w:sz w:val="32"/>
          <w:szCs w:val="32"/>
          <w:vertAlign w:val="baseline"/>
          <w:lang w:val="en-US" w:eastAsia="zh-CN"/>
        </w:rPr>
        <w:t>述法</w:t>
      </w:r>
      <w:r>
        <w:rPr>
          <w:rFonts w:hint="default" w:ascii="Times New Roman" w:hAnsi="Times New Roman" w:eastAsia="楷体_GB2312" w:cs="Times New Roman"/>
          <w:color w:val="auto"/>
          <w:sz w:val="32"/>
          <w:szCs w:val="32"/>
          <w:vertAlign w:val="baseline"/>
          <w:lang w:val="en-US" w:eastAsia="zh-CN"/>
        </w:rPr>
        <w:t>工</w:t>
      </w:r>
      <w:r>
        <w:rPr>
          <w:rFonts w:hint="default" w:ascii="Times New Roman" w:hAnsi="Times New Roman" w:eastAsia="楷体_GB2312" w:cs="Times New Roman"/>
          <w:color w:val="auto"/>
          <w:sz w:val="32"/>
          <w:szCs w:val="32"/>
          <w:lang w:val="en-US" w:eastAsia="zh-CN"/>
        </w:rPr>
        <w:t>作情况</w:t>
      </w:r>
      <w:r>
        <w:rPr>
          <w:rFonts w:hint="default" w:ascii="Times New Roman" w:hAnsi="Times New Roman" w:eastAsia="楷体_GB2312" w:cs="Times New Roman"/>
          <w:color w:val="auto"/>
          <w:sz w:val="32"/>
          <w:szCs w:val="32"/>
          <w:lang w:eastAsia="zh-CN"/>
        </w:rPr>
        <w:t>材料</w:t>
      </w:r>
    </w:p>
    <w:p>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jc w:val="both"/>
        <w:textAlignment w:val="auto"/>
        <w:rPr>
          <w:rFonts w:hint="default" w:ascii="Times New Roman" w:hAnsi="Times New Roman" w:eastAsia="黑体" w:cs="Times New Roman"/>
          <w:color w:val="auto"/>
          <w:kern w:val="0"/>
          <w:sz w:val="32"/>
          <w:szCs w:val="32"/>
          <w:lang w:val="en-US" w:eastAsia="zh-CN"/>
        </w:rPr>
      </w:pPr>
      <w:r>
        <w:rPr>
          <w:rFonts w:hint="default" w:ascii="Times New Roman" w:hAnsi="Times New Roman" w:eastAsia="仿宋_GB2312" w:cs="Times New Roman"/>
          <w:color w:val="auto"/>
          <w:sz w:val="32"/>
          <w:szCs w:val="32"/>
          <w:lang w:val="en-US" w:eastAsia="zh-CN"/>
        </w:rPr>
        <w:t xml:space="preserve">区发改委党组书记、主任积极履行推进法治建设第一责任人职责。开展述法工作，将学习贯彻落实习近平法治思想、党中央关于全面依法治国的重大决策部署，推动落实年度法治建设工作要点及重点工作任务，积极落实干部学法用法制度，提高法治素养和依法履职能力等述法内容，在党组述职会议上公开述法，并将述法内容纳入述职报告中，在本单位予以公示。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firstLineChars="200"/>
        <w:jc w:val="both"/>
        <w:textAlignment w:val="auto"/>
        <w:outlineLvl w:val="9"/>
        <w:rPr>
          <w:rFonts w:hint="default" w:ascii="Times New Roman" w:hAnsi="Times New Roman" w:eastAsia="黑体" w:cs="Times New Roman"/>
          <w:color w:val="auto"/>
          <w:kern w:val="0"/>
          <w:sz w:val="32"/>
          <w:szCs w:val="32"/>
          <w:lang w:val="en-US" w:eastAsia="zh-CN"/>
        </w:rPr>
      </w:pPr>
      <w:r>
        <w:rPr>
          <w:rFonts w:hint="default" w:ascii="Times New Roman" w:hAnsi="Times New Roman" w:eastAsia="黑体" w:cs="Times New Roman"/>
          <w:color w:val="auto"/>
          <w:kern w:val="0"/>
          <w:sz w:val="32"/>
          <w:szCs w:val="32"/>
          <w:lang w:val="en-US" w:eastAsia="zh-CN"/>
        </w:rPr>
        <w:t>四、2024年推进法治政府建设的主要安排</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ind w:left="0" w:leftChars="0"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val="0"/>
          <w:i w:val="0"/>
          <w:iCs w:val="0"/>
          <w:color w:val="auto"/>
          <w:sz w:val="32"/>
          <w:szCs w:val="32"/>
          <w:lang w:val="en-US" w:eastAsia="zh-CN"/>
        </w:rPr>
        <w:t>2024年，</w:t>
      </w:r>
      <w:r>
        <w:rPr>
          <w:rFonts w:hint="default" w:ascii="Times New Roman" w:hAnsi="Times New Roman" w:eastAsia="仿宋_GB2312" w:cs="Times New Roman"/>
          <w:b w:val="0"/>
          <w:bCs w:val="0"/>
          <w:i w:val="0"/>
          <w:iCs w:val="0"/>
          <w:color w:val="auto"/>
          <w:sz w:val="32"/>
          <w:szCs w:val="32"/>
          <w:lang w:eastAsia="zh-CN"/>
        </w:rPr>
        <w:t>我委继续按照</w:t>
      </w:r>
      <w:r>
        <w:rPr>
          <w:rFonts w:hint="default" w:ascii="Times New Roman" w:hAnsi="Times New Roman" w:eastAsia="仿宋_GB2312" w:cs="Times New Roman"/>
          <w:color w:val="auto"/>
          <w:sz w:val="32"/>
          <w:szCs w:val="32"/>
        </w:rPr>
        <w:t>“谁审批谁监管，谁主管谁监管”的原则</w:t>
      </w:r>
      <w:r>
        <w:rPr>
          <w:rFonts w:hint="default" w:ascii="Times New Roman" w:hAnsi="Times New Roman" w:eastAsia="仿宋_GB2312" w:cs="Times New Roman"/>
          <w:color w:val="auto"/>
          <w:sz w:val="32"/>
          <w:szCs w:val="32"/>
          <w:lang w:eastAsia="zh-CN"/>
        </w:rPr>
        <w:t>开展行政执法工作</w:t>
      </w:r>
      <w:r>
        <w:rPr>
          <w:rFonts w:hint="default" w:ascii="Times New Roman" w:hAnsi="Times New Roman" w:eastAsia="仿宋_GB2312" w:cs="Times New Roman"/>
          <w:b w:val="0"/>
          <w:bCs w:val="0"/>
          <w:i w:val="0"/>
          <w:iCs w:val="0"/>
          <w:color w:val="auto"/>
          <w:sz w:val="32"/>
          <w:szCs w:val="32"/>
          <w:lang w:eastAsia="zh-CN"/>
        </w:rPr>
        <w:t>。进一步充实我委执法人员的队伍，加强业务培训，认真开展跨部门联合执法，进一步提高监管力度和法治工作水平。</w:t>
      </w:r>
      <w:r>
        <w:rPr>
          <w:rFonts w:hint="default" w:ascii="Times New Roman" w:hAnsi="Times New Roman" w:eastAsia="黑体" w:cs="Times New Roman"/>
          <w:color w:val="auto"/>
          <w:kern w:val="0"/>
          <w:sz w:val="32"/>
          <w:szCs w:val="32"/>
          <w:lang w:val="en-US" w:eastAsia="zh-CN"/>
        </w:rPr>
        <w:t xml:space="preserve">                        </w:t>
      </w:r>
      <w:r>
        <w:rPr>
          <w:rFonts w:hint="default" w:ascii="Times New Roman" w:hAnsi="Times New Roman" w:eastAsia="仿宋_GB2312" w:cs="Times New Roman"/>
          <w:color w:val="auto"/>
          <w:kern w:val="0"/>
          <w:sz w:val="32"/>
          <w:szCs w:val="32"/>
          <w:lang w:val="en-US" w:eastAsia="zh-CN"/>
        </w:rPr>
        <w:t xml:space="preserve"> </w:t>
      </w:r>
    </w:p>
    <w:sectPr>
      <w:footerReference r:id="rId3" w:type="default"/>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方正舒体"/>
    <w:panose1 w:val="02010601030101010101"/>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vert="horz" wrap="none" lIns="0" tIns="0" rIns="0" bIns="0" anchor="t"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szod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V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WzOh3tIBAACeAwAADgAAAAAAAAABACAAAAAfAQAA&#10;ZHJzL2Uyb0RvYy54bWxQSwUGAAAAAAYABgBZAQAAYw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iOGI4MTZhNzk4MGQ1OGVmZWE4MmVhYTY5YTNmMDAifQ=="/>
  </w:docVars>
  <w:rsids>
    <w:rsidRoot w:val="00000000"/>
    <w:rsid w:val="01D0570D"/>
    <w:rsid w:val="02EE1981"/>
    <w:rsid w:val="06742EBE"/>
    <w:rsid w:val="06911C8D"/>
    <w:rsid w:val="096B37A0"/>
    <w:rsid w:val="0D55243A"/>
    <w:rsid w:val="0D9B4DC7"/>
    <w:rsid w:val="0F1C1DA6"/>
    <w:rsid w:val="14A03B23"/>
    <w:rsid w:val="14B10BE2"/>
    <w:rsid w:val="18142FE0"/>
    <w:rsid w:val="19511728"/>
    <w:rsid w:val="1A2C295F"/>
    <w:rsid w:val="22CD3B3B"/>
    <w:rsid w:val="2A5405A0"/>
    <w:rsid w:val="2B0E2CD9"/>
    <w:rsid w:val="300C2650"/>
    <w:rsid w:val="30AE0321"/>
    <w:rsid w:val="3D946828"/>
    <w:rsid w:val="432D0638"/>
    <w:rsid w:val="44113E79"/>
    <w:rsid w:val="45E25FF4"/>
    <w:rsid w:val="45F75E6E"/>
    <w:rsid w:val="460D12E1"/>
    <w:rsid w:val="4C1E484F"/>
    <w:rsid w:val="4E38463B"/>
    <w:rsid w:val="50CD4A51"/>
    <w:rsid w:val="55DC695B"/>
    <w:rsid w:val="56561718"/>
    <w:rsid w:val="57DA0DFF"/>
    <w:rsid w:val="63196E01"/>
    <w:rsid w:val="646D320D"/>
    <w:rsid w:val="67946F3E"/>
    <w:rsid w:val="6E4E0B95"/>
    <w:rsid w:val="6F296F5D"/>
    <w:rsid w:val="71FA35B8"/>
    <w:rsid w:val="724D2DAF"/>
    <w:rsid w:val="76211395"/>
    <w:rsid w:val="790C5D11"/>
    <w:rsid w:val="7C177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2"/>
      <w:lang w:val="en-US" w:eastAsia="zh-CN" w:bidi="ar-SA"/>
    </w:rPr>
  </w:style>
  <w:style w:type="paragraph" w:styleId="3">
    <w:name w:val="heading 2"/>
    <w:basedOn w:val="1"/>
    <w:next w:val="1"/>
    <w:qFormat/>
    <w:uiPriority w:val="0"/>
    <w:pPr>
      <w:outlineLvl w:val="1"/>
    </w:pPr>
    <w:rPr>
      <w:b/>
      <w:bCs/>
    </w:rPr>
  </w:style>
  <w:style w:type="paragraph" w:styleId="4">
    <w:name w:val="heading 3"/>
    <w:basedOn w:val="1"/>
    <w:next w:val="1"/>
    <w:unhideWhenUsed/>
    <w:qFormat/>
    <w:uiPriority w:val="0"/>
    <w:pPr>
      <w:keepNext/>
      <w:keepLines/>
      <w:spacing w:line="560" w:lineRule="exact"/>
      <w:ind w:firstLine="1120" w:firstLineChars="200"/>
      <w:outlineLvl w:val="2"/>
    </w:pPr>
    <w:rPr>
      <w:b/>
      <w:sz w:val="32"/>
    </w:rPr>
  </w:style>
  <w:style w:type="character" w:default="1" w:styleId="13">
    <w:name w:val="Default Paragraph Font"/>
    <w:qFormat/>
    <w:uiPriority w:val="0"/>
  </w:style>
  <w:style w:type="table" w:default="1" w:styleId="11">
    <w:name w:val="Normal Table"/>
    <w:qFormat/>
    <w:uiPriority w:val="0"/>
    <w:tblPr>
      <w:tblCellMar>
        <w:top w:w="0" w:type="dxa"/>
        <w:left w:w="108" w:type="dxa"/>
        <w:bottom w:w="0" w:type="dxa"/>
        <w:right w:w="108" w:type="dxa"/>
      </w:tblCellMar>
    </w:tblPr>
  </w:style>
  <w:style w:type="paragraph" w:customStyle="1" w:styleId="2">
    <w:name w:val="PlainText"/>
    <w:basedOn w:val="1"/>
    <w:next w:val="1"/>
    <w:qFormat/>
    <w:uiPriority w:val="0"/>
    <w:pPr>
      <w:jc w:val="both"/>
      <w:textAlignment w:val="baseline"/>
    </w:pPr>
    <w:rPr>
      <w:rFonts w:ascii="宋体" w:hAnsi="Courier New" w:eastAsia="宋体"/>
      <w:kern w:val="2"/>
      <w:sz w:val="21"/>
      <w:szCs w:val="24"/>
      <w:lang w:val="en-US" w:eastAsia="zh-CN" w:bidi="ar-SA"/>
    </w:rPr>
  </w:style>
  <w:style w:type="paragraph" w:styleId="5">
    <w:name w:val="Body Text"/>
    <w:basedOn w:val="1"/>
    <w:next w:val="1"/>
    <w:qFormat/>
    <w:uiPriority w:val="0"/>
    <w:pPr>
      <w:spacing w:line="560" w:lineRule="exact"/>
    </w:pPr>
    <w:rPr>
      <w:rFonts w:ascii="仿宋_GB2312" w:hAnsi="宋体" w:eastAsia="仿宋_GB2312"/>
      <w:sz w:val="32"/>
      <w:szCs w:val="32"/>
    </w:rPr>
  </w:style>
  <w:style w:type="paragraph" w:styleId="6">
    <w:name w:val="Plain Text"/>
    <w:next w:val="1"/>
    <w:qFormat/>
    <w:uiPriority w:val="0"/>
    <w:pPr>
      <w:widowControl w:val="0"/>
      <w:spacing w:beforeLines="0" w:afterLines="0"/>
      <w:jc w:val="both"/>
    </w:pPr>
    <w:rPr>
      <w:rFonts w:hint="eastAsia" w:ascii="宋体" w:hAnsi="Courier New" w:eastAsia="宋体" w:cs="Courier New"/>
      <w:kern w:val="2"/>
      <w:sz w:val="21"/>
      <w:szCs w:val="21"/>
      <w:lang w:val="en-US" w:eastAsia="zh-CN"/>
    </w:rPr>
  </w:style>
  <w:style w:type="paragraph" w:styleId="7">
    <w:name w:val="footer"/>
    <w:basedOn w:val="1"/>
    <w:next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index 1"/>
    <w:basedOn w:val="1"/>
    <w:next w:val="1"/>
    <w:qFormat/>
    <w:uiPriority w:val="0"/>
    <w:rPr>
      <w:rFonts w:ascii="Calibri" w:hAnsi="Calibri" w:eastAsia="宋体" w:cs="Times New Roman"/>
      <w:szCs w:val="24"/>
    </w:rPr>
  </w:style>
  <w:style w:type="paragraph" w:styleId="10">
    <w:name w:val="Body Text First Indent"/>
    <w:basedOn w:val="5"/>
    <w:qFormat/>
    <w:uiPriority w:val="0"/>
    <w:pPr>
      <w:ind w:firstLine="420" w:firstLineChars="1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15">
    <w:name w:val="列出段落1"/>
    <w:basedOn w:val="1"/>
    <w:qFormat/>
    <w:uiPriority w:val="0"/>
    <w:pPr>
      <w:ind w:firstLine="420" w:firstLineChars="200"/>
    </w:pPr>
    <w:rPr>
      <w:rFonts w:ascii="Calibri" w:hAnsi="Calibri"/>
      <w:szCs w:val="22"/>
    </w:rPr>
  </w:style>
  <w:style w:type="paragraph" w:customStyle="1" w:styleId="16">
    <w:name w:val="BodyText"/>
    <w:basedOn w:val="1"/>
    <w:next w:val="1"/>
    <w:qFormat/>
    <w:uiPriority w:val="0"/>
    <w:pPr>
      <w:spacing w:after="120"/>
      <w:textAlignment w:val="baseline"/>
    </w:pPr>
  </w:style>
  <w:style w:type="character" w:customStyle="1" w:styleId="17">
    <w:name w:val="fontstyle21"/>
    <w:basedOn w:val="13"/>
    <w:qFormat/>
    <w:uiPriority w:val="0"/>
    <w:rPr>
      <w:rFonts w:ascii="仿宋_GB2312" w:hAns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5432</Words>
  <Characters>5610</Characters>
  <Paragraphs>52</Paragraphs>
  <TotalTime>0</TotalTime>
  <ScaleCrop>false</ScaleCrop>
  <LinksUpToDate>false</LinksUpToDate>
  <CharactersWithSpaces>5687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2022-11-21T06:10:00Z</dcterms:created>
  <dc:creator>姜鹏</dc:creator>
  <cp:lastModifiedBy>名字不重要</cp:lastModifiedBy>
  <cp:lastPrinted>2023-12-27T07:14:00Z</cp:lastPrinted>
  <dcterms:modified xsi:type="dcterms:W3CDTF">2024-04-03T07:46:22Z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97057e25f6494123ad4877cc91e586e8</vt:lpwstr>
  </property>
</Properties>
</file>