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国家税务总局北京市东城区税务局</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2023年法治政府建设年度情况报告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法治政府建设实施纲要（2021－2025年）》工作要求，根据《法治政府建设与责任落实督察工作规定》相关要求，国家税务总局北京市东城区税务局（以下简称“我局”）依法行政工作领导小组统筹协调，积极对照法治税务建设标准开展创建活动，严格贯彻纲要措施、落实规划要求。现将我局2023年度法治政府建设情况报告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023年推进法治政府建设的主要举措和成效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局全面开展法治税务建设，不断加强依法治税推进工作的计划性和可执行性，将依法治税工作与税收工作同部署、同落实、同促进。坚持依法决策、规范执行、严密监督、共同推进，坚持法治化、规范化、信息化一体建设，最大限度规范税务人，最大限度便利纳税人，促进税法遵从。</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（一）深入学习贯彻习近平法治思想，奋力开创新时代全面依法治税新局面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习近平法治思想确定了全面推进依法治国的总蓝图、路线图、施工图，阐明了全面依法治国的关键和根本问题，提出了法治中国建设的新命题、新思想、新论断，为马克思主义法治思想宝库增添了新篇章。依法治税是依法治国的重要组成部分，税务部门必须全面贯彻习近平法治思想，不断开创依法治税工作新局面。我局通过多种形式对习近平总书记关于全面依法治国的重要论述、全面依法治国的重要部署、宪法及中国特色社会主义法律体系以及与税收工作有关的法律法规和党内法规等重点内容开展宣传和学习。</w:t>
      </w:r>
      <w:r>
        <w:rPr>
          <w:rFonts w:hint="default" w:ascii="Times New Roman" w:hAnsi="Times New Roman" w:eastAsia="仿宋_GB2312" w:cs="Times New Roman"/>
          <w:color w:val="auto"/>
          <w:sz w:val="32"/>
          <w:szCs w:val="32"/>
          <w:highlight w:val="none"/>
          <w:lang w:eastAsia="zh-CN"/>
        </w:rPr>
        <w:t>我局</w:t>
      </w:r>
      <w:r>
        <w:rPr>
          <w:rFonts w:hint="default" w:ascii="Times New Roman" w:hAnsi="Times New Roman" w:eastAsia="仿宋_GB2312" w:cs="Times New Roman"/>
          <w:color w:val="auto"/>
          <w:sz w:val="32"/>
          <w:szCs w:val="32"/>
          <w:highlight w:val="none"/>
        </w:rPr>
        <w:t>坚持以习近平新时代中国特色社会主义思想为指导，以第二批主题教育为契机，依托我局“3+2+2”工作机制，</w:t>
      </w:r>
      <w:r>
        <w:rPr>
          <w:rFonts w:hint="default" w:ascii="Times New Roman" w:hAnsi="Times New Roman" w:eastAsia="仿宋_GB2312" w:cs="Times New Roman"/>
          <w:color w:val="auto"/>
          <w:kern w:val="0"/>
          <w:sz w:val="32"/>
          <w:szCs w:val="32"/>
          <w:highlight w:val="none"/>
        </w:rPr>
        <w:t>探索“深化规范执法”专班建设，制定</w:t>
      </w:r>
      <w:r>
        <w:rPr>
          <w:rFonts w:hint="default" w:ascii="Times New Roman" w:hAnsi="Times New Roman" w:eastAsia="仿宋_GB2312" w:cs="Times New Roman"/>
          <w:color w:val="auto"/>
          <w:sz w:val="32"/>
          <w:szCs w:val="32"/>
          <w:highlight w:val="none"/>
        </w:rPr>
        <w:t>执法风险提示制度、执法需求解决制度、联席会议制度等相关配套制度。夯实基础工作，规范日常执法，结合风险提示、内控管理、监督检查和一体化综合监督相结合，形成“风险梳理-规范执法-督导检查-整改问责”的全流程闭环管理，把各项工作抓实抓深，抓出成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rPr>
        <w:t>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依法依规组织税费收入。面对退税减税政策实施，紧密依托东城区财源专班，加强税源摸底，强化税收分析预测，依法依规、科学合理组织收入。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坚决贯彻落实退税减税政策。将落实税费支持政策作为一项重大政治任务扛牢抓实，在宣传辅导、优化流程、风险防控等方面做好基层落实，体现东城特色。</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2"/>
          <w:sz w:val="32"/>
          <w:szCs w:val="32"/>
          <w:highlight w:val="none"/>
          <w:lang w:val="en-US" w:eastAsia="zh-CN" w:bidi="ar-SA"/>
        </w:rPr>
        <w:t>3.坚持问题导向，通过联席会议制度解决执法难题。</w:t>
      </w:r>
      <w:r>
        <w:rPr>
          <w:rFonts w:hint="default" w:ascii="Times New Roman" w:hAnsi="Times New Roman" w:eastAsia="仿宋_GB2312" w:cs="Times New Roman"/>
          <w:color w:val="auto"/>
          <w:sz w:val="32"/>
          <w:szCs w:val="32"/>
          <w:lang w:val="en-US" w:eastAsia="zh-CN"/>
        </w:rPr>
        <w:t>在规范执法工作过程中，通过筹划前一公里、打通后一公里，不仅有效解决了广大纳税人遇到的问题，让其体验到了我局高效便民的工作措施，营造了良好的营商环境，还从探索执法机制方面通过集体议事、多方研判的方式解决基层执法难题，打造出了实而又实的工作效果。我局共组织召开三次规范执法联席会议，</w:t>
      </w:r>
      <w:r>
        <w:rPr>
          <w:rFonts w:hint="default" w:ascii="Times New Roman" w:hAnsi="Times New Roman" w:eastAsia="仿宋_GB2312" w:cs="Times New Roman"/>
          <w:color w:val="auto"/>
          <w:spacing w:val="0"/>
          <w:kern w:val="2"/>
          <w:sz w:val="32"/>
          <w:szCs w:val="32"/>
          <w:highlight w:val="none"/>
          <w:lang w:val="en-US" w:eastAsia="zh-CN" w:bidi="ar-SA"/>
        </w:rPr>
        <w:t>通过《规范执法需求清单》</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pacing w:val="0"/>
          <w:kern w:val="2"/>
          <w:sz w:val="32"/>
          <w:szCs w:val="32"/>
          <w:highlight w:val="none"/>
          <w:lang w:val="en-US" w:eastAsia="zh-CN" w:bidi="ar-SA"/>
        </w:rPr>
        <w:t>全局各部门日常税收执法过程中的</w:t>
      </w:r>
      <w:r>
        <w:rPr>
          <w:rFonts w:hint="default" w:ascii="Times New Roman" w:hAnsi="Times New Roman" w:eastAsia="仿宋_GB2312" w:cs="Times New Roman"/>
          <w:color w:val="auto"/>
          <w:sz w:val="32"/>
          <w:szCs w:val="32"/>
          <w:lang w:val="en-US" w:eastAsia="zh-CN"/>
        </w:rPr>
        <w:t>13项执法需求问题进行研究讨论，此种问题争议解决形式得到了基层单位的欢迎和支持。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24"/>
          <w:highlight w:val="none"/>
          <w:lang w:val="zh-CN"/>
        </w:rPr>
      </w:pPr>
      <w:r>
        <w:rPr>
          <w:rFonts w:hint="default" w:ascii="Times New Roman" w:hAnsi="Times New Roman" w:eastAsia="楷体_GB2312" w:cs="Times New Roman"/>
          <w:color w:val="auto"/>
          <w:kern w:val="2"/>
          <w:sz w:val="32"/>
          <w:szCs w:val="32"/>
          <w:highlight w:val="none"/>
          <w:lang w:val="en-US" w:eastAsia="zh-CN" w:bidi="ar-SA"/>
        </w:rPr>
        <w:t>（三）服务区域经济，</w:t>
      </w:r>
      <w:r>
        <w:rPr>
          <w:rFonts w:hint="default" w:ascii="Times New Roman" w:hAnsi="Times New Roman" w:eastAsia="楷体_GB2312" w:cs="Times New Roman"/>
          <w:color w:val="auto"/>
          <w:kern w:val="2"/>
          <w:sz w:val="32"/>
          <w:szCs w:val="32"/>
          <w:highlight w:val="none"/>
          <w:lang w:val="zh-CN" w:eastAsia="zh-CN" w:bidi="ar-SA"/>
        </w:rPr>
        <w:t>突出重点，打造一流税收营商环境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1.“成立专业大企业服务团队”。启动税企沟通全新品牌“税企心空间”。自4月6日启用至今已联合高校专家举办专题讲座2场、税企沟通座谈会10场，接待中央领导调研座谈1次。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加强登记业务协同。作为市税务局试点分局之一，试点上线新办“智能开业”场景。该功能上线后，全流程无需人工干预，大幅压缩了税务机关人工完善纳税人信息的时间，节约纳税人开业用票时间，充分提升纳税人办税便利度和智能化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组建税收政策业务辅导“讲师团”。以“云直播课堂”的形式为纳税人带来线上税收政策宣讲</w:t>
      </w:r>
      <w:r>
        <w:rPr>
          <w:rFonts w:hint="default" w:ascii="Times New Roman" w:hAnsi="Times New Roman" w:eastAsia="仿宋_GB2312" w:cs="Times New Roman"/>
          <w:b w:val="0"/>
          <w:bCs w:val="0"/>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4.加大“智税微厅”投放力度。按计划在公众人流量大的空间加大“智税微厅”投放力度，切实提升办税便利度。目前已有4台“智税微厅”在区政务服务中心以及区社保中心安装使用，</w:t>
      </w:r>
      <w:r>
        <w:rPr>
          <w:rFonts w:hint="default" w:ascii="Times New Roman" w:hAnsi="Times New Roman" w:eastAsia="仿宋_GB2312" w:cs="Times New Roman"/>
          <w:b w:val="0"/>
          <w:bCs w:val="0"/>
          <w:color w:val="auto"/>
          <w:sz w:val="32"/>
          <w:szCs w:val="24"/>
          <w:highlight w:val="none"/>
          <w:lang w:val="en-US" w:eastAsia="zh-CN"/>
        </w:rPr>
        <w:t>实现“南北+政务+社保”的全覆盖</w:t>
      </w:r>
      <w:r>
        <w:rPr>
          <w:rFonts w:hint="default" w:ascii="Times New Roman" w:hAnsi="Times New Roman" w:eastAsia="仿宋_GB2312" w:cs="Times New Roman"/>
          <w:color w:val="auto"/>
          <w:sz w:val="32"/>
          <w:szCs w:val="24"/>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24"/>
          <w:highlight w:val="none"/>
          <w:lang w:val="en-US" w:eastAsia="zh-CN"/>
        </w:rPr>
        <w:t>5.对公众号宣传辅导栏目内容进行整合，设置“东税专区”模块，将现有“小东说税”“文文办税”品牌统一整合为全新“东城微专题”主品牌，方便纳税人缴费人查阅所需了解的内容。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（四）主动探索创新，不断丰富深化征管改革东城经验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24"/>
          <w:highlight w:val="none"/>
          <w:lang w:val="en-US" w:eastAsia="zh-CN"/>
        </w:rPr>
      </w:pPr>
      <w:r>
        <w:rPr>
          <w:rFonts w:hint="default" w:ascii="Times New Roman" w:hAnsi="Times New Roman" w:eastAsia="仿宋_GB2312" w:cs="Times New Roman"/>
          <w:color w:val="auto"/>
          <w:sz w:val="32"/>
          <w:szCs w:val="24"/>
          <w:highlight w:val="none"/>
          <w:lang w:val="en-US" w:eastAsia="zh-CN"/>
        </w:rPr>
        <w:t>1.构建税收征管专业化管理格局。明确税收征管“属地+专业化”管理工作思路，科学调整税务所职责分工，实现税源所负责至少一个行业重点企业的集中管理，以“团队对团队”方式为重点企业提供专业化服务。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常执法更加规范。深入学习《京津冀税务行政处罚裁量基准》，不折不扣落实税务证明事项告知承诺制，推行非强制性执法方式，让基层干部得到政策的全副武装，促进精准执法的实施。明确《京津冀税务行政处罚裁量基准》东城执行口径，杜绝处罚畸重畸轻、裁量随意等问题。</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（五）完善监督体系，推动监督执纪有力高效</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1.加强对税务人员“八小时之外”开展监督，采取完善干部自媒体账号报备、个人数字人事档案信息采集、干部重要联系人沟通机制等措施，提升干部队伍治理能力。</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2.创新“云端教育”形式，在重要时间节点运用多媒体方式制作廉政提醒小贴士，以各种方式组织全局各部门开展廉政教育和案例警示教育。</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3.打造廉政宣传教育线上线下双基地。线下“清风驿站”和线上“清风东税”栏目，进一步畅通监督举报渠道，丰富我局廉政文化宣传手段。</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六</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弘扬宪法精神，建设社会主义法治文化</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走进商户宣传暖民心。2023年12月1日至7日，是国家宪法宣传周。12月1日，我局围绕“大力弘扬宪法精神，建设社会主义法治文化”的主题，走进百荣世贸商城开展“送法进市场”普法宣传活动，通过宣讲座谈会、入户宣传讲解、重点企业走访等形式，以精准的宣传、贴心的讲解、畅通的交流进一步弘扬法律精神，现场气氛热烈浓厚，与会者纷纷表示获益匪浅。本次活动，聚焦了商城中各类型商户发展需求，深化纾困政策宣传普及，对各项税费优惠政策开展精细的辅导讲解，进一步提升了税收宣传辅导的精准性，切实提高了政策知晓度和惠及面，全面贯彻落实</w:t>
      </w:r>
      <w:bookmarkStart w:id="0" w:name="_GoBack"/>
      <w:r>
        <w:rPr>
          <w:rFonts w:hint="default" w:ascii="Times New Roman" w:hAnsi="Times New Roman" w:eastAsia="仿宋_GB2312" w:cs="Times New Roman"/>
          <w:color w:val="auto"/>
          <w:kern w:val="2"/>
          <w:sz w:val="32"/>
          <w:szCs w:val="32"/>
          <w:highlight w:val="none"/>
          <w:lang w:val="en-US" w:eastAsia="zh-CN" w:bidi="ar-SA"/>
        </w:rPr>
        <w:t>习近平法治思想</w:t>
      </w:r>
      <w:bookmarkEnd w:id="0"/>
      <w:r>
        <w:rPr>
          <w:rFonts w:hint="default" w:ascii="Times New Roman" w:hAnsi="Times New Roman" w:eastAsia="仿宋_GB2312" w:cs="Times New Roman"/>
          <w:color w:val="auto"/>
          <w:kern w:val="2"/>
          <w:sz w:val="32"/>
          <w:szCs w:val="32"/>
          <w:highlight w:val="none"/>
          <w:lang w:val="en-US" w:eastAsia="zh-CN" w:bidi="ar-SA"/>
        </w:rPr>
        <w:t>，落实主题教育深入基层、为民解忧的要求。</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2.“税务蓝”携手“红领巾” 上好《税法“第一课”》。12月4日，为加强青少年学生税法宣传教育，我局走进东城区新开路东总布小学，为孩子们带来了一堂别开生面的税收宣传教育课——《税法“第一课”》。在活动中，我局业务骨干化身“普法小老师”，利用一组海报为来自东城区新开路东总布小学六年级的30名小学生展示讲解了宪法如何守护我们的一生，又从“衣食住行”入手，结合税收动漫故事和“一带一路”税收政策案例，生动鲜活地为孩子们展现了税收的起源、税种的分类和税收的意义等“税收那些事儿”。课堂上，自带亲和力的讲述和来源于生活的案例，以及几个贴近小学生认知水平和理解能力的税收小问题，引发了同学们的热烈讨论。在聆听了《税法“第一课”》后，同学们用童言童语表达对宪法和税收的感悟和理解。通过税法进校园，引导青少年树立正确的税收理念，为营造依法纳税、诚信纳税的有益环境打下了基础。</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积极参加北京市宪法知识竞赛，取得优异成绩。2023年1月接市税务局通报表扬，市税务局参加由中共北京市委全面依法治市委员会办公室、中共北京市委全面依法治市委员会守法普法协调小组、北京市司法局联合举办的北京市宪法知识竞赛，在56家市区两级普法责任制单位中脱颖而出，以复赛小组第1名、决赛总分第2名的成绩，获得竞赛二等奖和优秀组织奖，我局两名同志为参赛代表。此次比赛营造了学好宪法、维护宪法的良好氛围。</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二、2023年推进法治政府建设存在的不足和原因</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（一）</w:t>
      </w:r>
      <w:r>
        <w:rPr>
          <w:rFonts w:hint="eastAsia" w:ascii="Times New Roman" w:hAnsi="Times New Roman" w:eastAsia="楷体_GB2312" w:cs="Times New Roman"/>
          <w:color w:val="auto"/>
          <w:sz w:val="32"/>
          <w:szCs w:val="32"/>
          <w:highlight w:val="none"/>
          <w:lang w:eastAsia="zh-CN"/>
        </w:rPr>
        <w:t>法治</w:t>
      </w:r>
      <w:r>
        <w:rPr>
          <w:rFonts w:hint="default" w:ascii="Times New Roman" w:hAnsi="Times New Roman" w:eastAsia="楷体_GB2312" w:cs="Times New Roman"/>
          <w:color w:val="auto"/>
          <w:sz w:val="32"/>
          <w:szCs w:val="32"/>
          <w:highlight w:val="none"/>
        </w:rPr>
        <w:t>队伍建设有待进一步加强。</w:t>
      </w:r>
      <w:r>
        <w:rPr>
          <w:rFonts w:hint="default" w:ascii="Times New Roman" w:hAnsi="Times New Roman" w:eastAsia="仿宋_GB2312" w:cs="Times New Roman"/>
          <w:color w:val="auto"/>
          <w:sz w:val="32"/>
          <w:szCs w:val="32"/>
          <w:highlight w:val="none"/>
        </w:rPr>
        <w:t>法制科公职律师配备数量少，需独立承担行政复议和行政</w:t>
      </w:r>
      <w:r>
        <w:rPr>
          <w:rFonts w:hint="default" w:ascii="Times New Roman" w:hAnsi="Times New Roman" w:eastAsia="仿宋_GB2312" w:cs="Times New Roman"/>
          <w:color w:val="auto"/>
          <w:sz w:val="32"/>
          <w:szCs w:val="32"/>
          <w:highlight w:val="none"/>
          <w:lang w:eastAsia="zh-CN"/>
        </w:rPr>
        <w:t>诉讼</w:t>
      </w:r>
      <w:r>
        <w:rPr>
          <w:rFonts w:hint="default" w:ascii="Times New Roman" w:hAnsi="Times New Roman" w:eastAsia="仿宋_GB2312" w:cs="Times New Roman"/>
          <w:color w:val="auto"/>
          <w:sz w:val="32"/>
          <w:szCs w:val="32"/>
          <w:highlight w:val="none"/>
        </w:rPr>
        <w:t>事项</w:t>
      </w:r>
      <w:r>
        <w:rPr>
          <w:rFonts w:hint="default" w:ascii="Times New Roman" w:hAnsi="Times New Roman" w:eastAsia="仿宋_GB2312" w:cs="Times New Roman"/>
          <w:color w:val="auto"/>
          <w:sz w:val="32"/>
          <w:szCs w:val="32"/>
          <w:highlight w:val="none"/>
          <w:lang w:eastAsia="zh-CN"/>
        </w:rPr>
        <w:t>，压力较大</w:t>
      </w:r>
      <w:r>
        <w:rPr>
          <w:rFonts w:hint="default" w:ascii="Times New Roman" w:hAnsi="Times New Roman" w:eastAsia="仿宋_GB2312" w:cs="Times New Roman"/>
          <w:color w:val="auto"/>
          <w:sz w:val="32"/>
          <w:szCs w:val="32"/>
          <w:highlight w:val="none"/>
        </w:rPr>
        <w:t>；同时外部法律顾问对内部法律事务的参与受限，其作用往往在于事后解决问题，对法律风险的事前防范作用有待进一步发挥。</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全面税收法治观念有待进一步加强。</w:t>
      </w:r>
      <w:r>
        <w:rPr>
          <w:rFonts w:hint="default" w:ascii="Times New Roman" w:hAnsi="Times New Roman" w:eastAsia="仿宋_GB2312" w:cs="Times New Roman"/>
          <w:color w:val="auto"/>
          <w:sz w:val="32"/>
          <w:szCs w:val="32"/>
          <w:highlight w:val="none"/>
        </w:rPr>
        <w:t>部分纳税人依法诚信纳税意识还不够强，税法遵从度不高，社会协税护税的氛围还不够浓厚，同时近期各项法律法规、政策规定等更新较快，新的媒体媒介不断涌现，部分纳税人对此的适应能力和接受程度参差不</w:t>
      </w:r>
      <w:r>
        <w:rPr>
          <w:rFonts w:hint="default" w:ascii="Times New Roman" w:hAnsi="Times New Roman" w:eastAsia="仿宋_GB2312" w:cs="Times New Roman"/>
          <w:color w:val="auto"/>
          <w:sz w:val="32"/>
          <w:szCs w:val="32"/>
          <w:highlight w:val="none"/>
          <w:lang w:eastAsia="zh-CN"/>
        </w:rPr>
        <w:t>齐</w:t>
      </w:r>
      <w:r>
        <w:rPr>
          <w:rFonts w:hint="default" w:ascii="Times New Roman" w:hAnsi="Times New Roman" w:eastAsia="仿宋_GB2312" w:cs="Times New Roman"/>
          <w:color w:val="auto"/>
          <w:sz w:val="32"/>
          <w:szCs w:val="32"/>
          <w:highlight w:val="none"/>
        </w:rPr>
        <w:t>，税收法治宣传教育任重而道远。</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三、2023年党政主要负责人履行推进法治建设第一责任人职责，加强法治政府建设的有关情况</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（一）我局党政主要负责人认真履行推进法治建设第一责任人职责，高度重视法治政府建设</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在“12·4”国</w:t>
      </w:r>
      <w:r>
        <w:rPr>
          <w:rFonts w:hint="default" w:ascii="Times New Roman" w:hAnsi="Times New Roman" w:eastAsia="仿宋_GB2312" w:cs="Times New Roman"/>
          <w:color w:val="auto"/>
          <w:sz w:val="32"/>
          <w:szCs w:val="32"/>
          <w:highlight w:val="none"/>
        </w:rPr>
        <w:t>家宪法</w:t>
      </w:r>
      <w:r>
        <w:rPr>
          <w:rFonts w:hint="default" w:ascii="Times New Roman" w:hAnsi="Times New Roman" w:eastAsia="仿宋_GB2312" w:cs="Times New Roman"/>
          <w:color w:val="auto"/>
          <w:sz w:val="32"/>
          <w:szCs w:val="32"/>
          <w:highlight w:val="none"/>
          <w:lang w:eastAsia="zh-CN"/>
        </w:rPr>
        <w:t>周</w:t>
      </w:r>
      <w:r>
        <w:rPr>
          <w:rFonts w:hint="default" w:ascii="Times New Roman" w:hAnsi="Times New Roman" w:eastAsia="仿宋_GB2312" w:cs="Times New Roman"/>
          <w:color w:val="auto"/>
          <w:sz w:val="32"/>
          <w:szCs w:val="32"/>
          <w:highlight w:val="none"/>
        </w:rPr>
        <w:t>活动</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紧扣“大力弘扬宪法精神，建设社会主义法治文化”主题，积极参加</w:t>
      </w:r>
      <w:r>
        <w:rPr>
          <w:rFonts w:hint="default" w:ascii="Times New Roman" w:hAnsi="Times New Roman" w:eastAsia="仿宋_GB2312" w:cs="Times New Roman"/>
          <w:color w:val="auto"/>
          <w:sz w:val="32"/>
          <w:szCs w:val="32"/>
          <w:highlight w:val="none"/>
          <w:lang w:eastAsia="zh-CN"/>
        </w:rPr>
        <w:t>会前学法对宪法以及新的行政复议法进行学习，</w:t>
      </w:r>
      <w:r>
        <w:rPr>
          <w:rFonts w:hint="default" w:ascii="Times New Roman" w:hAnsi="Times New Roman" w:eastAsia="仿宋_GB2312" w:cs="Times New Roman"/>
          <w:color w:val="auto"/>
          <w:sz w:val="32"/>
          <w:szCs w:val="32"/>
          <w:highlight w:val="none"/>
        </w:rPr>
        <w:t>带领全局干部进一步增强</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国家意识、公民意识、法治意识，提升履职尽责、依法行政的能力和水平，为推动全局各项工作再上新台阶增添助力。</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）加强党对</w:t>
      </w:r>
      <w:r>
        <w:rPr>
          <w:rFonts w:hint="default" w:ascii="Times New Roman" w:hAnsi="Times New Roman" w:eastAsia="楷体_GB2312" w:cs="Times New Roman"/>
          <w:color w:val="auto"/>
          <w:sz w:val="32"/>
          <w:szCs w:val="32"/>
          <w:highlight w:val="none"/>
          <w:lang w:eastAsia="zh-CN"/>
        </w:rPr>
        <w:t>税费优惠政策落实</w:t>
      </w:r>
      <w:r>
        <w:rPr>
          <w:rFonts w:hint="default" w:ascii="Times New Roman" w:hAnsi="Times New Roman" w:eastAsia="楷体_GB2312" w:cs="Times New Roman"/>
          <w:color w:val="auto"/>
          <w:sz w:val="32"/>
          <w:szCs w:val="32"/>
          <w:highlight w:val="none"/>
        </w:rPr>
        <w:t>工作的领导。</w:t>
      </w:r>
      <w:r>
        <w:rPr>
          <w:rFonts w:hint="default" w:ascii="Times New Roman" w:hAnsi="Times New Roman" w:eastAsia="仿宋_GB2312" w:cs="Times New Roman"/>
          <w:color w:val="auto"/>
          <w:sz w:val="32"/>
          <w:szCs w:val="32"/>
          <w:highlight w:val="none"/>
        </w:rPr>
        <w:t>今年落实税费优惠政策也是我局法治政府建设的一项重要工作。我局突出党建引领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坚持一个引领，扛牢责任担当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党政主要负责人高度重视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第一时间召开专题会议，研究制定我局工作方案，明确责任、细化分工，党委书记、局长杨玉杰同志任组长，抽调业务骨干组建“减税办”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带领</w:t>
      </w:r>
      <w:r>
        <w:rPr>
          <w:rFonts w:hint="default" w:ascii="Times New Roman" w:hAnsi="Times New Roman" w:eastAsia="仿宋_GB2312" w:cs="Times New Roman"/>
          <w:color w:val="auto"/>
          <w:sz w:val="32"/>
          <w:szCs w:val="32"/>
          <w:highlight w:val="none"/>
          <w:lang w:eastAsia="zh-CN"/>
        </w:rPr>
        <w:t>减税办全体成员</w:t>
      </w:r>
      <w:r>
        <w:rPr>
          <w:rFonts w:hint="default" w:ascii="Times New Roman" w:hAnsi="Times New Roman" w:eastAsia="仿宋_GB2312" w:cs="Times New Roman"/>
          <w:color w:val="auto"/>
          <w:sz w:val="32"/>
          <w:szCs w:val="32"/>
          <w:highlight w:val="none"/>
        </w:rPr>
        <w:t>重温入党誓词，要求“减税办”坚决扛起“一级责任、一级担当”，结合主题教育、坚持“首善标准”，不断提升纳税辅导精准度、办税缴费便利度和税收执法规范性，确保政策红利直达快享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确保高质量落实税费优惠政策。</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）加强党对依法治税工作的领导。</w:t>
      </w:r>
      <w:r>
        <w:rPr>
          <w:rFonts w:hint="default" w:ascii="Times New Roman" w:hAnsi="Times New Roman" w:eastAsia="仿宋_GB2312" w:cs="Times New Roman"/>
          <w:color w:val="auto"/>
          <w:sz w:val="32"/>
          <w:szCs w:val="32"/>
          <w:highlight w:val="none"/>
        </w:rPr>
        <w:t>我局在市局和东城区委、区政府的领导下，落实好法治政府建设的各项任务，主动向上级报告法治政府建设中的重大问题，及时消除制约法治政府建设的体制机制障碍。为提升基层党组织组织力，严格党员教育管理监督，提高依法治税能力。</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（四）树立重视法治素养和法治能力的用人导向。</w:t>
      </w:r>
      <w:r>
        <w:rPr>
          <w:rFonts w:hint="default" w:ascii="Times New Roman" w:hAnsi="Times New Roman" w:eastAsia="仿宋_GB2312" w:cs="Times New Roman"/>
          <w:color w:val="auto"/>
          <w:sz w:val="32"/>
          <w:szCs w:val="32"/>
          <w:highlight w:val="none"/>
        </w:rPr>
        <w:t>严格程序，开展职务晋升工作</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坚持原则不动摇，把法治观念强不强、法治素养好不好作为衡量干部德才的重要标准，把能不能遵守法律、依法办事作为考察干部重要内容。在相同条件下，优先提拔使用法治素养好、依法行政能力强的干部。</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四、2024年推进法治政府建设的主要安排</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（一）继续坚持党对依法治税的领导，落实好法治政府建设的各项工作任务，全面履行税收工作职能。</w:t>
      </w:r>
      <w:r>
        <w:rPr>
          <w:rFonts w:hint="default" w:ascii="Times New Roman" w:hAnsi="Times New Roman" w:eastAsia="仿宋_GB2312" w:cs="Times New Roman"/>
          <w:color w:val="auto"/>
          <w:sz w:val="32"/>
          <w:szCs w:val="32"/>
          <w:highlight w:val="none"/>
        </w:rPr>
        <w:t>持续推进法</w:t>
      </w:r>
      <w:r>
        <w:rPr>
          <w:rFonts w:hint="default" w:ascii="Times New Roman" w:hAnsi="Times New Roman" w:eastAsia="仿宋_GB2312" w:cs="Times New Roman"/>
          <w:color w:val="auto"/>
          <w:sz w:val="32"/>
          <w:szCs w:val="32"/>
          <w:highlight w:val="none"/>
          <w:lang w:eastAsia="zh-CN"/>
        </w:rPr>
        <w:t>治</w:t>
      </w:r>
      <w:r>
        <w:rPr>
          <w:rFonts w:hint="default" w:ascii="Times New Roman" w:hAnsi="Times New Roman" w:eastAsia="仿宋_GB2312" w:cs="Times New Roman"/>
          <w:color w:val="auto"/>
          <w:sz w:val="32"/>
          <w:szCs w:val="32"/>
          <w:highlight w:val="none"/>
        </w:rPr>
        <w:t>建设，不断加强法</w:t>
      </w:r>
      <w:r>
        <w:rPr>
          <w:rFonts w:hint="default" w:ascii="Times New Roman" w:hAnsi="Times New Roman" w:eastAsia="仿宋_GB2312" w:cs="Times New Roman"/>
          <w:color w:val="auto"/>
          <w:sz w:val="32"/>
          <w:szCs w:val="32"/>
          <w:highlight w:val="none"/>
          <w:lang w:eastAsia="zh-CN"/>
        </w:rPr>
        <w:t>治</w:t>
      </w:r>
      <w:r>
        <w:rPr>
          <w:rFonts w:hint="default" w:ascii="Times New Roman" w:hAnsi="Times New Roman" w:eastAsia="仿宋_GB2312" w:cs="Times New Roman"/>
          <w:color w:val="auto"/>
          <w:sz w:val="32"/>
          <w:szCs w:val="32"/>
          <w:highlight w:val="none"/>
        </w:rPr>
        <w:t>思想。重点做到：一是聚焦学思践悟，持续深入推进习近平法治思想的贯彻落实工作。二是聚焦服务大局，充分发挥法治固根本、稳预期、利长远的重要作用。三是聚焦重点任务，真正把法治蓝图转化为法治税务工作建设的生动实践。四是聚焦群众期待，切实增强纳税人和税务干部在法治领域的获得感、幸福感、安全感。</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（二）持续完善内部制度建设。</w:t>
      </w:r>
      <w:r>
        <w:rPr>
          <w:rFonts w:hint="default" w:ascii="Times New Roman" w:hAnsi="Times New Roman" w:eastAsia="仿宋_GB2312" w:cs="Times New Roman"/>
          <w:color w:val="auto"/>
          <w:sz w:val="32"/>
          <w:szCs w:val="32"/>
          <w:highlight w:val="none"/>
        </w:rPr>
        <w:t>一是</w:t>
      </w:r>
      <w:r>
        <w:rPr>
          <w:rFonts w:hint="default" w:ascii="Times New Roman" w:hAnsi="Times New Roman" w:eastAsia="仿宋_GB2312" w:cs="Times New Roman"/>
          <w:color w:val="auto"/>
          <w:sz w:val="32"/>
          <w:szCs w:val="32"/>
          <w:highlight w:val="none"/>
          <w:lang w:eastAsia="zh-CN"/>
        </w:rPr>
        <w:t>拟</w:t>
      </w:r>
      <w:r>
        <w:rPr>
          <w:rFonts w:hint="default" w:ascii="Times New Roman" w:hAnsi="Times New Roman" w:eastAsia="仿宋_GB2312" w:cs="Times New Roman"/>
          <w:color w:val="auto"/>
          <w:sz w:val="32"/>
          <w:szCs w:val="32"/>
          <w:highlight w:val="none"/>
        </w:rPr>
        <w:t>制定《国家税务总局北京市东城区税务局企业破产案件税收债权保护工作规程（试行）》，保护我局税收债权。二是建立行政应诉工作规则，明确各部门职责分工，理顺应诉流程。</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pacing w:val="0"/>
          <w:kern w:val="2"/>
          <w:sz w:val="32"/>
          <w:szCs w:val="32"/>
          <w:highlight w:val="none"/>
          <w:lang w:val="en-US" w:eastAsia="zh-CN" w:bidi="ar-SA"/>
        </w:rPr>
        <w:t>（三）继续带动法律人才团队建设，切实发挥团队作用。</w:t>
      </w:r>
      <w:r>
        <w:rPr>
          <w:rFonts w:hint="default" w:ascii="Times New Roman" w:hAnsi="Times New Roman" w:eastAsia="仿宋_GB2312" w:cs="Times New Roman"/>
          <w:color w:val="auto"/>
          <w:sz w:val="32"/>
          <w:szCs w:val="32"/>
          <w:highlight w:val="none"/>
          <w:lang w:val="en-US" w:eastAsia="zh-CN"/>
        </w:rPr>
        <w:t>积极作为，为规范执法充实力量。</w:t>
      </w:r>
      <w:r>
        <w:rPr>
          <w:rFonts w:hint="default" w:ascii="Times New Roman" w:hAnsi="Times New Roman" w:eastAsia="仿宋_GB2312" w:cs="Times New Roman"/>
          <w:color w:val="auto"/>
          <w:sz w:val="32"/>
          <w:szCs w:val="32"/>
          <w:highlight w:val="none"/>
        </w:rPr>
        <w:t>邀请律师等专业人员来我局开设讲座，分享行政涉诉案件的处理角度和方法，全面提高我局税务干部法律素养和能力，修正执法瑕疵，规避执法风险。</w:t>
      </w:r>
    </w:p>
    <w:p>
      <w:pPr>
        <w:keepNext w:val="0"/>
        <w:keepLines w:val="0"/>
        <w:pageBreakBefore w:val="0"/>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pacing w:val="0"/>
          <w:kern w:val="2"/>
          <w:sz w:val="32"/>
          <w:szCs w:val="32"/>
          <w:highlight w:val="none"/>
          <w:lang w:val="en-US" w:eastAsia="zh-CN" w:bidi="ar-SA"/>
        </w:rPr>
        <w:t>（四）强化与司法机关的定期沟通交流。</w:t>
      </w:r>
      <w:r>
        <w:rPr>
          <w:rFonts w:hint="default" w:ascii="Times New Roman" w:hAnsi="Times New Roman" w:eastAsia="仿宋_GB2312" w:cs="Times New Roman"/>
          <w:color w:val="auto"/>
          <w:sz w:val="32"/>
          <w:szCs w:val="32"/>
          <w:highlight w:val="none"/>
        </w:rPr>
        <w:t>定期与</w:t>
      </w:r>
      <w:r>
        <w:rPr>
          <w:rFonts w:hint="default" w:ascii="Times New Roman" w:hAnsi="Times New Roman" w:eastAsia="仿宋_GB2312" w:cs="Times New Roman"/>
          <w:color w:val="auto"/>
          <w:sz w:val="32"/>
          <w:szCs w:val="32"/>
          <w:highlight w:val="none"/>
          <w:lang w:eastAsia="zh-CN"/>
        </w:rPr>
        <w:t>司法局、</w:t>
      </w:r>
      <w:r>
        <w:rPr>
          <w:rFonts w:hint="default" w:ascii="Times New Roman" w:hAnsi="Times New Roman" w:eastAsia="仿宋_GB2312" w:cs="Times New Roman"/>
          <w:color w:val="auto"/>
          <w:sz w:val="32"/>
          <w:szCs w:val="32"/>
          <w:highlight w:val="none"/>
        </w:rPr>
        <w:t>人民法院等部门沟通税收执法动态、涉税法律问题及诉讼案件情况等，通过旁听案件、主动听取人民法院加强行政应诉工作和规范行政执法行为的意见建议，逐渐形成行政执法和行政审判的良性互动，减少不必要发生的败诉引发的舆情风险。</w:t>
      </w:r>
    </w:p>
    <w:p>
      <w:pPr>
        <w:pStyle w:val="2"/>
        <w:keepNext w:val="0"/>
        <w:keepLines w:val="0"/>
        <w:pageBreakBefore w:val="0"/>
        <w:kinsoku/>
        <w:wordWrap/>
        <w:overflowPunct/>
        <w:topLinePunct w:val="0"/>
        <w:autoSpaceDE/>
        <w:autoSpaceDN/>
        <w:bidi w:val="0"/>
        <w:spacing w:line="560" w:lineRule="exact"/>
        <w:ind w:firstLine="528" w:firstLineChars="200"/>
        <w:textAlignment w:val="auto"/>
        <w:rPr>
          <w:rFonts w:hint="default" w:ascii="Times New Roman" w:hAnsi="Times New Roman" w:cs="Times New Roman"/>
          <w:color w:val="auto"/>
          <w:highlight w:val="none"/>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iOGI4MTZhNzk4MGQ1OGVmZWE4MmVhYTY5YTNmMDAifQ=="/>
  </w:docVars>
  <w:rsids>
    <w:rsidRoot w:val="4A1D6007"/>
    <w:rsid w:val="00040216"/>
    <w:rsid w:val="0004533C"/>
    <w:rsid w:val="000A7D08"/>
    <w:rsid w:val="000F5160"/>
    <w:rsid w:val="000F6EC8"/>
    <w:rsid w:val="002166C8"/>
    <w:rsid w:val="0035481B"/>
    <w:rsid w:val="003D31F5"/>
    <w:rsid w:val="005A3197"/>
    <w:rsid w:val="005F79EA"/>
    <w:rsid w:val="007C21DD"/>
    <w:rsid w:val="00835DE5"/>
    <w:rsid w:val="0088387A"/>
    <w:rsid w:val="009303EE"/>
    <w:rsid w:val="00A37660"/>
    <w:rsid w:val="00D23E95"/>
    <w:rsid w:val="00F6258A"/>
    <w:rsid w:val="00F737C9"/>
    <w:rsid w:val="021D53D9"/>
    <w:rsid w:val="03C24291"/>
    <w:rsid w:val="03E33BCC"/>
    <w:rsid w:val="03E43DE1"/>
    <w:rsid w:val="04AC792F"/>
    <w:rsid w:val="0742121D"/>
    <w:rsid w:val="077778E7"/>
    <w:rsid w:val="0891186F"/>
    <w:rsid w:val="09B970F1"/>
    <w:rsid w:val="0A0B259D"/>
    <w:rsid w:val="0A23470F"/>
    <w:rsid w:val="0BC30125"/>
    <w:rsid w:val="0BDD215E"/>
    <w:rsid w:val="0DD00B0A"/>
    <w:rsid w:val="0E492995"/>
    <w:rsid w:val="10A40495"/>
    <w:rsid w:val="123B6D9F"/>
    <w:rsid w:val="135B6E69"/>
    <w:rsid w:val="13A74D33"/>
    <w:rsid w:val="1513309C"/>
    <w:rsid w:val="156850F1"/>
    <w:rsid w:val="15901D4E"/>
    <w:rsid w:val="15E219A5"/>
    <w:rsid w:val="16235C95"/>
    <w:rsid w:val="16A3153A"/>
    <w:rsid w:val="19253D3E"/>
    <w:rsid w:val="19AB65E8"/>
    <w:rsid w:val="19F03895"/>
    <w:rsid w:val="1ABC153C"/>
    <w:rsid w:val="1C4D7484"/>
    <w:rsid w:val="1C7C1383"/>
    <w:rsid w:val="1C9C002C"/>
    <w:rsid w:val="1CCE5BB3"/>
    <w:rsid w:val="1CFC3719"/>
    <w:rsid w:val="1D0106FF"/>
    <w:rsid w:val="1DD640A1"/>
    <w:rsid w:val="1EC6138F"/>
    <w:rsid w:val="1EE82D40"/>
    <w:rsid w:val="1EEF6587"/>
    <w:rsid w:val="20586D7D"/>
    <w:rsid w:val="23126BC4"/>
    <w:rsid w:val="231A67A1"/>
    <w:rsid w:val="23FC16DE"/>
    <w:rsid w:val="24046CC0"/>
    <w:rsid w:val="2407335E"/>
    <w:rsid w:val="25815BD5"/>
    <w:rsid w:val="26C16214"/>
    <w:rsid w:val="26D42054"/>
    <w:rsid w:val="27535906"/>
    <w:rsid w:val="27F02FB5"/>
    <w:rsid w:val="283818E0"/>
    <w:rsid w:val="29766A14"/>
    <w:rsid w:val="29B80C90"/>
    <w:rsid w:val="2A2962F1"/>
    <w:rsid w:val="2B3B64D2"/>
    <w:rsid w:val="2B8550B5"/>
    <w:rsid w:val="2BB27752"/>
    <w:rsid w:val="2BEE419D"/>
    <w:rsid w:val="2C914FA0"/>
    <w:rsid w:val="2CEB13DA"/>
    <w:rsid w:val="2E781B17"/>
    <w:rsid w:val="2E9E220B"/>
    <w:rsid w:val="2F272317"/>
    <w:rsid w:val="2F50626C"/>
    <w:rsid w:val="2F7C6A98"/>
    <w:rsid w:val="2F845E58"/>
    <w:rsid w:val="2F9622B6"/>
    <w:rsid w:val="309B5FBF"/>
    <w:rsid w:val="30D64D6A"/>
    <w:rsid w:val="31115856"/>
    <w:rsid w:val="316F3785"/>
    <w:rsid w:val="324A532D"/>
    <w:rsid w:val="32520B38"/>
    <w:rsid w:val="326A2E97"/>
    <w:rsid w:val="32FE298F"/>
    <w:rsid w:val="33773408"/>
    <w:rsid w:val="342E6F54"/>
    <w:rsid w:val="344D3446"/>
    <w:rsid w:val="359F62A3"/>
    <w:rsid w:val="36327BCF"/>
    <w:rsid w:val="376F7D0D"/>
    <w:rsid w:val="37BB0511"/>
    <w:rsid w:val="385065D8"/>
    <w:rsid w:val="389E6877"/>
    <w:rsid w:val="393F7C08"/>
    <w:rsid w:val="398A5ADF"/>
    <w:rsid w:val="3A0518FD"/>
    <w:rsid w:val="3A5E73CA"/>
    <w:rsid w:val="3A745613"/>
    <w:rsid w:val="3AEF524C"/>
    <w:rsid w:val="3AFB5234"/>
    <w:rsid w:val="3BA072C8"/>
    <w:rsid w:val="3CE67DAC"/>
    <w:rsid w:val="3D0D0163"/>
    <w:rsid w:val="3D711F53"/>
    <w:rsid w:val="3E0767AA"/>
    <w:rsid w:val="3E6E6685"/>
    <w:rsid w:val="3EA32135"/>
    <w:rsid w:val="40140C2A"/>
    <w:rsid w:val="43D32FF9"/>
    <w:rsid w:val="45DE26EC"/>
    <w:rsid w:val="4768280A"/>
    <w:rsid w:val="47C4772A"/>
    <w:rsid w:val="49AD43B8"/>
    <w:rsid w:val="49AD5334"/>
    <w:rsid w:val="4A1D6007"/>
    <w:rsid w:val="4AE335D3"/>
    <w:rsid w:val="4B7B3EDF"/>
    <w:rsid w:val="4BE646DF"/>
    <w:rsid w:val="4C67700E"/>
    <w:rsid w:val="4C7C7BA8"/>
    <w:rsid w:val="4CED5FF0"/>
    <w:rsid w:val="4DDE43F0"/>
    <w:rsid w:val="4E79041C"/>
    <w:rsid w:val="50CD16BF"/>
    <w:rsid w:val="51410FFE"/>
    <w:rsid w:val="539C101C"/>
    <w:rsid w:val="542624D5"/>
    <w:rsid w:val="54DB1BC5"/>
    <w:rsid w:val="56487C9E"/>
    <w:rsid w:val="571407D8"/>
    <w:rsid w:val="57514A6C"/>
    <w:rsid w:val="577B7A21"/>
    <w:rsid w:val="57E373A9"/>
    <w:rsid w:val="59830D7A"/>
    <w:rsid w:val="5A3912A2"/>
    <w:rsid w:val="5A8D25C3"/>
    <w:rsid w:val="5AF74069"/>
    <w:rsid w:val="5BA947FA"/>
    <w:rsid w:val="5BD273D7"/>
    <w:rsid w:val="5CFF5FF9"/>
    <w:rsid w:val="5E074E7A"/>
    <w:rsid w:val="5F701814"/>
    <w:rsid w:val="602D5D56"/>
    <w:rsid w:val="603B261B"/>
    <w:rsid w:val="605C3A3F"/>
    <w:rsid w:val="610B36B5"/>
    <w:rsid w:val="61921E2F"/>
    <w:rsid w:val="6203350B"/>
    <w:rsid w:val="62437055"/>
    <w:rsid w:val="62FC0E92"/>
    <w:rsid w:val="63CC5E14"/>
    <w:rsid w:val="64026C2D"/>
    <w:rsid w:val="641919C8"/>
    <w:rsid w:val="648D4A33"/>
    <w:rsid w:val="6548394D"/>
    <w:rsid w:val="65694C05"/>
    <w:rsid w:val="6576554A"/>
    <w:rsid w:val="658042D9"/>
    <w:rsid w:val="65A46FE2"/>
    <w:rsid w:val="660A3F5C"/>
    <w:rsid w:val="665A043F"/>
    <w:rsid w:val="66EF7F3E"/>
    <w:rsid w:val="670E13A8"/>
    <w:rsid w:val="676B772E"/>
    <w:rsid w:val="67DD4A26"/>
    <w:rsid w:val="69685A5F"/>
    <w:rsid w:val="69DB7F54"/>
    <w:rsid w:val="69E61595"/>
    <w:rsid w:val="6A135FBD"/>
    <w:rsid w:val="6B6D4468"/>
    <w:rsid w:val="6C226BFE"/>
    <w:rsid w:val="6C741A80"/>
    <w:rsid w:val="6D6B03C6"/>
    <w:rsid w:val="6E736320"/>
    <w:rsid w:val="6EF61FA7"/>
    <w:rsid w:val="6FB95744"/>
    <w:rsid w:val="711265BB"/>
    <w:rsid w:val="717F0DE5"/>
    <w:rsid w:val="71B9345A"/>
    <w:rsid w:val="73F350D3"/>
    <w:rsid w:val="74B31C33"/>
    <w:rsid w:val="74DB73A3"/>
    <w:rsid w:val="75E92944"/>
    <w:rsid w:val="75EF3D88"/>
    <w:rsid w:val="770E1512"/>
    <w:rsid w:val="77160CC5"/>
    <w:rsid w:val="77CC6333"/>
    <w:rsid w:val="78315646"/>
    <w:rsid w:val="7A992AC8"/>
    <w:rsid w:val="7B40795C"/>
    <w:rsid w:val="7B6727C0"/>
    <w:rsid w:val="7D371FB5"/>
    <w:rsid w:val="7D6E1CB3"/>
    <w:rsid w:val="7DC623BA"/>
    <w:rsid w:val="7F5823E5"/>
    <w:rsid w:val="7F61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640" w:lineRule="atLeast"/>
    </w:pPr>
    <w:rPr>
      <w:rFonts w:ascii="仿宋_GB2312" w:hAnsi="Times New Roman" w:eastAsia="仿宋_GB2312"/>
      <w:spacing w:val="-8"/>
      <w:sz w:val="28"/>
    </w:rPr>
  </w:style>
  <w:style w:type="paragraph" w:styleId="4">
    <w:name w:val="Normal Indent"/>
    <w:basedOn w:val="1"/>
    <w:unhideWhenUsed/>
    <w:qFormat/>
    <w:uiPriority w:val="0"/>
    <w:pPr>
      <w:ind w:firstLine="420" w:firstLine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paragraph" w:customStyle="1" w:styleId="14">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724</Words>
  <Characters>4131</Characters>
  <Lines>34</Lines>
  <Paragraphs>9</Paragraphs>
  <TotalTime>24</TotalTime>
  <ScaleCrop>false</ScaleCrop>
  <LinksUpToDate>false</LinksUpToDate>
  <CharactersWithSpaces>4846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2021-12-30T07:08:00Z</dcterms:created>
  <dc:creator>赵素苓</dc:creator>
  <cp:lastModifiedBy>周环</cp:lastModifiedBy>
  <cp:lastPrinted>2009-01-04T21:19:00Z</cp:lastPrinted>
  <dcterms:modified xsi:type="dcterms:W3CDTF">2024-03-07T04:53:36Z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6AB4D4AC93864A319EC267E9368E8586_12</vt:lpwstr>
  </property>
</Properties>
</file>