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33A6">
      <w:pPr>
        <w:spacing w:line="560" w:lineRule="exact"/>
        <w:ind w:firstLine="440" w:firstLineChars="10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东城区国有资产监督管理委员会</w:t>
      </w:r>
    </w:p>
    <w:p w14:paraId="712C803E">
      <w:pPr>
        <w:spacing w:line="560" w:lineRule="exact"/>
        <w:ind w:firstLine="440" w:firstLineChars="100"/>
        <w:jc w:val="center"/>
        <w:rPr>
          <w:rFonts w:ascii="方正小标宋简体" w:eastAsia="方正小标宋简体"/>
          <w:sz w:val="44"/>
          <w:szCs w:val="44"/>
        </w:rPr>
      </w:pPr>
      <w:r>
        <w:rPr>
          <w:rFonts w:hint="eastAsia" w:ascii="方正小标宋简体" w:eastAsia="方正小标宋简体"/>
          <w:sz w:val="44"/>
          <w:szCs w:val="44"/>
        </w:rPr>
        <w:t>2022年法治政府建设年度情况报告</w:t>
      </w:r>
    </w:p>
    <w:p w14:paraId="58026E45">
      <w:pPr>
        <w:spacing w:line="560" w:lineRule="exact"/>
        <w:ind w:firstLine="640" w:firstLineChars="200"/>
        <w:rPr>
          <w:rFonts w:ascii="Times New Roman" w:hAnsi="Times New Roman" w:eastAsia="仿宋_GB2312" w:cs="Times New Roman"/>
          <w:sz w:val="32"/>
          <w:szCs w:val="32"/>
        </w:rPr>
      </w:pPr>
    </w:p>
    <w:p w14:paraId="16E0418C">
      <w:pPr>
        <w:spacing w:line="560" w:lineRule="exact"/>
        <w:ind w:firstLine="640" w:firstLineChars="200"/>
        <w:rPr>
          <w:rFonts w:eastAsia="仿宋_GB2312"/>
          <w:sz w:val="32"/>
          <w:szCs w:val="32"/>
          <w:lang w:bidi="ar"/>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年以来，</w:t>
      </w:r>
      <w:r>
        <w:rPr>
          <w:rFonts w:hint="eastAsia" w:ascii="Times New Roman" w:hAnsi="Times New Roman" w:eastAsia="仿宋_GB2312" w:cs="Times New Roman"/>
          <w:sz w:val="32"/>
          <w:szCs w:val="32"/>
        </w:rPr>
        <w:t>区国资委坚持以习近平新时代中国特色社会主义思想为指导，坚决贯彻落实党的</w:t>
      </w:r>
      <w:r>
        <w:rPr>
          <w:rFonts w:hint="eastAsia" w:ascii="Times New Roman" w:hAnsi="Times New Roman" w:eastAsia="仿宋_GB2312" w:cs="Times New Roman"/>
          <w:sz w:val="32"/>
          <w:szCs w:val="32"/>
          <w:lang w:eastAsia="zh-CN"/>
        </w:rPr>
        <w:t>十九大、</w:t>
      </w:r>
      <w:r>
        <w:rPr>
          <w:rFonts w:hint="eastAsia" w:ascii="Times New Roman" w:hAnsi="Times New Roman" w:eastAsia="仿宋_GB2312" w:cs="Times New Roman"/>
          <w:sz w:val="32"/>
          <w:szCs w:val="32"/>
        </w:rPr>
        <w:t>二十大和十九届历次全会精神，深入学习贯彻习近平总书记全面依法治国新理念新思想新战略，按照</w:t>
      </w:r>
      <w:r>
        <w:rPr>
          <w:rFonts w:ascii="Times New Roman" w:hAnsi="Times New Roman" w:eastAsia="仿宋_GB2312" w:cs="Times New Roman"/>
          <w:sz w:val="32"/>
          <w:szCs w:val="32"/>
        </w:rPr>
        <w:t>《法治政府建设实施纲要（2021-2025年）》和《北京市法治政府建设实施意见（2021-2025年）》</w:t>
      </w:r>
      <w:r>
        <w:rPr>
          <w:rFonts w:hint="eastAsia" w:ascii="Times New Roman" w:hAnsi="Times New Roman" w:eastAsia="仿宋_GB2312" w:cs="Times New Roman"/>
          <w:kern w:val="2"/>
          <w:sz w:val="32"/>
          <w:szCs w:val="32"/>
          <w:highlight w:val="none"/>
          <w:lang w:val="en-US" w:eastAsia="zh-CN" w:bidi="ar-SA"/>
        </w:rPr>
        <w:t>《东城区落实&lt;北京市法治政府建设实施意见 （2021-2025年）&gt;分工方案》</w:t>
      </w:r>
      <w:r>
        <w:rPr>
          <w:rFonts w:hint="eastAsia" w:ascii="Times New Roman" w:hAnsi="Times New Roman" w:eastAsia="仿宋_GB2312" w:cs="Times New Roman"/>
          <w:sz w:val="32"/>
          <w:szCs w:val="32"/>
        </w:rPr>
        <w:t>工作部署以及区委区政府推进法治政府建设各项要求，</w:t>
      </w:r>
      <w:r>
        <w:rPr>
          <w:rFonts w:hint="eastAsia" w:eastAsia="仿宋_GB2312"/>
          <w:color w:val="000000"/>
          <w:sz w:val="32"/>
          <w:szCs w:val="32"/>
          <w:lang w:bidi="ar"/>
        </w:rPr>
        <w:t>以“法治理念更加强化、制度机制更加完善、生产经营更加规范、决策管理更加科学、服务保障更加有力”为目标，</w:t>
      </w:r>
      <w:r>
        <w:rPr>
          <w:rFonts w:hint="eastAsia" w:eastAsia="仿宋_GB2312"/>
          <w:sz w:val="32"/>
          <w:szCs w:val="32"/>
          <w:lang w:bidi="ar"/>
        </w:rPr>
        <w:t>扎实推进依法监管和依法治企工作，更好服务和保障东城区高质量发展。</w:t>
      </w:r>
    </w:p>
    <w:p w14:paraId="2E5449D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一、2022年度</w:t>
      </w:r>
      <w:r>
        <w:rPr>
          <w:rFonts w:hint="eastAsia" w:ascii="Times New Roman" w:hAnsi="Times New Roman" w:eastAsia="黑体" w:cs="Times New Roman"/>
          <w:sz w:val="32"/>
          <w:szCs w:val="32"/>
        </w:rPr>
        <w:t>推进法治政府建设的</w:t>
      </w:r>
      <w:r>
        <w:rPr>
          <w:rFonts w:ascii="Times New Roman" w:hAnsi="Times New Roman" w:eastAsia="黑体" w:cs="Times New Roman"/>
          <w:sz w:val="32"/>
          <w:szCs w:val="32"/>
        </w:rPr>
        <w:t>主要举措和成效</w:t>
      </w:r>
    </w:p>
    <w:p w14:paraId="5788CAB1">
      <w:pPr>
        <w:pStyle w:val="2"/>
        <w:numPr>
          <w:ilvl w:val="0"/>
          <w:numId w:val="1"/>
        </w:numPr>
        <w:spacing w:after="0" w:line="560" w:lineRule="exact"/>
        <w:ind w:left="0" w:leftChars="0"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深入学习习近平法治思想的精髓要义</w:t>
      </w:r>
    </w:p>
    <w:p w14:paraId="22590AF6">
      <w:pPr>
        <w:pStyle w:val="2"/>
        <w:spacing w:after="0" w:line="560" w:lineRule="exact"/>
        <w:ind w:left="0" w:leftChars="0" w:firstLine="640" w:firstLineChars="200"/>
      </w:pPr>
      <w:r>
        <w:rPr>
          <w:rFonts w:hint="eastAsia" w:eastAsia="仿宋_GB2312"/>
          <w:sz w:val="32"/>
          <w:szCs w:val="32"/>
          <w:lang w:bidi="ar"/>
        </w:rPr>
        <w:t>东城区是全国四家习近平法治思想学习宣传联系点单位之一。作为东城区国资国企，区国资系统充分发挥示范引领作用，始终把习近平法治思想作为国资系统法治建设的根本遵循，认真贯彻落实党中央关于法治建设的重大决策部署，</w:t>
      </w:r>
      <w:r>
        <w:rPr>
          <w:rFonts w:hint="eastAsia" w:ascii="Times New Roman" w:hAnsi="Times New Roman" w:eastAsia="仿宋_GB2312" w:cs="Times New Roman"/>
          <w:sz w:val="32"/>
          <w:szCs w:val="32"/>
        </w:rPr>
        <w:t>紧紧围绕国企改革三年行动和“十四五”发展规划，建立</w:t>
      </w:r>
      <w:r>
        <w:rPr>
          <w:rFonts w:hint="eastAsia" w:ascii="Times New Roman" w:hAnsi="Times New Roman" w:eastAsia="仿宋_GB2312" w:cs="Times New Roman"/>
          <w:sz w:val="32"/>
          <w:szCs w:val="32"/>
          <w:lang w:eastAsia="zh-CN"/>
        </w:rPr>
        <w:t>理论学习中心组</w:t>
      </w:r>
      <w:r>
        <w:rPr>
          <w:rFonts w:hint="eastAsia" w:ascii="Times New Roman" w:hAnsi="Times New Roman" w:eastAsia="仿宋_GB2312" w:cs="Times New Roman"/>
          <w:sz w:val="32"/>
          <w:szCs w:val="32"/>
        </w:rPr>
        <w:t>、主任办公会、党委会学法用法“三位一体”学法机制。区国资委党委研究制定</w:t>
      </w:r>
      <w:r>
        <w:rPr>
          <w:rFonts w:hint="eastAsia" w:eastAsia="仿宋_GB2312"/>
          <w:sz w:val="32"/>
          <w:szCs w:val="32"/>
          <w:lang w:bidi="ar"/>
        </w:rPr>
        <w:t>《</w:t>
      </w:r>
      <w:r>
        <w:rPr>
          <w:rFonts w:hint="eastAsia" w:ascii="Times New Roman" w:hAnsi="Times New Roman" w:eastAsia="仿宋_GB2312" w:cs="Times New Roman"/>
          <w:sz w:val="32"/>
          <w:szCs w:val="32"/>
        </w:rPr>
        <w:t>中共东城区国资委委员会“第一议题”制度</w:t>
      </w:r>
      <w:r>
        <w:rPr>
          <w:rFonts w:hint="eastAsia" w:eastAsia="仿宋_GB2312"/>
          <w:sz w:val="32"/>
          <w:szCs w:val="32"/>
          <w:lang w:bidi="ar"/>
        </w:rPr>
        <w:t>》，明确要求将《习近平法治思想学习纲要》《习近平法治思想学习问答》作为“第一议题”纳入区国资委党委、区属国企各级党委（总支）理论学习中心组学习计划，组织专题学习，吃透丰富内涵，把握精神实质，明确实践要求，进一步增强法治自信、法治自觉。</w:t>
      </w:r>
    </w:p>
    <w:p w14:paraId="7DD8EF48">
      <w:pPr>
        <w:numPr>
          <w:ilvl w:val="0"/>
          <w:numId w:val="1"/>
        </w:num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持续完善国资监管法规制度体系</w:t>
      </w:r>
    </w:p>
    <w:p w14:paraId="0D3CDF9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按照国务院国资委《关于以管资本为主加快国有资产监管职能转变的实施意见》，结合北京市国资委相关工作要求，进一步厘清国资监管机构的职责边界，</w:t>
      </w:r>
      <w:r>
        <w:rPr>
          <w:rFonts w:hint="eastAsia" w:ascii="Times New Roman" w:hAnsi="Times New Roman" w:eastAsia="仿宋_GB2312" w:cs="Times New Roman"/>
          <w:sz w:val="32"/>
          <w:szCs w:val="32"/>
        </w:rPr>
        <w:t>以制度规范年为抓手，结合新一轮改革发展需要，持续对国资委</w:t>
      </w:r>
      <w:r>
        <w:rPr>
          <w:rFonts w:ascii="Times New Roman" w:hAnsi="Times New Roman" w:eastAsia="仿宋_GB2312" w:cs="Times New Roman"/>
          <w:sz w:val="32"/>
          <w:szCs w:val="32"/>
        </w:rPr>
        <w:t>所有现行</w:t>
      </w:r>
      <w:r>
        <w:rPr>
          <w:rFonts w:hint="eastAsia" w:ascii="Times New Roman" w:hAnsi="Times New Roman" w:eastAsia="仿宋_GB2312" w:cs="Times New Roman"/>
          <w:sz w:val="32"/>
          <w:szCs w:val="32"/>
        </w:rPr>
        <w:t>制度</w:t>
      </w:r>
      <w:r>
        <w:rPr>
          <w:rFonts w:ascii="Times New Roman" w:hAnsi="Times New Roman" w:eastAsia="仿宋_GB2312" w:cs="Times New Roman"/>
          <w:sz w:val="32"/>
          <w:szCs w:val="32"/>
        </w:rPr>
        <w:t>有效开展动态废改立工作，</w:t>
      </w:r>
      <w:r>
        <w:rPr>
          <w:rFonts w:hint="eastAsia" w:ascii="Times New Roman" w:hAnsi="Times New Roman" w:eastAsia="仿宋_GB2312" w:cs="Times New Roman"/>
          <w:sz w:val="32"/>
          <w:szCs w:val="32"/>
        </w:rPr>
        <w:t>研究出台《东城区国有企业党委前置研究讨论重大事项工作指引（试行》《关于区属国有企业规范实施企业年金的指导意见》，修订印发《北京市东城区国有企业投资监督管理办法》《北京市东城区国有企业国有资产处置管理办法》《北京市东城区国有企业融资和担保监督管理办法》等6项制度，进一步</w:t>
      </w:r>
      <w:r>
        <w:rPr>
          <w:rFonts w:ascii="Times New Roman" w:hAnsi="Times New Roman" w:eastAsia="仿宋_GB2312" w:cs="Times New Roman"/>
          <w:sz w:val="32"/>
          <w:szCs w:val="32"/>
        </w:rPr>
        <w:t>简政放权、放</w:t>
      </w:r>
      <w:r>
        <w:rPr>
          <w:rFonts w:hint="eastAsia" w:ascii="Times New Roman" w:hAnsi="Times New Roman" w:eastAsia="仿宋_GB2312" w:cs="Times New Roman"/>
          <w:sz w:val="32"/>
          <w:szCs w:val="32"/>
        </w:rPr>
        <w:t>管结合、优化服务，将由企业自主经营决策的事项归位于企业，依法有序推进以管资本为主的职能转变。</w:t>
      </w:r>
    </w:p>
    <w:p w14:paraId="11E4DF87">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（三）严格依法行政，强化对权力制约监督</w:t>
      </w:r>
    </w:p>
    <w:p w14:paraId="68A5485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t>按照“主要领导负总责，分管领导具体负责”的要求</w:t>
      </w:r>
      <w:r>
        <w:rPr>
          <w:rFonts w:hint="eastAsia" w:ascii="Times New Roman" w:hAnsi="Times New Roman" w:eastAsia="仿宋_GB2312" w:cs="Times New Roman"/>
          <w:sz w:val="32"/>
          <w:szCs w:val="32"/>
        </w:rPr>
        <w:t>，根据新一届国资委领导班子职责分工，调整健全国资系统法治工作领导体系和</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架构</w:t>
      </w:r>
      <w:r>
        <w:rPr>
          <w:rFonts w:ascii="Times New Roman" w:hAnsi="Times New Roman" w:eastAsia="仿宋_GB2312" w:cs="Times New Roman"/>
          <w:sz w:val="32"/>
          <w:szCs w:val="32"/>
        </w:rPr>
        <w:t>，设立了由党委书记、主任为组长、各副主任为副组长、各科室科长为成员的法治</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工作领导小组，</w:t>
      </w:r>
      <w:r>
        <w:rPr>
          <w:rFonts w:hint="eastAsia" w:ascii="Times New Roman" w:hAnsi="Times New Roman" w:eastAsia="仿宋_GB2312" w:cs="Times New Roman"/>
          <w:sz w:val="32"/>
          <w:szCs w:val="32"/>
        </w:rPr>
        <w:t>明确专门科室负责法治工作，配齐配强工作力量，</w:t>
      </w:r>
      <w:r>
        <w:rPr>
          <w:rFonts w:ascii="Times New Roman" w:hAnsi="Times New Roman" w:eastAsia="仿宋_GB2312" w:cs="Times New Roman"/>
          <w:sz w:val="32"/>
          <w:szCs w:val="32"/>
        </w:rPr>
        <w:t>加强指导、督促和检查，</w:t>
      </w:r>
      <w:r>
        <w:rPr>
          <w:rFonts w:hint="eastAsia" w:ascii="Times New Roman" w:hAnsi="Times New Roman" w:eastAsia="仿宋_GB2312" w:cs="Times New Roman"/>
          <w:sz w:val="32"/>
          <w:szCs w:val="32"/>
        </w:rPr>
        <w:t>构建起责任明晰、协同配合的法治工作闭环体系，</w:t>
      </w:r>
      <w:r>
        <w:rPr>
          <w:rFonts w:ascii="Times New Roman" w:hAnsi="Times New Roman" w:eastAsia="仿宋_GB2312" w:cs="Times New Roman"/>
          <w:sz w:val="32"/>
          <w:szCs w:val="32"/>
        </w:rPr>
        <w:t>确保各项工作任务得到落实。</w:t>
      </w:r>
      <w:r>
        <w:rPr>
          <w:rFonts w:hint="eastAsia" w:ascii="Times New Roman" w:hAnsi="Times New Roman" w:eastAsia="仿宋_GB2312" w:cs="Times New Roman"/>
          <w:sz w:val="32"/>
          <w:szCs w:val="32"/>
        </w:rPr>
        <w:t>严格落实依法决策程序机制，修订完善《中共东城区国资委委员会议事规则》《东城区国资委主任办公会议事规则》，促进科学决策、民主决策、依法决策，提高议事决策水平和工作效率。完善规范性文件制定审核工作流程，继续落实法律顾问服务机制，有效发挥律师的专业优势，更加科学做好规范性文件审核把关工作，加强规范性文件、重大事项等法律审核。认真履行</w:t>
      </w:r>
      <w:r>
        <w:rPr>
          <w:rFonts w:hint="eastAsia" w:ascii="Times New Roman" w:hAnsi="Times New Roman" w:eastAsia="仿宋_GB2312" w:cs="Times New Roman"/>
          <w:bCs/>
          <w:kern w:val="0"/>
          <w:sz w:val="32"/>
          <w:szCs w:val="32"/>
        </w:rPr>
        <w:t>信息公开工作职责，持续加大公开力度，增强信息公开透明性、时效性。规范</w:t>
      </w:r>
      <w:r>
        <w:rPr>
          <w:rFonts w:ascii="Times New Roman" w:hAnsi="Times New Roman" w:eastAsia="仿宋_GB2312" w:cs="Times New Roman"/>
          <w:bCs/>
          <w:kern w:val="0"/>
          <w:sz w:val="32"/>
          <w:szCs w:val="32"/>
        </w:rPr>
        <w:t>办理人大代表议案、建议和政协委员提案，</w:t>
      </w:r>
      <w:r>
        <w:rPr>
          <w:rFonts w:hint="eastAsia" w:ascii="Times New Roman" w:hAnsi="Times New Roman" w:eastAsia="仿宋_GB2312" w:cs="Times New Roman"/>
          <w:bCs/>
          <w:kern w:val="0"/>
          <w:sz w:val="32"/>
          <w:szCs w:val="32"/>
        </w:rPr>
        <w:t>确保办理过程有章可循、有规可依。</w:t>
      </w:r>
    </w:p>
    <w:p w14:paraId="3EA26846">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（四）深入推进依法治企建设</w:t>
      </w:r>
    </w:p>
    <w:p w14:paraId="581068B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服务国企改革三年行动和“十四五”发展规划为目标，强化法治国企建设顶层设计，制定印发《关于东城区国资系统加强法治工作的意见》，形成5个方面15条重点任务，进一步健全国资系统法治工作机制，不断深化治理完善、经营合规、管理规范、守法诚信的法治国企建设，将法治工作全面融入现代公司治理体系，有力保障“十四五”时期深化国资国企改革与高质量发展。接续推进</w:t>
      </w:r>
      <w:r>
        <w:rPr>
          <w:rFonts w:ascii="Times New Roman" w:hAnsi="Times New Roman" w:eastAsia="仿宋_GB2312" w:cs="Times New Roman"/>
          <w:sz w:val="32"/>
          <w:szCs w:val="32"/>
        </w:rPr>
        <w:t>企业章程修订等工作</w:t>
      </w:r>
      <w:r>
        <w:rPr>
          <w:rFonts w:hint="eastAsia" w:ascii="Times New Roman" w:hAnsi="Times New Roman" w:eastAsia="仿宋_GB2312" w:cs="Times New Roman"/>
          <w:sz w:val="32"/>
          <w:szCs w:val="32"/>
        </w:rPr>
        <w:t>，指导区属国企将</w:t>
      </w:r>
      <w:r>
        <w:rPr>
          <w:rFonts w:ascii="Times New Roman" w:hAnsi="Times New Roman" w:eastAsia="仿宋_GB2312" w:cs="Times New Roman"/>
          <w:sz w:val="32"/>
          <w:szCs w:val="32"/>
        </w:rPr>
        <w:t>加强国有企业党的建设、加强法治国企建设有关内容融入其中，</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家一级企业已经全部完成党建工作要求入公司章程，持续抓好二三级企业党建工作要求进章程修订工作，</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实现所有控股以上企业全覆盖，切实发挥国有企业党组织的领导核心和政治核心作用。</w:t>
      </w:r>
    </w:p>
    <w:p w14:paraId="019EBD4F">
      <w:pPr>
        <w:numPr>
          <w:ilvl w:val="0"/>
          <w:numId w:val="2"/>
        </w:num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扎实开展法治宣传教育</w:t>
      </w:r>
    </w:p>
    <w:p w14:paraId="30E6265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托国资系统法治建设平台，带领区属国企采用线上学习方式，参加国务院国资委国企改革三年行动视频培训会2期、市国资委京企云帆法治讲堂系列活动2期，通过组织《企业合规管理办法》《关于加快推进劣势及不符合首都功能定位的国有企业退出工作的指导意见》《中外企业合规管理比较与国企实践落地》等法律政策讲座，将法治宣传培训纳入党组织、党务干部和党员教育培训示范班课程，开展“4.15”全民国家安全教育日宣传教育培训、2022年区国资系统监管制度培训等政策法规培训，累计培训党员干部职工1000余人次，进一步提高区属国企领导班子、主要经营管理人员、干部职工的政策水平和业务能力，进一步形成了浓厚的学法、守法、用法的法治氛围。指导区属国企深入开展法律进企业活动，通过</w:t>
      </w:r>
      <w:r>
        <w:rPr>
          <w:rFonts w:hint="eastAsia" w:ascii="Times New Roman" w:hAnsi="Times New Roman" w:eastAsia="仿宋_GB2312" w:cs="Times New Roman"/>
          <w:sz w:val="32"/>
          <w:szCs w:val="32"/>
          <w:lang w:eastAsia="zh-CN"/>
        </w:rPr>
        <w:t>“12·4”国家宪法日</w:t>
      </w:r>
      <w:r>
        <w:rPr>
          <w:rFonts w:ascii="Times New Roman" w:hAnsi="Times New Roman" w:eastAsia="仿宋_GB2312" w:cs="Times New Roman"/>
          <w:sz w:val="32"/>
          <w:szCs w:val="32"/>
        </w:rPr>
        <w:t>暨全国法制宣传</w:t>
      </w:r>
      <w:r>
        <w:rPr>
          <w:rFonts w:hint="eastAsia" w:ascii="Times New Roman" w:hAnsi="Times New Roman" w:eastAsia="仿宋_GB2312" w:cs="Times New Roman"/>
          <w:sz w:val="32"/>
          <w:szCs w:val="32"/>
        </w:rPr>
        <w:t>周、区国资委法律顾问“以案释法”、张贴法治</w:t>
      </w:r>
      <w:r>
        <w:rPr>
          <w:rFonts w:ascii="Times New Roman" w:hAnsi="Times New Roman" w:eastAsia="仿宋_GB2312" w:cs="Times New Roman"/>
          <w:sz w:val="32"/>
          <w:szCs w:val="32"/>
        </w:rPr>
        <w:t>宣传海报等多种形式</w:t>
      </w:r>
      <w:r>
        <w:rPr>
          <w:rFonts w:hint="eastAsia" w:ascii="Times New Roman" w:hAnsi="Times New Roman" w:eastAsia="仿宋_GB2312" w:cs="Times New Roman"/>
          <w:sz w:val="32"/>
          <w:szCs w:val="32"/>
        </w:rPr>
        <w:t>强化学习</w:t>
      </w:r>
      <w:r>
        <w:rPr>
          <w:rFonts w:ascii="Times New Roman" w:hAnsi="Times New Roman" w:eastAsia="仿宋_GB2312" w:cs="Times New Roman"/>
          <w:sz w:val="32"/>
          <w:szCs w:val="32"/>
        </w:rPr>
        <w:t>宣传</w:t>
      </w:r>
      <w:r>
        <w:rPr>
          <w:rFonts w:hint="eastAsia" w:ascii="Times New Roman" w:hAnsi="Times New Roman" w:eastAsia="仿宋_GB2312" w:cs="Times New Roman"/>
          <w:sz w:val="32"/>
          <w:szCs w:val="32"/>
        </w:rPr>
        <w:t>。同时，鼓励企业发挥优势，充分利用官方网站、微信公众号等多媒体资源，推动区属国企法治建设。</w:t>
      </w:r>
    </w:p>
    <w:p w14:paraId="5EFDDA7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二、2022年度推进法治政府建设存在的不足和原因</w:t>
      </w:r>
    </w:p>
    <w:p w14:paraId="76C853C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区国资委法治建设取得一定成效，但与区委区政府的工作要求以及国资国企改革发展新形势新要求相比，还存在着一些问题和不足：学习宣传习近平法治思想还需要进一步深入，部分区属国企对法治工作认识不够深入，法治意识和法律素养仍需提升，运用法治思维和法治方式开展工作、推动改革的能力还需加强；国</w:t>
      </w:r>
      <w:r>
        <w:rPr>
          <w:rFonts w:ascii="Times New Roman" w:hAnsi="Times New Roman" w:eastAsia="仿宋_GB2312" w:cs="Times New Roman"/>
          <w:sz w:val="32"/>
          <w:szCs w:val="32"/>
        </w:rPr>
        <w:t>有资产监督管理</w:t>
      </w:r>
      <w:r>
        <w:rPr>
          <w:rFonts w:hint="eastAsia" w:ascii="Times New Roman" w:hAnsi="Times New Roman" w:eastAsia="仿宋_GB2312" w:cs="Times New Roman"/>
          <w:sz w:val="32"/>
          <w:szCs w:val="32"/>
        </w:rPr>
        <w:t>体制机制</w:t>
      </w:r>
      <w:r>
        <w:rPr>
          <w:rFonts w:ascii="Times New Roman" w:hAnsi="Times New Roman" w:eastAsia="仿宋_GB2312" w:cs="Times New Roman"/>
          <w:sz w:val="32"/>
          <w:szCs w:val="32"/>
        </w:rPr>
        <w:t>还需继续健全完善，</w:t>
      </w:r>
      <w:r>
        <w:rPr>
          <w:rFonts w:hint="eastAsia" w:ascii="Times New Roman" w:hAnsi="Times New Roman" w:eastAsia="仿宋_GB2312" w:cs="Times New Roman"/>
          <w:sz w:val="32"/>
          <w:szCs w:val="32"/>
        </w:rPr>
        <w:t>新一轮改革成果尚未制度化、规范化；企业法治文化建设总体还不平衡，法治文化阵地建设需要持续强化。</w:t>
      </w:r>
    </w:p>
    <w:p w14:paraId="2C547CF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三、2022年度党政主要负责人履行推进法治建设第一责任人职责，加强法治政府建设的有关情况</w:t>
      </w:r>
    </w:p>
    <w:p w14:paraId="1192B4B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国资委党政主要负责人认真贯彻落实《党政主要负责人履行推进法治建设第一责任人职责规定》，严格执行区委区政府关于法治政府建设的各项决策部署，牢固梳理法治观念，带头尊法学法守法用法，切实履行法治建设第一责任人职责，统筹推动国资国企法治建设。</w:t>
      </w:r>
    </w:p>
    <w:p w14:paraId="5A329927">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（一）注重学习引领，发挥示范作用</w:t>
      </w:r>
    </w:p>
    <w:p w14:paraId="7D81CD6D">
      <w:pPr>
        <w:spacing w:line="560" w:lineRule="exact"/>
        <w:ind w:firstLine="640" w:firstLineChars="200"/>
        <w:rPr>
          <w:rFonts w:eastAsia="仿宋_GB2312"/>
          <w:sz w:val="32"/>
          <w:szCs w:val="32"/>
        </w:rPr>
      </w:pPr>
      <w:r>
        <w:rPr>
          <w:rFonts w:hint="eastAsia" w:ascii="Times New Roman" w:hAnsi="Times New Roman" w:eastAsia="仿宋_GB2312" w:cs="Times New Roman"/>
          <w:sz w:val="32"/>
          <w:szCs w:val="32"/>
        </w:rPr>
        <w:t>作为第一责任人，</w:t>
      </w:r>
      <w:r>
        <w:rPr>
          <w:rFonts w:hint="eastAsia" w:eastAsia="仿宋_GB2312"/>
          <w:sz w:val="32"/>
          <w:szCs w:val="32"/>
          <w:lang w:bidi="ar"/>
        </w:rPr>
        <w:t>始终把习近平法治思想作为国资系统法治建设的根本遵循，以“十一个坚持”为统领，带领班子研究制定东城区国资委党委“第一议题”</w:t>
      </w:r>
      <w:r>
        <w:rPr>
          <w:rFonts w:hint="eastAsia" w:ascii="Times New Roman" w:hAnsi="Times New Roman" w:eastAsia="仿宋_GB2312" w:cs="Times New Roman"/>
          <w:sz w:val="32"/>
          <w:szCs w:val="32"/>
        </w:rPr>
        <w:t>制度，更好地推动学习传达、</w:t>
      </w:r>
      <w:r>
        <w:rPr>
          <w:rFonts w:hint="eastAsia" w:eastAsia="仿宋_GB2312"/>
          <w:sz w:val="32"/>
          <w:szCs w:val="32"/>
          <w:lang w:bidi="ar"/>
        </w:rPr>
        <w:t>贯彻落实党中央关于法治建设的重大决策部署。组织领导班子成员学习最新党内法规，</w:t>
      </w:r>
      <w:r>
        <w:rPr>
          <w:rFonts w:hint="eastAsia" w:ascii="Times New Roman" w:hAnsi="Times New Roman" w:eastAsia="仿宋_GB2312" w:cs="Times New Roman"/>
          <w:sz w:val="32"/>
          <w:szCs w:val="32"/>
        </w:rPr>
        <w:t>将</w:t>
      </w:r>
      <w:r>
        <w:rPr>
          <w:rFonts w:hint="eastAsia" w:eastAsia="仿宋_GB2312"/>
          <w:sz w:val="32"/>
          <w:szCs w:val="32"/>
          <w:lang w:bidi="ar"/>
        </w:rPr>
        <w:t>《习近平法治思想学习纲要》《习近平法治思想学习问答》作为重要内容，充分运用自学、主任办公会会前学法、党委会</w:t>
      </w:r>
      <w:r>
        <w:rPr>
          <w:rFonts w:hint="eastAsia" w:eastAsia="仿宋_GB2312"/>
          <w:sz w:val="32"/>
          <w:szCs w:val="32"/>
          <w:lang w:eastAsia="zh-CN" w:bidi="ar"/>
        </w:rPr>
        <w:t>理论学习中心组</w:t>
      </w:r>
      <w:r>
        <w:rPr>
          <w:rFonts w:hint="eastAsia" w:eastAsia="仿宋_GB2312"/>
          <w:sz w:val="32"/>
          <w:szCs w:val="32"/>
          <w:lang w:bidi="ar"/>
        </w:rPr>
        <w:t>学习会等多种学习形式，学深悟透最新理论知识，深刻领会依法治国、依规治党重要内容。</w:t>
      </w:r>
      <w:r>
        <w:rPr>
          <w:rFonts w:hint="eastAsia" w:ascii="Times New Roman" w:hAnsi="Times New Roman" w:eastAsia="仿宋_GB2312" w:cs="Times New Roman"/>
          <w:sz w:val="32"/>
          <w:szCs w:val="32"/>
        </w:rPr>
        <w:t>督促班子成员作为“关键少数”，</w:t>
      </w:r>
      <w:r>
        <w:rPr>
          <w:rFonts w:ascii="Times New Roman" w:hAnsi="Times New Roman" w:eastAsia="仿宋_GB2312" w:cs="Times New Roman"/>
          <w:sz w:val="32"/>
          <w:szCs w:val="32"/>
        </w:rPr>
        <w:t>切实发挥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头雁效应</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以高度的思想自觉和行动自觉，</w:t>
      </w:r>
      <w:r>
        <w:rPr>
          <w:rFonts w:hint="eastAsia" w:eastAsia="仿宋_GB2312"/>
          <w:sz w:val="32"/>
          <w:szCs w:val="32"/>
          <w:lang w:bidi="ar"/>
        </w:rPr>
        <w:t>不断推进区属国资国企治理体系和治理能力现代化。</w:t>
      </w:r>
    </w:p>
    <w:p w14:paraId="433E38DD">
      <w:pPr>
        <w:numPr>
          <w:ilvl w:val="0"/>
          <w:numId w:val="3"/>
        </w:num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加强对国资国企法治建设的顶层谋划推动</w:t>
      </w:r>
    </w:p>
    <w:p w14:paraId="08370A6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新一轮国资国企改革需要和企业实际，带领班子深入研究谋划国资国企法治建设总体工作目标和2022年度工作任务，亲自指导文件制定，从学习习近平法治思想、开展法治宣传教育、推进监管能力建设、压紧依法治企责任、强化保障落实机制等方面，层层压紧压实企业法治建设第一责任人职责，健全国资系统年度法治工作机制，确保法治建设与其他重点工作同步部署、同步推进、同步督促。研究修订东城区国有企业投资、融资担保、资产处置等多项监管制度，推进区属国企法治建设，提升依法治企能力水平。</w:t>
      </w:r>
    </w:p>
    <w:p w14:paraId="5041E5C0">
      <w:pPr>
        <w:numPr>
          <w:ilvl w:val="0"/>
          <w:numId w:val="3"/>
        </w:num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以身作则，带头主动接受监督</w:t>
      </w:r>
    </w:p>
    <w:p w14:paraId="4A45E047">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color w:val="000000"/>
          <w:sz w:val="32"/>
          <w:szCs w:val="32"/>
        </w:rPr>
        <w:t>认真贯彻落实区委区政府各项决策部署，</w:t>
      </w:r>
      <w:r>
        <w:rPr>
          <w:rFonts w:hint="eastAsia" w:ascii="仿宋_GB2312" w:hAnsi="仿宋_GB2312" w:eastAsia="仿宋_GB2312" w:cs="仿宋_GB2312"/>
          <w:sz w:val="32"/>
          <w:szCs w:val="32"/>
        </w:rPr>
        <w:t>严格遵守组织纪律和组织程序。</w:t>
      </w:r>
      <w:r>
        <w:rPr>
          <w:rFonts w:hint="eastAsia" w:ascii="Times New Roman" w:hAnsi="Times New Roman" w:eastAsia="仿宋_GB2312" w:cs="Times New Roman"/>
          <w:sz w:val="32"/>
          <w:szCs w:val="32"/>
        </w:rPr>
        <w:t>指导完善党委会议事规则、主任办公会议事规则，</w:t>
      </w:r>
      <w:r>
        <w:rPr>
          <w:rFonts w:hint="eastAsia" w:ascii="仿宋_GB2312" w:hAnsi="仿宋_GB2312" w:eastAsia="仿宋_GB2312" w:cs="仿宋_GB2312"/>
          <w:color w:val="000000"/>
          <w:kern w:val="0"/>
          <w:sz w:val="32"/>
          <w:szCs w:val="32"/>
        </w:rPr>
        <w:t>带头执行“三重一大”事项议事规则和决策程序，按照区国资委在企业投融资、担保、资产处置、重大事项决策咨询等方面的制度办法，通过前置合法合规审查、广泛征求意见、会议集体研究等工作程序，落实民主集中制，坚持末位表态，区纪委监委派驻区国资委纪检监察组全程监督，确保作出各项决策程序规范、科学有效。在决策中，认真听取国资委机关法律顾问意见，提出严格把关、规范行政的指导性意见。</w:t>
      </w:r>
    </w:p>
    <w:p w14:paraId="679B8C67">
      <w:pPr>
        <w:spacing w:line="560" w:lineRule="exact"/>
        <w:ind w:firstLine="640" w:firstLineChars="200"/>
        <w:rPr>
          <w:rFonts w:ascii="黑体" w:hAnsi="黑体" w:eastAsia="黑体" w:cs="Times New Roman"/>
          <w:sz w:val="32"/>
          <w:szCs w:val="32"/>
        </w:rPr>
      </w:pPr>
      <w:r>
        <w:rPr>
          <w:rFonts w:hint="eastAsia" w:ascii="Times New Roman" w:hAnsi="Times New Roman" w:eastAsia="黑体" w:cs="Times New Roman"/>
          <w:sz w:val="32"/>
          <w:szCs w:val="32"/>
        </w:rPr>
        <w:t>四、2023年度推进法治政府建设的主要</w:t>
      </w:r>
      <w:r>
        <w:rPr>
          <w:rFonts w:ascii="Times New Roman" w:hAnsi="Times New Roman" w:eastAsia="黑体" w:cs="Times New Roman"/>
          <w:sz w:val="32"/>
          <w:szCs w:val="32"/>
        </w:rPr>
        <w:t>安排</w:t>
      </w:r>
    </w:p>
    <w:p w14:paraId="1613D4A1">
      <w:pPr>
        <w:numPr>
          <w:ilvl w:val="0"/>
          <w:numId w:val="4"/>
        </w:num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加强国资系统法治工作统筹协调</w:t>
      </w:r>
    </w:p>
    <w:p w14:paraId="13171CB7">
      <w:pPr>
        <w:spacing w:line="560" w:lineRule="exact"/>
        <w:ind w:firstLine="640" w:firstLineChars="200"/>
        <w:rPr>
          <w:rFonts w:eastAsia="仿宋_GB2312"/>
          <w:sz w:val="32"/>
          <w:szCs w:val="32"/>
          <w:lang w:bidi="ar"/>
        </w:rPr>
      </w:pPr>
      <w:r>
        <w:rPr>
          <w:rFonts w:hint="eastAsia" w:eastAsia="仿宋_GB2312"/>
          <w:sz w:val="32"/>
          <w:szCs w:val="32"/>
          <w:lang w:bidi="ar"/>
        </w:rPr>
        <w:t>深入学习宣传贯彻习近平法治思想，根据《中共东城区委宣传部、东城区司法局关于在全区开展法治</w:t>
      </w:r>
      <w:r>
        <w:rPr>
          <w:rFonts w:hint="eastAsia" w:ascii="Times New Roman" w:hAnsi="Times New Roman" w:eastAsia="仿宋_GB2312" w:cs="Times New Roman"/>
          <w:sz w:val="32"/>
          <w:szCs w:val="32"/>
        </w:rPr>
        <w:t>宣传教育的第八个五年规划（2021-2025年）</w:t>
      </w:r>
      <w:r>
        <w:rPr>
          <w:rFonts w:hint="eastAsia" w:eastAsia="仿宋_GB2312"/>
          <w:sz w:val="32"/>
          <w:szCs w:val="32"/>
          <w:lang w:bidi="ar"/>
        </w:rPr>
        <w:t>》部署要求，结合国有经济“十四五”规划和区国资国企实际，认真落实</w:t>
      </w:r>
      <w:r>
        <w:rPr>
          <w:rFonts w:hint="eastAsia" w:eastAsia="仿宋_GB2312"/>
          <w:sz w:val="32"/>
          <w:szCs w:val="32"/>
          <w:lang w:eastAsia="zh-CN" w:bidi="ar"/>
        </w:rPr>
        <w:t>“</w:t>
      </w:r>
      <w:r>
        <w:rPr>
          <w:rFonts w:hint="eastAsia" w:eastAsia="仿宋_GB2312"/>
          <w:sz w:val="32"/>
          <w:szCs w:val="32"/>
          <w:lang w:bidi="ar"/>
        </w:rPr>
        <w:t>八五</w:t>
      </w:r>
      <w:r>
        <w:rPr>
          <w:rFonts w:hint="eastAsia" w:eastAsia="仿宋_GB2312"/>
          <w:sz w:val="32"/>
          <w:szCs w:val="32"/>
          <w:lang w:eastAsia="zh-CN" w:bidi="ar"/>
        </w:rPr>
        <w:t>”</w:t>
      </w:r>
      <w:r>
        <w:rPr>
          <w:rFonts w:hint="eastAsia" w:eastAsia="仿宋_GB2312"/>
          <w:sz w:val="32"/>
          <w:szCs w:val="32"/>
          <w:lang w:bidi="ar"/>
        </w:rPr>
        <w:t>普法各项工作。严格履行普法责任制，坚持分类实施，根据不同行业及企业实际分类开展，突出抓好重点，带动和促进全系统普法。健全普法工作机制，创新普法工作方式，加强法治文化宣传和法治文化阵地建设，不断提高法治宣传教育的针对性和实效性。</w:t>
      </w:r>
    </w:p>
    <w:p w14:paraId="2B2EED07">
      <w:pPr>
        <w:numPr>
          <w:ilvl w:val="0"/>
          <w:numId w:val="4"/>
        </w:numPr>
        <w:spacing w:line="560" w:lineRule="exact"/>
        <w:ind w:firstLine="640" w:firstLineChars="200"/>
        <w:rPr>
          <w:rFonts w:eastAsia="楷体_GB2312"/>
          <w:sz w:val="32"/>
          <w:szCs w:val="32"/>
          <w:lang w:bidi="ar"/>
        </w:rPr>
      </w:pPr>
      <w:r>
        <w:rPr>
          <w:rFonts w:hint="eastAsia" w:eastAsia="楷体_GB2312"/>
          <w:sz w:val="32"/>
          <w:szCs w:val="32"/>
          <w:lang w:bidi="ar"/>
        </w:rPr>
        <w:t>加强国资监管机关依法行政履职能力建设</w:t>
      </w:r>
    </w:p>
    <w:p w14:paraId="6ADB994D">
      <w:pPr>
        <w:spacing w:line="560" w:lineRule="exact"/>
        <w:ind w:firstLine="640" w:firstLineChars="200"/>
        <w:rPr>
          <w:rFonts w:eastAsia="仿宋_GB2312"/>
          <w:sz w:val="32"/>
          <w:szCs w:val="32"/>
          <w:lang w:bidi="ar"/>
        </w:rPr>
      </w:pPr>
      <w:r>
        <w:rPr>
          <w:rFonts w:hint="eastAsia" w:eastAsia="仿宋_GB2312"/>
          <w:sz w:val="32"/>
          <w:szCs w:val="32"/>
          <w:lang w:bidi="ar"/>
        </w:rPr>
        <w:t>严格落实党政主要领导履行推进法治建设第一责任人职责，统筹推动国资国企法治建设。严格执行</w:t>
      </w:r>
      <w:r>
        <w:rPr>
          <w:rFonts w:hint="eastAsia" w:eastAsia="仿宋_GB2312"/>
          <w:sz w:val="32"/>
          <w:szCs w:val="32"/>
          <w:lang w:eastAsia="zh-CN" w:bidi="ar"/>
        </w:rPr>
        <w:t>党委理论学习中心组</w:t>
      </w:r>
      <w:r>
        <w:rPr>
          <w:rFonts w:hint="eastAsia" w:eastAsia="仿宋_GB2312"/>
          <w:sz w:val="32"/>
          <w:szCs w:val="32"/>
          <w:lang w:bidi="ar"/>
        </w:rPr>
        <w:t>学法、主任办公会会前学法等制度，把法治教育纳入国资委机关干部教育培训内容，开展丰富多样的法治培训、法治讲座。按年度选聘国资委机关法律顾问，组织法律顾问开展“以案释法”活动</w:t>
      </w:r>
      <w:r>
        <w:rPr>
          <w:rFonts w:hint="eastAsia" w:eastAsia="仿宋_GB2312"/>
          <w:color w:val="000000"/>
          <w:sz w:val="32"/>
          <w:szCs w:val="32"/>
          <w:lang w:bidi="ar"/>
        </w:rPr>
        <w:t>，切实提高机关运用法治思维和法治方式深化改革、科学决策、</w:t>
      </w:r>
      <w:r>
        <w:rPr>
          <w:rFonts w:hint="eastAsia" w:eastAsia="仿宋_GB2312"/>
          <w:sz w:val="32"/>
          <w:szCs w:val="32"/>
          <w:lang w:bidi="ar"/>
        </w:rPr>
        <w:t>化解矛盾、维护稳定、应对风险的能力。</w:t>
      </w:r>
    </w:p>
    <w:p w14:paraId="16CD749D">
      <w:pPr>
        <w:numPr>
          <w:ilvl w:val="0"/>
          <w:numId w:val="4"/>
        </w:numPr>
        <w:spacing w:line="560" w:lineRule="exact"/>
        <w:ind w:firstLine="640" w:firstLineChars="200"/>
        <w:rPr>
          <w:rFonts w:eastAsia="楷体_GB2312"/>
          <w:sz w:val="32"/>
          <w:szCs w:val="32"/>
          <w:lang w:bidi="ar"/>
        </w:rPr>
      </w:pPr>
      <w:r>
        <w:rPr>
          <w:rFonts w:hint="eastAsia" w:eastAsia="楷体_GB2312"/>
          <w:sz w:val="32"/>
          <w:szCs w:val="32"/>
          <w:lang w:bidi="ar"/>
        </w:rPr>
        <w:t>持续健全完善</w:t>
      </w:r>
      <w:r>
        <w:rPr>
          <w:rFonts w:hint="eastAsia" w:ascii="Times New Roman" w:hAnsi="Times New Roman" w:eastAsia="仿宋_GB2312" w:cs="Times New Roman"/>
          <w:sz w:val="32"/>
          <w:szCs w:val="32"/>
        </w:rPr>
        <w:t>“1+N”</w:t>
      </w:r>
      <w:r>
        <w:rPr>
          <w:rFonts w:hint="eastAsia" w:eastAsia="楷体_GB2312"/>
          <w:sz w:val="32"/>
          <w:szCs w:val="32"/>
          <w:lang w:bidi="ar"/>
        </w:rPr>
        <w:t>国资监管制度体系</w:t>
      </w:r>
    </w:p>
    <w:p w14:paraId="2479A1A1">
      <w:pPr>
        <w:spacing w:line="560" w:lineRule="exact"/>
        <w:ind w:firstLine="640" w:firstLineChars="200"/>
        <w:rPr>
          <w:rFonts w:eastAsia="仿宋_GB2312"/>
          <w:sz w:val="32"/>
          <w:szCs w:val="32"/>
        </w:rPr>
      </w:pPr>
      <w:r>
        <w:rPr>
          <w:rFonts w:hint="eastAsia" w:eastAsia="仿宋_GB2312"/>
          <w:sz w:val="32"/>
          <w:szCs w:val="32"/>
          <w:lang w:bidi="ar"/>
        </w:rPr>
        <w:t>对标国务院国资委、北京市国资委规章和规范性文件，结合区属国企制度建设规范年活动，深入开展立改废释工作。按年度制定制度体系工作计划。结合新一轮企业改革需要，制定出台关于区属国有企业功能界定与分类、主责主业管理方面的办法与意见，加快推进授权放权、企业领导人员任期制契约化管理等制度建设。</w:t>
      </w:r>
    </w:p>
    <w:p w14:paraId="5642138A">
      <w:pPr>
        <w:numPr>
          <w:ilvl w:val="0"/>
          <w:numId w:val="4"/>
        </w:numPr>
        <w:spacing w:line="560" w:lineRule="exact"/>
        <w:ind w:firstLine="640" w:firstLineChars="200"/>
        <w:rPr>
          <w:rFonts w:ascii="华文楷体" w:hAnsi="华文楷体" w:eastAsia="华文楷体" w:cs="华文楷体"/>
          <w:sz w:val="32"/>
          <w:szCs w:val="32"/>
          <w:lang w:bidi="ar"/>
        </w:rPr>
      </w:pPr>
      <w:r>
        <w:rPr>
          <w:rFonts w:hint="eastAsia" w:ascii="华文楷体" w:hAnsi="华文楷体" w:eastAsia="华文楷体" w:cs="华文楷体"/>
          <w:sz w:val="32"/>
          <w:szCs w:val="32"/>
          <w:lang w:bidi="ar"/>
        </w:rPr>
        <w:t>厚植企业法治文化建设</w:t>
      </w:r>
    </w:p>
    <w:p w14:paraId="51100CD1">
      <w:pPr>
        <w:spacing w:line="560" w:lineRule="exact"/>
        <w:ind w:firstLine="640" w:firstLineChars="200"/>
        <w:rPr>
          <w:rFonts w:eastAsia="仿宋_GB2312"/>
          <w:sz w:val="32"/>
          <w:szCs w:val="32"/>
          <w:lang w:bidi="ar"/>
        </w:rPr>
      </w:pPr>
      <w:r>
        <w:rPr>
          <w:rFonts w:hint="eastAsia" w:eastAsia="仿宋_GB2312"/>
          <w:sz w:val="32"/>
          <w:szCs w:val="32"/>
          <w:lang w:bidi="ar"/>
        </w:rPr>
        <w:t>指导企业加强各级各类经营管理人员法治教育，提高企业经营管理人员诚信守法、依法经营、依法用工、依法办事的意识和能力。因地制宜建设法治文化阵地，加强新媒体等阵地管理，积极对接</w:t>
      </w:r>
      <w:r>
        <w:rPr>
          <w:rFonts w:hint="eastAsia" w:eastAsia="仿宋_GB2312"/>
          <w:sz w:val="32"/>
          <w:szCs w:val="32"/>
          <w:lang w:eastAsia="zh-CN" w:bidi="ar"/>
        </w:rPr>
        <w:t>“</w:t>
      </w:r>
      <w:r>
        <w:rPr>
          <w:rFonts w:hint="eastAsia" w:eastAsia="仿宋_GB2312"/>
          <w:sz w:val="32"/>
          <w:szCs w:val="32"/>
          <w:lang w:bidi="ar"/>
        </w:rPr>
        <w:t>北京东城</w:t>
      </w:r>
      <w:r>
        <w:rPr>
          <w:rFonts w:hint="eastAsia" w:eastAsia="仿宋_GB2312"/>
          <w:sz w:val="32"/>
          <w:szCs w:val="32"/>
          <w:lang w:eastAsia="zh-CN" w:bidi="ar"/>
        </w:rPr>
        <w:t>”“</w:t>
      </w:r>
      <w:r>
        <w:rPr>
          <w:rFonts w:hint="eastAsia" w:eastAsia="仿宋_GB2312"/>
          <w:sz w:val="32"/>
          <w:szCs w:val="32"/>
          <w:lang w:bidi="ar"/>
        </w:rPr>
        <w:t>法治东城</w:t>
      </w:r>
      <w:r>
        <w:rPr>
          <w:rFonts w:hint="eastAsia" w:eastAsia="仿宋_GB2312"/>
          <w:sz w:val="32"/>
          <w:szCs w:val="32"/>
          <w:lang w:eastAsia="zh-CN" w:bidi="ar"/>
        </w:rPr>
        <w:t>”</w:t>
      </w:r>
      <w:r>
        <w:rPr>
          <w:rFonts w:hint="eastAsia" w:eastAsia="仿宋_GB2312"/>
          <w:sz w:val="32"/>
          <w:szCs w:val="32"/>
          <w:lang w:bidi="ar"/>
        </w:rPr>
        <w:t>微信公众号资源，综合运用宣传展板、内部刊物、企业微信公众号等开展普法宣传，同时广泛宣传与企业经营管理和职工切身利益密切相关的法律法规，增强传播力、影响力。通过开展选树典型、评比表彰、集中宣传等形式，讲好区属国企的法治故事。</w:t>
      </w:r>
    </w:p>
    <w:p w14:paraId="3131F994">
      <w:pPr>
        <w:pStyle w:val="2"/>
        <w:ind w:left="0" w:leftChars="0"/>
        <w:rPr>
          <w:rFonts w:eastAsia="仿宋_GB2312"/>
          <w:sz w:val="32"/>
          <w:szCs w:val="32"/>
          <w:lang w:bidi="ar"/>
        </w:rPr>
      </w:pPr>
    </w:p>
    <w:p w14:paraId="71511610">
      <w:pPr>
        <w:pStyle w:val="2"/>
        <w:ind w:left="0" w:leftChars="0"/>
        <w:rPr>
          <w:rFonts w:eastAsia="仿宋_GB2312"/>
          <w:sz w:val="32"/>
          <w:szCs w:val="32"/>
          <w:lang w:bidi="ar"/>
        </w:rPr>
      </w:pPr>
    </w:p>
    <w:p w14:paraId="16C1CB40">
      <w:pPr>
        <w:pStyle w:val="2"/>
        <w:ind w:left="0" w:leftChars="0"/>
        <w:rPr>
          <w:rFonts w:eastAsia="仿宋_GB2312"/>
          <w:sz w:val="32"/>
          <w:szCs w:val="32"/>
          <w:lang w:bidi="ar"/>
        </w:rPr>
      </w:pPr>
    </w:p>
    <w:p w14:paraId="5DCC7723">
      <w:pPr>
        <w:pStyle w:val="2"/>
        <w:spacing w:line="560" w:lineRule="exact"/>
        <w:rPr>
          <w:rFonts w:ascii="Times New Roman" w:hAnsi="Times New Roman" w:eastAsia="仿宋_GB2312" w:cs="Times New Roman"/>
          <w:sz w:val="32"/>
          <w:szCs w:val="32"/>
        </w:rPr>
      </w:pPr>
      <w:r>
        <w:rPr>
          <w:rFonts w:hint="eastAsia" w:eastAsia="仿宋_GB2312"/>
          <w:sz w:val="32"/>
          <w:szCs w:val="32"/>
          <w:lang w:bidi="ar"/>
        </w:rPr>
        <w:t xml:space="preserve">                                </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573282"/>
    </w:sdtPr>
    <w:sdtEndPr>
      <w:rPr>
        <w:rFonts w:ascii="Times New Roman" w:hAnsi="Times New Roman" w:cs="Times New Roman"/>
        <w:sz w:val="30"/>
        <w:szCs w:val="30"/>
      </w:rPr>
    </w:sdtEndPr>
    <w:sdtContent>
      <w:p w14:paraId="55956CA2">
        <w:pPr>
          <w:pStyle w:val="5"/>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6</w:t>
        </w:r>
        <w:r>
          <w:rPr>
            <w:rFonts w:ascii="Times New Roman" w:hAnsi="Times New Roman" w:cs="Times New Roman"/>
            <w:sz w:val="30"/>
            <w:szCs w:val="30"/>
          </w:rPr>
          <w:fldChar w:fldCharType="end"/>
        </w:r>
      </w:p>
    </w:sdtContent>
  </w:sdt>
  <w:p w14:paraId="2ED0994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18771"/>
    <w:multiLevelType w:val="singleLevel"/>
    <w:tmpl w:val="63818771"/>
    <w:lvl w:ilvl="0" w:tentative="0">
      <w:start w:val="1"/>
      <w:numFmt w:val="chineseCounting"/>
      <w:suff w:val="nothing"/>
      <w:lvlText w:val="（%1）"/>
      <w:lvlJc w:val="left"/>
    </w:lvl>
  </w:abstractNum>
  <w:abstractNum w:abstractNumId="1">
    <w:nsid w:val="638187F2"/>
    <w:multiLevelType w:val="singleLevel"/>
    <w:tmpl w:val="638187F2"/>
    <w:lvl w:ilvl="0" w:tentative="0">
      <w:start w:val="5"/>
      <w:numFmt w:val="chineseCounting"/>
      <w:suff w:val="nothing"/>
      <w:lvlText w:val="（%1）"/>
      <w:lvlJc w:val="left"/>
    </w:lvl>
  </w:abstractNum>
  <w:abstractNum w:abstractNumId="2">
    <w:nsid w:val="6381886A"/>
    <w:multiLevelType w:val="singleLevel"/>
    <w:tmpl w:val="6381886A"/>
    <w:lvl w:ilvl="0" w:tentative="0">
      <w:start w:val="2"/>
      <w:numFmt w:val="chineseCounting"/>
      <w:suff w:val="nothing"/>
      <w:lvlText w:val="（%1）"/>
      <w:lvlJc w:val="left"/>
    </w:lvl>
  </w:abstractNum>
  <w:abstractNum w:abstractNumId="3">
    <w:nsid w:val="63818894"/>
    <w:multiLevelType w:val="singleLevel"/>
    <w:tmpl w:val="63818894"/>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D0"/>
    <w:rsid w:val="00025333"/>
    <w:rsid w:val="00073CD0"/>
    <w:rsid w:val="000A23BF"/>
    <w:rsid w:val="00135F11"/>
    <w:rsid w:val="001728F5"/>
    <w:rsid w:val="001808AA"/>
    <w:rsid w:val="001D2D20"/>
    <w:rsid w:val="00212246"/>
    <w:rsid w:val="00222CB0"/>
    <w:rsid w:val="00231DCA"/>
    <w:rsid w:val="002B14DC"/>
    <w:rsid w:val="002C50D7"/>
    <w:rsid w:val="002C7B1F"/>
    <w:rsid w:val="0031351D"/>
    <w:rsid w:val="00323CB3"/>
    <w:rsid w:val="00397CF7"/>
    <w:rsid w:val="003F5A4F"/>
    <w:rsid w:val="00451406"/>
    <w:rsid w:val="0046270F"/>
    <w:rsid w:val="004652DF"/>
    <w:rsid w:val="004A6951"/>
    <w:rsid w:val="004D2933"/>
    <w:rsid w:val="00520746"/>
    <w:rsid w:val="0059713F"/>
    <w:rsid w:val="00597604"/>
    <w:rsid w:val="005A14F9"/>
    <w:rsid w:val="00614EA8"/>
    <w:rsid w:val="006430E3"/>
    <w:rsid w:val="00666B1D"/>
    <w:rsid w:val="00734C91"/>
    <w:rsid w:val="00760F90"/>
    <w:rsid w:val="00782F95"/>
    <w:rsid w:val="007B5BD0"/>
    <w:rsid w:val="008D08BE"/>
    <w:rsid w:val="0091203E"/>
    <w:rsid w:val="00951CD1"/>
    <w:rsid w:val="00952328"/>
    <w:rsid w:val="00966AD4"/>
    <w:rsid w:val="00996DAB"/>
    <w:rsid w:val="009A5197"/>
    <w:rsid w:val="00A51E4A"/>
    <w:rsid w:val="00A74E55"/>
    <w:rsid w:val="00AF1DC8"/>
    <w:rsid w:val="00AF6FF5"/>
    <w:rsid w:val="00BA2D33"/>
    <w:rsid w:val="00C01A91"/>
    <w:rsid w:val="00C223ED"/>
    <w:rsid w:val="00C3591E"/>
    <w:rsid w:val="00C6284A"/>
    <w:rsid w:val="00CE3266"/>
    <w:rsid w:val="00D27A3B"/>
    <w:rsid w:val="00D60A92"/>
    <w:rsid w:val="00E06406"/>
    <w:rsid w:val="00E14070"/>
    <w:rsid w:val="00E56FE2"/>
    <w:rsid w:val="00EA7277"/>
    <w:rsid w:val="00F56C65"/>
    <w:rsid w:val="00F6228F"/>
    <w:rsid w:val="01A647D8"/>
    <w:rsid w:val="06195BC8"/>
    <w:rsid w:val="074D3D8B"/>
    <w:rsid w:val="0E543A60"/>
    <w:rsid w:val="0F383D54"/>
    <w:rsid w:val="1279157A"/>
    <w:rsid w:val="13373FFD"/>
    <w:rsid w:val="1A950B53"/>
    <w:rsid w:val="1E672F0C"/>
    <w:rsid w:val="1FEC2E5C"/>
    <w:rsid w:val="257B0F72"/>
    <w:rsid w:val="2A097F8F"/>
    <w:rsid w:val="2D32372E"/>
    <w:rsid w:val="2D3B324C"/>
    <w:rsid w:val="2E5A0B04"/>
    <w:rsid w:val="2E5A3227"/>
    <w:rsid w:val="2EDC2AFA"/>
    <w:rsid w:val="3F9E29C9"/>
    <w:rsid w:val="480F0FE6"/>
    <w:rsid w:val="493A533D"/>
    <w:rsid w:val="4CF74335"/>
    <w:rsid w:val="4F833897"/>
    <w:rsid w:val="4F854A2D"/>
    <w:rsid w:val="517739BE"/>
    <w:rsid w:val="54533AD3"/>
    <w:rsid w:val="62910BA7"/>
    <w:rsid w:val="6E116332"/>
    <w:rsid w:val="776B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szCs w:val="24"/>
    </w:rPr>
  </w:style>
  <w:style w:type="paragraph" w:styleId="3">
    <w:name w:val="Plain Text"/>
    <w:basedOn w:val="1"/>
    <w:unhideWhenUsed/>
    <w:qFormat/>
    <w:uiPriority w:val="99"/>
    <w:rPr>
      <w:rFonts w:hAnsi="Courier New" w:cs="Courier New" w:asciiTheme="minorEastAsia"/>
    </w:r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3747</Words>
  <Characters>3816</Characters>
  <Lines>30</Lines>
  <Paragraphs>8</Paragraphs>
  <TotalTime>0</TotalTime>
  <ScaleCrop>false</ScaleCrop>
  <LinksUpToDate>false</LinksUpToDate>
  <CharactersWithSpaces>3817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2023-01-20T02:58:00Z</dcterms:created>
  <dc:creator>张晓青</dc:creator>
  <cp:lastModifiedBy>依然</cp:lastModifiedBy>
  <cp:lastPrinted>2022-11-24T09:59:00Z</cp:lastPrinted>
  <dcterms:modified xsi:type="dcterms:W3CDTF">2025-03-24T09:43:48Z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438FC55060C84F54AA7FA72A61978BC0_12</vt:lpwstr>
  </property>
  <property fmtid="{D5CDD505-2E9C-101B-9397-08002B2CF9AE}" pid="4" name="KSOTemplateDocerSaveRecord">
    <vt:lpwstr>eyJoZGlkIjoiYTQwNDY3ZTAxMGZjMzU0NmYwOTUyZWY1MjcyMTJkMzYiLCJ1c2VySWQiOiIxMTc2MDE0ODk4In0=</vt:lpwstr>
  </property>
</Properties>
</file>