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r>
        <w:rPr>
          <w:rFonts w:hint="eastAsia" w:eastAsia="方正小标宋简体"/>
          <w:sz w:val="44"/>
          <w:szCs w:val="44"/>
        </w:rPr>
        <w:t>东城区财政局</w:t>
      </w:r>
    </w:p>
    <w:p>
      <w:pPr>
        <w:spacing w:line="560" w:lineRule="exact"/>
        <w:jc w:val="center"/>
        <w:rPr>
          <w:rFonts w:eastAsia="方正小标宋简体"/>
          <w:sz w:val="44"/>
          <w:szCs w:val="44"/>
        </w:rPr>
      </w:pPr>
      <w:r>
        <w:rPr>
          <w:rFonts w:eastAsia="方正小标宋简体"/>
          <w:sz w:val="44"/>
          <w:szCs w:val="44"/>
        </w:rPr>
        <w:t>2022</w:t>
      </w:r>
      <w:r>
        <w:rPr>
          <w:rFonts w:hint="eastAsia" w:eastAsia="方正小标宋简体"/>
          <w:sz w:val="44"/>
          <w:szCs w:val="44"/>
        </w:rPr>
        <w:t>年法治政府建设年度情况报告</w:t>
      </w:r>
    </w:p>
    <w:p>
      <w:pPr>
        <w:spacing w:line="560" w:lineRule="exact"/>
        <w:jc w:val="center"/>
        <w:rPr>
          <w:rFonts w:eastAsia="仿宋"/>
          <w:sz w:val="32"/>
          <w:szCs w:val="32"/>
        </w:rPr>
      </w:pPr>
    </w:p>
    <w:p>
      <w:pPr>
        <w:spacing w:line="560" w:lineRule="exact"/>
        <w:ind w:firstLine="640" w:firstLineChars="200"/>
        <w:rPr>
          <w:rFonts w:eastAsia="仿宋"/>
          <w:sz w:val="32"/>
          <w:szCs w:val="32"/>
        </w:rPr>
      </w:pPr>
      <w:r>
        <w:rPr>
          <w:rFonts w:eastAsia="仿宋"/>
          <w:sz w:val="32"/>
          <w:szCs w:val="32"/>
        </w:rPr>
        <w:t>2022</w:t>
      </w:r>
      <w:r>
        <w:rPr>
          <w:rFonts w:hint="eastAsia" w:eastAsia="仿宋"/>
          <w:sz w:val="32"/>
          <w:szCs w:val="32"/>
        </w:rPr>
        <w:t>年是党的二十大召开之年，也是实施《法治政府建设实施纲要（</w:t>
      </w:r>
      <w:r>
        <w:rPr>
          <w:rFonts w:eastAsia="仿宋"/>
          <w:sz w:val="32"/>
          <w:szCs w:val="32"/>
        </w:rPr>
        <w:t>2021-2025</w:t>
      </w:r>
      <w:r>
        <w:rPr>
          <w:rFonts w:hint="eastAsia" w:eastAsia="仿宋"/>
          <w:sz w:val="32"/>
          <w:szCs w:val="32"/>
        </w:rPr>
        <w:t>年）》和《北京市法治政府建设实施意见（</w:t>
      </w:r>
      <w:r>
        <w:rPr>
          <w:rFonts w:eastAsia="仿宋"/>
          <w:sz w:val="32"/>
          <w:szCs w:val="32"/>
        </w:rPr>
        <w:t>2021-2025</w:t>
      </w:r>
      <w:r>
        <w:rPr>
          <w:rFonts w:hint="eastAsia" w:eastAsia="仿宋"/>
          <w:sz w:val="32"/>
          <w:szCs w:val="32"/>
        </w:rPr>
        <w:t>年）》重要一年。在区委、区政府的正确领导下，东城区财政局以习近平新时代中国特色社会主义思想为指导，深入学习党的二十大报告，学习习近平法治思想，贯彻中央全面依法治国工作会议精神，持续推进财政法治政府建设，在法治轨道上有序推进财政工作规范高效运行，以</w:t>
      </w:r>
      <w:r>
        <w:rPr>
          <w:rFonts w:hint="eastAsia" w:eastAsia="仿宋"/>
          <w:color w:val="000000"/>
          <w:sz w:val="32"/>
          <w:szCs w:val="32"/>
          <w:shd w:val="clear" w:color="auto" w:fill="FFFFFF"/>
        </w:rPr>
        <w:t>加速</w:t>
      </w:r>
      <w:r>
        <w:rPr>
          <w:rFonts w:eastAsia="仿宋"/>
          <w:color w:val="000000"/>
          <w:sz w:val="32"/>
          <w:szCs w:val="32"/>
          <w:shd w:val="clear" w:color="auto" w:fill="FFFFFF"/>
        </w:rPr>
        <w:t>“</w:t>
      </w:r>
      <w:r>
        <w:rPr>
          <w:rFonts w:hint="eastAsia" w:eastAsia="仿宋"/>
          <w:color w:val="000000"/>
          <w:sz w:val="32"/>
          <w:szCs w:val="32"/>
          <w:shd w:val="clear" w:color="auto" w:fill="FFFFFF"/>
        </w:rPr>
        <w:t>崇文争先</w:t>
      </w:r>
      <w:r>
        <w:rPr>
          <w:rFonts w:eastAsia="仿宋"/>
          <w:color w:val="000000"/>
          <w:sz w:val="32"/>
          <w:szCs w:val="32"/>
          <w:shd w:val="clear" w:color="auto" w:fill="FFFFFF"/>
        </w:rPr>
        <w:t>”</w:t>
      </w:r>
      <w:r>
        <w:rPr>
          <w:rFonts w:hint="eastAsia" w:eastAsia="仿宋"/>
          <w:color w:val="000000"/>
          <w:sz w:val="32"/>
          <w:szCs w:val="32"/>
          <w:shd w:val="clear" w:color="auto" w:fill="FFFFFF"/>
        </w:rPr>
        <w:t>，做实</w:t>
      </w:r>
      <w:r>
        <w:rPr>
          <w:rFonts w:eastAsia="仿宋"/>
          <w:color w:val="000000"/>
          <w:sz w:val="32"/>
          <w:szCs w:val="32"/>
          <w:shd w:val="clear" w:color="auto" w:fill="FFFFFF"/>
        </w:rPr>
        <w:t>“</w:t>
      </w:r>
      <w:r>
        <w:rPr>
          <w:rFonts w:hint="eastAsia" w:eastAsia="仿宋"/>
          <w:color w:val="000000"/>
          <w:sz w:val="32"/>
          <w:szCs w:val="32"/>
          <w:shd w:val="clear" w:color="auto" w:fill="FFFFFF"/>
        </w:rPr>
        <w:t>六字文章</w:t>
      </w:r>
      <w:r>
        <w:rPr>
          <w:rFonts w:eastAsia="仿宋"/>
          <w:color w:val="000000"/>
          <w:sz w:val="32"/>
          <w:szCs w:val="32"/>
          <w:shd w:val="clear" w:color="auto" w:fill="FFFFFF"/>
        </w:rPr>
        <w:t>”</w:t>
      </w:r>
      <w:r>
        <w:rPr>
          <w:rFonts w:hint="eastAsia" w:eastAsia="仿宋"/>
          <w:color w:val="000000"/>
          <w:sz w:val="32"/>
          <w:szCs w:val="32"/>
          <w:shd w:val="clear" w:color="auto" w:fill="FFFFFF"/>
        </w:rPr>
        <w:t>，全面落实法治政府建设工作为抓手，扎实推进依法理财各项重点任务</w:t>
      </w:r>
      <w:r>
        <w:rPr>
          <w:rFonts w:hint="eastAsia" w:eastAsia="仿宋"/>
          <w:sz w:val="32"/>
          <w:szCs w:val="32"/>
        </w:rPr>
        <w:t>。</w:t>
      </w:r>
    </w:p>
    <w:p>
      <w:pPr>
        <w:spacing w:line="560" w:lineRule="exact"/>
        <w:ind w:firstLine="640" w:firstLineChars="200"/>
        <w:rPr>
          <w:rFonts w:eastAsia="黑体"/>
          <w:sz w:val="32"/>
          <w:szCs w:val="32"/>
        </w:rPr>
      </w:pPr>
      <w:r>
        <w:rPr>
          <w:rFonts w:hint="eastAsia" w:hAnsi="黑体" w:eastAsia="黑体"/>
          <w:sz w:val="32"/>
          <w:szCs w:val="32"/>
        </w:rPr>
        <w:t>一、</w:t>
      </w:r>
      <w:r>
        <w:rPr>
          <w:rFonts w:eastAsia="黑体"/>
          <w:sz w:val="32"/>
          <w:szCs w:val="32"/>
        </w:rPr>
        <w:t>2022</w:t>
      </w:r>
      <w:r>
        <w:rPr>
          <w:rFonts w:hint="eastAsia" w:hAnsi="黑体" w:eastAsia="黑体"/>
          <w:sz w:val="32"/>
          <w:szCs w:val="32"/>
        </w:rPr>
        <w:t>年推进法治政府建设的主要举措和成效</w:t>
      </w:r>
    </w:p>
    <w:p>
      <w:pPr>
        <w:spacing w:line="560" w:lineRule="exact"/>
        <w:ind w:firstLine="640" w:firstLineChars="200"/>
        <w:rPr>
          <w:rFonts w:eastAsia="楷体"/>
          <w:sz w:val="32"/>
          <w:szCs w:val="32"/>
        </w:rPr>
      </w:pPr>
      <w:r>
        <w:rPr>
          <w:rFonts w:hint="eastAsia" w:hAnsi="楷体" w:eastAsia="楷体"/>
          <w:sz w:val="32"/>
          <w:szCs w:val="32"/>
        </w:rPr>
        <w:t>（一）深化学习贯彻习近平法治思想</w:t>
      </w:r>
    </w:p>
    <w:p>
      <w:pPr>
        <w:spacing w:line="560" w:lineRule="exact"/>
        <w:ind w:firstLine="640" w:firstLineChars="200"/>
        <w:rPr>
          <w:rFonts w:eastAsia="仿宋"/>
          <w:sz w:val="32"/>
          <w:szCs w:val="32"/>
        </w:rPr>
      </w:pPr>
      <w:r>
        <w:rPr>
          <w:rFonts w:eastAsia="仿宋"/>
          <w:sz w:val="32"/>
          <w:szCs w:val="32"/>
        </w:rPr>
        <w:t>1.</w:t>
      </w:r>
      <w:r>
        <w:rPr>
          <w:rFonts w:hint="eastAsia" w:hAnsi="仿宋" w:eastAsia="仿宋"/>
          <w:sz w:val="32"/>
          <w:szCs w:val="32"/>
        </w:rPr>
        <w:t>继续深入推进学习《习近平法治思想学习纲要》。</w:t>
      </w:r>
    </w:p>
    <w:p>
      <w:pPr>
        <w:spacing w:line="560" w:lineRule="exact"/>
        <w:ind w:firstLine="640" w:firstLineChars="200"/>
        <w:rPr>
          <w:rFonts w:eastAsia="仿宋"/>
          <w:sz w:val="32"/>
          <w:szCs w:val="32"/>
        </w:rPr>
      </w:pPr>
      <w:r>
        <w:rPr>
          <w:rFonts w:hint="eastAsia" w:eastAsia="仿宋"/>
          <w:sz w:val="32"/>
          <w:szCs w:val="32"/>
        </w:rPr>
        <w:t>区财政局继续深化学习贯彻习近平法治思想，把习近平依法治国理论中的十一个坚持，与财政业务工作紧密相连，围绕全区中心工作，进一步强化财政保障能力，提升依法行政管理水平，准确把握财政人</w:t>
      </w:r>
      <w:r>
        <w:rPr>
          <w:rFonts w:eastAsia="仿宋"/>
          <w:sz w:val="32"/>
          <w:szCs w:val="32"/>
        </w:rPr>
        <w:t>“</w:t>
      </w:r>
      <w:r>
        <w:rPr>
          <w:rFonts w:hint="eastAsia" w:eastAsia="仿宋"/>
          <w:sz w:val="32"/>
          <w:szCs w:val="32"/>
        </w:rPr>
        <w:t>诚靖担当</w:t>
      </w:r>
      <w:r>
        <w:rPr>
          <w:rFonts w:eastAsia="仿宋"/>
          <w:sz w:val="32"/>
          <w:szCs w:val="32"/>
        </w:rPr>
        <w:t>”</w:t>
      </w:r>
      <w:r>
        <w:rPr>
          <w:rFonts w:hint="eastAsia" w:eastAsia="仿宋"/>
          <w:sz w:val="32"/>
          <w:szCs w:val="32"/>
        </w:rPr>
        <w:t>的思想内涵，筑牢依法理财理论根基，为法治政府建设保驾护航。</w:t>
      </w:r>
      <w:r>
        <w:rPr>
          <w:rFonts w:eastAsia="仿宋"/>
          <w:sz w:val="32"/>
          <w:szCs w:val="32"/>
        </w:rPr>
        <w:t xml:space="preserve"> </w:t>
      </w:r>
    </w:p>
    <w:p>
      <w:pPr>
        <w:spacing w:line="560" w:lineRule="exact"/>
        <w:ind w:firstLine="640" w:firstLineChars="200"/>
        <w:rPr>
          <w:rFonts w:eastAsia="仿宋"/>
          <w:sz w:val="32"/>
          <w:szCs w:val="32"/>
        </w:rPr>
      </w:pPr>
      <w:r>
        <w:rPr>
          <w:rFonts w:eastAsia="仿宋"/>
          <w:sz w:val="32"/>
          <w:szCs w:val="32"/>
        </w:rPr>
        <w:t>2.</w:t>
      </w:r>
      <w:r>
        <w:rPr>
          <w:rFonts w:hint="eastAsia" w:hAnsi="仿宋" w:eastAsia="仿宋"/>
          <w:sz w:val="32"/>
          <w:szCs w:val="32"/>
        </w:rPr>
        <w:t>加强习近平法治思想宣传工作。</w:t>
      </w:r>
    </w:p>
    <w:p>
      <w:pPr>
        <w:spacing w:line="560" w:lineRule="exact"/>
        <w:ind w:firstLine="640" w:firstLineChars="200"/>
        <w:rPr>
          <w:rFonts w:eastAsia="仿宋"/>
          <w:sz w:val="32"/>
          <w:szCs w:val="32"/>
        </w:rPr>
      </w:pPr>
      <w:r>
        <w:rPr>
          <w:rFonts w:hint="eastAsia" w:eastAsia="仿宋"/>
          <w:sz w:val="32"/>
          <w:szCs w:val="32"/>
        </w:rPr>
        <w:t>在深入学习习近平法治思想的基础上，紧紧围绕财政中心工作，以习近平法治思想引领普法工作。以</w:t>
      </w:r>
      <w:r>
        <w:rPr>
          <w:rFonts w:eastAsia="仿宋"/>
          <w:sz w:val="32"/>
          <w:szCs w:val="32"/>
        </w:rPr>
        <w:t>“</w:t>
      </w:r>
      <w:r>
        <w:rPr>
          <w:rFonts w:hint="eastAsia" w:eastAsia="仿宋"/>
          <w:sz w:val="32"/>
          <w:szCs w:val="32"/>
        </w:rPr>
        <w:t>习近平法治思想学习宣传工作</w:t>
      </w:r>
      <w:r>
        <w:rPr>
          <w:rFonts w:eastAsia="仿宋"/>
          <w:sz w:val="32"/>
          <w:szCs w:val="32"/>
        </w:rPr>
        <w:t>”</w:t>
      </w:r>
      <w:r>
        <w:rPr>
          <w:rFonts w:hint="eastAsia" w:eastAsia="仿宋"/>
          <w:sz w:val="32"/>
          <w:szCs w:val="32"/>
        </w:rPr>
        <w:t>为抓手，以点带面，创新工作机制，深入研究制定年度《</w:t>
      </w:r>
      <w:r>
        <w:rPr>
          <w:rFonts w:eastAsia="仿宋"/>
          <w:sz w:val="32"/>
          <w:szCs w:val="32"/>
        </w:rPr>
        <w:t>2022</w:t>
      </w:r>
      <w:r>
        <w:rPr>
          <w:rFonts w:hint="eastAsia" w:eastAsia="仿宋"/>
          <w:sz w:val="32"/>
          <w:szCs w:val="32"/>
        </w:rPr>
        <w:t>年东城区财政局普法依法治理工作要点》及《东城区财政局</w:t>
      </w:r>
      <w:r>
        <w:rPr>
          <w:rFonts w:eastAsia="仿宋"/>
          <w:sz w:val="32"/>
          <w:szCs w:val="32"/>
        </w:rPr>
        <w:t>2022</w:t>
      </w:r>
      <w:r>
        <w:rPr>
          <w:rFonts w:hint="eastAsia" w:eastAsia="仿宋"/>
          <w:sz w:val="32"/>
          <w:szCs w:val="32"/>
        </w:rPr>
        <w:t>年普法责任制清单》，突出普法宣传重点，着重深入学习贯彻习近平法治思想和中央全面依法治国工作会议精神以及《法治政府建设实施纲要（</w:t>
      </w:r>
      <w:r>
        <w:rPr>
          <w:rFonts w:eastAsia="仿宋"/>
          <w:sz w:val="32"/>
          <w:szCs w:val="32"/>
        </w:rPr>
        <w:t>2021-2025</w:t>
      </w:r>
      <w:r>
        <w:rPr>
          <w:rFonts w:hint="eastAsia" w:eastAsia="仿宋"/>
          <w:sz w:val="32"/>
          <w:szCs w:val="32"/>
        </w:rPr>
        <w:t>年）》；创新宣传形式，举办</w:t>
      </w:r>
      <w:r>
        <w:rPr>
          <w:rFonts w:eastAsia="仿宋"/>
          <w:sz w:val="32"/>
          <w:szCs w:val="32"/>
        </w:rPr>
        <w:t>“</w:t>
      </w:r>
      <w:r>
        <w:rPr>
          <w:rFonts w:hint="eastAsia" w:eastAsia="仿宋"/>
          <w:sz w:val="32"/>
          <w:szCs w:val="32"/>
        </w:rPr>
        <w:t>预算法宣传月</w:t>
      </w:r>
      <w:r>
        <w:rPr>
          <w:rFonts w:eastAsia="仿宋"/>
          <w:sz w:val="32"/>
          <w:szCs w:val="32"/>
        </w:rPr>
        <w:t>”</w:t>
      </w:r>
      <w:r>
        <w:rPr>
          <w:rFonts w:hint="eastAsia" w:eastAsia="仿宋"/>
          <w:sz w:val="32"/>
          <w:szCs w:val="32"/>
        </w:rPr>
        <w:t>活动；紧扣全年疫情防控总体形势，高度统一思想，认真学习《中华人民共和国传染病防治法》、《突发公共卫生事件应急条例》、《北京市突发公共卫生事件应急条例》；</w:t>
      </w:r>
      <w:r>
        <w:rPr>
          <w:rFonts w:eastAsia="仿宋"/>
          <w:sz w:val="32"/>
          <w:szCs w:val="32"/>
        </w:rPr>
        <w:t xml:space="preserve"> </w:t>
      </w:r>
      <w:r>
        <w:rPr>
          <w:rFonts w:hint="eastAsia" w:eastAsia="仿宋"/>
          <w:sz w:val="32"/>
          <w:szCs w:val="32"/>
        </w:rPr>
        <w:t>紧抓国家安全教育日及宪法宣传日，组织应知应会考试及在线答题等活动，进一步丰富法治宣传手段及内容。</w:t>
      </w:r>
      <w:r>
        <w:rPr>
          <w:rFonts w:eastAsia="仿宋"/>
          <w:sz w:val="32"/>
          <w:szCs w:val="32"/>
        </w:rPr>
        <w:t xml:space="preserve"> </w:t>
      </w:r>
    </w:p>
    <w:p>
      <w:pPr>
        <w:spacing w:line="560" w:lineRule="exact"/>
        <w:ind w:firstLine="640" w:firstLineChars="200"/>
        <w:rPr>
          <w:rFonts w:eastAsia="仿宋"/>
          <w:sz w:val="32"/>
          <w:szCs w:val="32"/>
        </w:rPr>
      </w:pPr>
      <w:r>
        <w:rPr>
          <w:rFonts w:eastAsia="仿宋"/>
          <w:sz w:val="32"/>
          <w:szCs w:val="32"/>
        </w:rPr>
        <w:t>3.</w:t>
      </w:r>
      <w:r>
        <w:rPr>
          <w:rFonts w:hint="eastAsia" w:hAnsi="仿宋" w:eastAsia="仿宋"/>
          <w:sz w:val="32"/>
          <w:szCs w:val="32"/>
        </w:rPr>
        <w:t>坚持抓住领导干部这个</w:t>
      </w:r>
      <w:r>
        <w:rPr>
          <w:rFonts w:eastAsia="仿宋"/>
          <w:sz w:val="32"/>
          <w:szCs w:val="32"/>
        </w:rPr>
        <w:t>“</w:t>
      </w:r>
      <w:r>
        <w:rPr>
          <w:rFonts w:hint="eastAsia" w:hAnsi="仿宋" w:eastAsia="仿宋"/>
          <w:sz w:val="32"/>
          <w:szCs w:val="32"/>
        </w:rPr>
        <w:t>关键少数</w:t>
      </w:r>
      <w:r>
        <w:rPr>
          <w:rFonts w:eastAsia="仿宋"/>
          <w:sz w:val="32"/>
          <w:szCs w:val="32"/>
        </w:rPr>
        <w:t>”</w:t>
      </w:r>
      <w:r>
        <w:rPr>
          <w:rFonts w:hint="eastAsia" w:hAnsi="仿宋" w:eastAsia="仿宋"/>
          <w:sz w:val="32"/>
          <w:szCs w:val="32"/>
        </w:rPr>
        <w:t>，不断提升依法行政能力。</w:t>
      </w:r>
    </w:p>
    <w:p>
      <w:pPr>
        <w:spacing w:line="560" w:lineRule="exact"/>
        <w:ind w:firstLine="640" w:firstLineChars="200"/>
        <w:rPr>
          <w:rFonts w:eastAsia="仿宋"/>
          <w:sz w:val="32"/>
          <w:szCs w:val="32"/>
        </w:rPr>
      </w:pPr>
      <w:r>
        <w:rPr>
          <w:rFonts w:hint="eastAsia" w:eastAsia="仿宋"/>
          <w:sz w:val="32"/>
          <w:szCs w:val="32"/>
        </w:rPr>
        <w:t>我局主要领导及主管局长高度重视全面依法治区委员会工作要求，多次亲自参加依法行政相关培训，深入学习行政规范性文件管理内容，公平竞争审查等知识。加强依法行政、依法理财能力，严格落实党政主要负责人履行法治建设第一责任人职责。</w:t>
      </w:r>
    </w:p>
    <w:p>
      <w:pPr>
        <w:spacing w:line="560" w:lineRule="exact"/>
        <w:ind w:firstLine="640" w:firstLineChars="200"/>
        <w:rPr>
          <w:rFonts w:eastAsia="楷体"/>
          <w:sz w:val="32"/>
          <w:szCs w:val="32"/>
        </w:rPr>
      </w:pPr>
      <w:r>
        <w:rPr>
          <w:rFonts w:hint="eastAsia" w:hAnsi="楷体" w:eastAsia="楷体"/>
          <w:sz w:val="32"/>
          <w:szCs w:val="32"/>
        </w:rPr>
        <w:t>（二）全力做好法治政府建设督察反馈问题整改</w:t>
      </w:r>
    </w:p>
    <w:p>
      <w:pPr>
        <w:spacing w:line="560" w:lineRule="exact"/>
        <w:ind w:firstLine="640" w:firstLineChars="200"/>
        <w:rPr>
          <w:rFonts w:eastAsia="仿宋"/>
          <w:sz w:val="32"/>
          <w:szCs w:val="32"/>
        </w:rPr>
      </w:pPr>
      <w:r>
        <w:rPr>
          <w:rFonts w:hint="eastAsia" w:eastAsia="仿宋"/>
          <w:sz w:val="32"/>
          <w:szCs w:val="32"/>
        </w:rPr>
        <w:t>认真按照区委全面依法治区委员会办公室工作部署，对照市县法治建设实地督察通报问题清单，认真落实整改。重点剖析我局学习宣传贯彻习近平法治思想方面的不足，从学以致用、把握重大关系、系统学习等方面，深刻分析存在的问题，对理论中心组学习存在的薄弱环节进行整改，一是强化理论武装。坚持聚焦会前学法，将会前学法纳入全年法制培训计划的重要任务。二是充分交流研讨。对习近平法治思想在读原著、学原文的基础上，进行深入思考，利用会前学法和支部学习，研讨分享学习感悟，通过主动分析研判和精准发力的措施，提升、拓宽财政依法行政的思路，从而进一步提升财政依法行政的能力。</w:t>
      </w:r>
    </w:p>
    <w:p>
      <w:pPr>
        <w:spacing w:line="560" w:lineRule="exact"/>
        <w:ind w:firstLine="640" w:firstLineChars="200"/>
        <w:rPr>
          <w:rFonts w:eastAsia="仿宋"/>
          <w:sz w:val="32"/>
          <w:szCs w:val="32"/>
          <w:highlight w:val="yellow"/>
        </w:rPr>
      </w:pPr>
      <w:r>
        <w:rPr>
          <w:rFonts w:hint="eastAsia" w:eastAsia="仿宋"/>
          <w:sz w:val="32"/>
          <w:szCs w:val="32"/>
        </w:rPr>
        <w:t>对本单位依法治区制度机制运行、依法开展疫情防控、法律法规贯彻执行等情况进行逐项对照整改，着重从深入推进依法行政、加快建设法治政府方面逐项查找问题，严格审查三项制度公示情况，完成权力清单、</w:t>
      </w:r>
      <w:r>
        <w:rPr>
          <w:rFonts w:eastAsia="仿宋_GB2312"/>
          <w:sz w:val="32"/>
          <w:szCs w:val="32"/>
        </w:rPr>
        <w:t>2022</w:t>
      </w:r>
      <w:r>
        <w:rPr>
          <w:rFonts w:hint="eastAsia" w:hAnsi="仿宋_GB2312" w:eastAsia="仿宋_GB2312"/>
          <w:sz w:val="32"/>
          <w:szCs w:val="32"/>
        </w:rPr>
        <w:t>年行政检查</w:t>
      </w:r>
      <w:r>
        <w:rPr>
          <w:rFonts w:hint="eastAsia" w:eastAsia="仿宋_GB2312"/>
          <w:sz w:val="32"/>
          <w:szCs w:val="32"/>
        </w:rPr>
        <w:t>（</w:t>
      </w:r>
      <w:r>
        <w:rPr>
          <w:rFonts w:hint="eastAsia" w:hAnsi="仿宋_GB2312" w:eastAsia="仿宋_GB2312"/>
          <w:sz w:val="32"/>
          <w:szCs w:val="32"/>
        </w:rPr>
        <w:t>含双随机检查</w:t>
      </w:r>
      <w:r>
        <w:rPr>
          <w:rFonts w:hint="eastAsia" w:eastAsia="仿宋_GB2312"/>
          <w:sz w:val="32"/>
          <w:szCs w:val="32"/>
        </w:rPr>
        <w:t>）</w:t>
      </w:r>
      <w:r>
        <w:rPr>
          <w:rFonts w:hint="eastAsia" w:hAnsi="仿宋_GB2312" w:eastAsia="仿宋_GB2312"/>
          <w:sz w:val="32"/>
          <w:szCs w:val="32"/>
        </w:rPr>
        <w:t>计划等情况的公示工作。对司法局提出的个别问题做到立行立改，及时更新《北京市东城区财政局重大行政执法决定法制审核目录》及新版执法证及执法人员信息等</w:t>
      </w:r>
      <w:r>
        <w:rPr>
          <w:rFonts w:hint="eastAsia" w:eastAsia="仿宋"/>
          <w:sz w:val="32"/>
          <w:szCs w:val="32"/>
        </w:rPr>
        <w:t>。</w:t>
      </w:r>
    </w:p>
    <w:p>
      <w:pPr>
        <w:spacing w:line="560" w:lineRule="exact"/>
        <w:ind w:firstLine="640" w:firstLineChars="200"/>
        <w:rPr>
          <w:rFonts w:eastAsia="楷体"/>
          <w:sz w:val="32"/>
          <w:szCs w:val="32"/>
        </w:rPr>
      </w:pPr>
      <w:r>
        <w:rPr>
          <w:rFonts w:hint="eastAsia" w:hAnsi="楷体" w:eastAsia="楷体"/>
          <w:sz w:val="32"/>
          <w:szCs w:val="32"/>
        </w:rPr>
        <w:t>（三）深入推进政府职能转变</w:t>
      </w:r>
    </w:p>
    <w:p>
      <w:pPr>
        <w:spacing w:line="560" w:lineRule="exact"/>
        <w:ind w:firstLine="640" w:firstLineChars="200"/>
        <w:rPr>
          <w:rFonts w:eastAsia="仿宋"/>
          <w:sz w:val="32"/>
          <w:szCs w:val="32"/>
        </w:rPr>
      </w:pPr>
      <w:r>
        <w:rPr>
          <w:rFonts w:eastAsia="仿宋"/>
          <w:sz w:val="32"/>
          <w:szCs w:val="32"/>
        </w:rPr>
        <w:t>1.</w:t>
      </w:r>
      <w:r>
        <w:rPr>
          <w:rFonts w:hint="eastAsia" w:hAnsi="仿宋" w:eastAsia="仿宋"/>
          <w:sz w:val="32"/>
          <w:szCs w:val="32"/>
        </w:rPr>
        <w:t>深化行政体制机制改革。</w:t>
      </w:r>
    </w:p>
    <w:p>
      <w:pPr>
        <w:spacing w:line="560" w:lineRule="exact"/>
        <w:ind w:firstLine="640" w:firstLineChars="200"/>
        <w:rPr>
          <w:rFonts w:eastAsia="仿宋"/>
          <w:sz w:val="32"/>
          <w:szCs w:val="32"/>
        </w:rPr>
      </w:pPr>
      <w:r>
        <w:rPr>
          <w:rFonts w:hint="eastAsia" w:eastAsia="仿宋"/>
          <w:sz w:val="32"/>
          <w:szCs w:val="32"/>
        </w:rPr>
        <w:t>落实</w:t>
      </w:r>
      <w:r>
        <w:rPr>
          <w:rFonts w:eastAsia="仿宋"/>
          <w:sz w:val="32"/>
          <w:szCs w:val="32"/>
        </w:rPr>
        <w:t>“</w:t>
      </w:r>
      <w:r>
        <w:rPr>
          <w:rFonts w:hint="eastAsia" w:eastAsia="仿宋"/>
          <w:sz w:val="32"/>
          <w:szCs w:val="32"/>
        </w:rPr>
        <w:t>两区</w:t>
      </w:r>
      <w:r>
        <w:rPr>
          <w:rFonts w:eastAsia="仿宋"/>
          <w:sz w:val="32"/>
          <w:szCs w:val="32"/>
        </w:rPr>
        <w:t>”</w:t>
      </w:r>
      <w:r>
        <w:rPr>
          <w:rFonts w:hint="eastAsia" w:eastAsia="仿宋"/>
          <w:sz w:val="32"/>
          <w:szCs w:val="32"/>
        </w:rPr>
        <w:t>管理模式，按照区编办的工作要求，严格落实新修订的《北京市权力清单动态管理办法》。参照区编办印发的《东城区权力清单（</w:t>
      </w:r>
      <w:r>
        <w:rPr>
          <w:rFonts w:eastAsia="仿宋"/>
          <w:sz w:val="32"/>
          <w:szCs w:val="32"/>
        </w:rPr>
        <w:t>2022</w:t>
      </w:r>
      <w:r>
        <w:rPr>
          <w:rFonts w:hint="eastAsia" w:eastAsia="仿宋"/>
          <w:sz w:val="32"/>
          <w:szCs w:val="32"/>
        </w:rPr>
        <w:t>版）》（东编办〔</w:t>
      </w:r>
      <w:r>
        <w:rPr>
          <w:rFonts w:eastAsia="仿宋"/>
          <w:sz w:val="32"/>
          <w:szCs w:val="32"/>
        </w:rPr>
        <w:t>2022</w:t>
      </w:r>
      <w:r>
        <w:rPr>
          <w:rFonts w:hint="eastAsia" w:eastAsia="仿宋"/>
          <w:sz w:val="32"/>
          <w:szCs w:val="32"/>
        </w:rPr>
        <w:t>〕</w:t>
      </w:r>
      <w:r>
        <w:rPr>
          <w:rFonts w:eastAsia="仿宋"/>
          <w:sz w:val="32"/>
          <w:szCs w:val="32"/>
        </w:rPr>
        <w:t>45</w:t>
      </w:r>
      <w:r>
        <w:rPr>
          <w:rFonts w:hint="eastAsia" w:eastAsia="仿宋"/>
          <w:sz w:val="32"/>
          <w:szCs w:val="32"/>
        </w:rPr>
        <w:t>号），重点研究《金融企业财务规则》，将</w:t>
      </w:r>
      <w:r>
        <w:rPr>
          <w:rFonts w:eastAsia="仿宋"/>
          <w:sz w:val="32"/>
          <w:szCs w:val="32"/>
        </w:rPr>
        <w:t>“</w:t>
      </w:r>
      <w:r>
        <w:rPr>
          <w:rFonts w:hint="eastAsia" w:eastAsia="仿宋"/>
          <w:sz w:val="32"/>
          <w:szCs w:val="32"/>
        </w:rPr>
        <w:t>对金融企业资产财务管理工作的行政检查</w:t>
      </w:r>
      <w:r>
        <w:rPr>
          <w:rFonts w:eastAsia="仿宋"/>
          <w:sz w:val="32"/>
          <w:szCs w:val="32"/>
        </w:rPr>
        <w:t>”</w:t>
      </w:r>
      <w:r>
        <w:rPr>
          <w:rFonts w:hint="eastAsia" w:eastAsia="仿宋"/>
          <w:sz w:val="32"/>
          <w:szCs w:val="32"/>
        </w:rPr>
        <w:t>等新增行政检查事项逐一与市财政局对接，进一步明确工作内容和职责范围。按照上级部署，合并存在范围界定不清的职权，简化权力清单，做好权力清单动态调整工作，压实工作责任。</w:t>
      </w:r>
    </w:p>
    <w:p>
      <w:pPr>
        <w:spacing w:line="560" w:lineRule="exact"/>
        <w:ind w:firstLine="640" w:firstLineChars="200"/>
        <w:rPr>
          <w:rFonts w:eastAsia="仿宋"/>
          <w:sz w:val="32"/>
          <w:szCs w:val="32"/>
        </w:rPr>
      </w:pPr>
      <w:r>
        <w:rPr>
          <w:rFonts w:eastAsia="仿宋"/>
          <w:sz w:val="32"/>
          <w:szCs w:val="32"/>
        </w:rPr>
        <w:t>2.</w:t>
      </w:r>
      <w:r>
        <w:rPr>
          <w:rFonts w:hint="eastAsia" w:hAnsi="仿宋" w:eastAsia="仿宋"/>
          <w:sz w:val="32"/>
          <w:szCs w:val="32"/>
        </w:rPr>
        <w:t>深入推进</w:t>
      </w:r>
      <w:r>
        <w:rPr>
          <w:rFonts w:eastAsia="仿宋"/>
          <w:sz w:val="32"/>
          <w:szCs w:val="32"/>
        </w:rPr>
        <w:t>“</w:t>
      </w:r>
      <w:r>
        <w:rPr>
          <w:rFonts w:hint="eastAsia" w:hAnsi="仿宋" w:eastAsia="仿宋"/>
          <w:sz w:val="32"/>
          <w:szCs w:val="32"/>
        </w:rPr>
        <w:t>放管服</w:t>
      </w:r>
      <w:r>
        <w:rPr>
          <w:rFonts w:eastAsia="仿宋"/>
          <w:sz w:val="32"/>
          <w:szCs w:val="32"/>
        </w:rPr>
        <w:t>”</w:t>
      </w:r>
      <w:r>
        <w:rPr>
          <w:rFonts w:hint="eastAsia" w:hAnsi="仿宋" w:eastAsia="仿宋"/>
          <w:sz w:val="32"/>
          <w:szCs w:val="32"/>
        </w:rPr>
        <w:t>改革。</w:t>
      </w:r>
    </w:p>
    <w:p>
      <w:pPr>
        <w:spacing w:line="560" w:lineRule="exact"/>
        <w:ind w:firstLine="640" w:firstLineChars="200"/>
        <w:rPr>
          <w:rFonts w:eastAsia="仿宋"/>
          <w:sz w:val="32"/>
          <w:szCs w:val="32"/>
        </w:rPr>
      </w:pPr>
      <w:r>
        <w:rPr>
          <w:rFonts w:hint="eastAsia" w:eastAsia="仿宋"/>
          <w:sz w:val="32"/>
          <w:szCs w:val="32"/>
        </w:rPr>
        <w:t>进一步深化告知承诺审批制度改革。持续推进</w:t>
      </w:r>
      <w:r>
        <w:rPr>
          <w:rFonts w:eastAsia="仿宋"/>
          <w:sz w:val="32"/>
          <w:szCs w:val="32"/>
        </w:rPr>
        <w:t>“</w:t>
      </w:r>
      <w:r>
        <w:rPr>
          <w:rFonts w:hint="eastAsia" w:eastAsia="仿宋"/>
          <w:sz w:val="32"/>
          <w:szCs w:val="32"/>
        </w:rPr>
        <w:t>证照分离</w:t>
      </w:r>
      <w:r>
        <w:rPr>
          <w:rFonts w:eastAsia="仿宋"/>
          <w:sz w:val="32"/>
          <w:szCs w:val="32"/>
        </w:rPr>
        <w:t>”</w:t>
      </w:r>
      <w:r>
        <w:rPr>
          <w:rFonts w:hint="eastAsia" w:eastAsia="仿宋"/>
          <w:sz w:val="32"/>
          <w:szCs w:val="32"/>
        </w:rPr>
        <w:t>改革，集中开展财政代理记账相关法律法规及管理办法学习，强化提高业务能力。注重优化审批流程，细化中介机构从事代理记账业务审批网上办理流程图，提升网上办事工作深度。将能够纳入网办范围的政务服务事项全部纳入</w:t>
      </w:r>
      <w:r>
        <w:rPr>
          <w:rFonts w:eastAsia="仿宋"/>
          <w:sz w:val="32"/>
          <w:szCs w:val="32"/>
        </w:rPr>
        <w:t>“</w:t>
      </w:r>
      <w:r>
        <w:rPr>
          <w:rFonts w:hint="eastAsia" w:eastAsia="仿宋"/>
          <w:sz w:val="32"/>
          <w:szCs w:val="32"/>
        </w:rPr>
        <w:t>北京市政务服务事项管理系统</w:t>
      </w:r>
      <w:r>
        <w:rPr>
          <w:rFonts w:eastAsia="仿宋"/>
          <w:sz w:val="32"/>
          <w:szCs w:val="32"/>
        </w:rPr>
        <w:t>”</w:t>
      </w:r>
      <w:r>
        <w:rPr>
          <w:rFonts w:hint="eastAsia" w:eastAsia="仿宋"/>
          <w:sz w:val="32"/>
          <w:szCs w:val="32"/>
        </w:rPr>
        <w:t>，全部实现</w:t>
      </w:r>
      <w:r>
        <w:rPr>
          <w:rFonts w:eastAsia="仿宋"/>
          <w:sz w:val="32"/>
          <w:szCs w:val="32"/>
        </w:rPr>
        <w:t>“</w:t>
      </w:r>
      <w:r>
        <w:rPr>
          <w:rFonts w:hint="eastAsia" w:eastAsia="仿宋"/>
          <w:sz w:val="32"/>
          <w:szCs w:val="32"/>
        </w:rPr>
        <w:t>全程网办</w:t>
      </w:r>
      <w:r>
        <w:rPr>
          <w:rFonts w:eastAsia="仿宋"/>
          <w:sz w:val="32"/>
          <w:szCs w:val="32"/>
        </w:rPr>
        <w:t>”</w:t>
      </w:r>
      <w:r>
        <w:rPr>
          <w:rFonts w:hint="eastAsia" w:eastAsia="仿宋"/>
          <w:sz w:val="32"/>
          <w:szCs w:val="32"/>
        </w:rPr>
        <w:t>，事项审批流程、联系电话全部对外公示，为企业提供便捷高效的政务服务打下坚实基础。</w:t>
      </w:r>
    </w:p>
    <w:p>
      <w:pPr>
        <w:spacing w:line="560" w:lineRule="exact"/>
        <w:ind w:firstLine="640" w:firstLineChars="200"/>
        <w:rPr>
          <w:rFonts w:eastAsia="仿宋"/>
          <w:sz w:val="32"/>
          <w:szCs w:val="32"/>
        </w:rPr>
      </w:pPr>
      <w:r>
        <w:rPr>
          <w:rFonts w:eastAsia="仿宋"/>
          <w:sz w:val="32"/>
          <w:szCs w:val="32"/>
        </w:rPr>
        <w:t>3.</w:t>
      </w:r>
      <w:r>
        <w:rPr>
          <w:rFonts w:hint="eastAsia" w:hAnsi="仿宋" w:eastAsia="仿宋"/>
          <w:sz w:val="32"/>
          <w:szCs w:val="32"/>
        </w:rPr>
        <w:t>持续优化营商环境。</w:t>
      </w:r>
    </w:p>
    <w:p>
      <w:pPr>
        <w:spacing w:line="560" w:lineRule="exact"/>
        <w:ind w:firstLine="640" w:firstLineChars="200"/>
        <w:rPr>
          <w:rFonts w:eastAsia="仿宋"/>
          <w:sz w:val="32"/>
          <w:szCs w:val="32"/>
        </w:rPr>
      </w:pPr>
      <w:r>
        <w:rPr>
          <w:rFonts w:hint="eastAsia" w:eastAsia="仿宋"/>
          <w:sz w:val="32"/>
          <w:szCs w:val="32"/>
        </w:rPr>
        <w:t>一方面是积极贯彻落实《优化营商环境条例》，以迎接世行新一轮营商环境评价为契机，全面落实北京市营商环境创新试点工作。深化电子印章应用，将代理记账机构审批、非营利组织免税资格认定、政府采购投诉处理共三项业务纳入电子印章应用范围。积极推动电子签章使用，实现代理记账机构审批电子签章场景应用。截至</w:t>
      </w:r>
      <w:r>
        <w:rPr>
          <w:rFonts w:eastAsia="仿宋"/>
          <w:sz w:val="32"/>
          <w:szCs w:val="32"/>
        </w:rPr>
        <w:t>11</w:t>
      </w:r>
      <w:r>
        <w:rPr>
          <w:rFonts w:hint="eastAsia" w:eastAsia="仿宋"/>
          <w:sz w:val="32"/>
          <w:szCs w:val="32"/>
        </w:rPr>
        <w:t>月</w:t>
      </w:r>
      <w:r>
        <w:rPr>
          <w:rFonts w:eastAsia="仿宋"/>
          <w:sz w:val="32"/>
          <w:szCs w:val="32"/>
        </w:rPr>
        <w:t>20</w:t>
      </w:r>
      <w:r>
        <w:rPr>
          <w:rFonts w:hint="eastAsia" w:eastAsia="仿宋"/>
          <w:sz w:val="32"/>
          <w:szCs w:val="32"/>
        </w:rPr>
        <w:t>日，全年共发生应用签章场景</w:t>
      </w:r>
      <w:r>
        <w:rPr>
          <w:rFonts w:eastAsia="仿宋"/>
          <w:sz w:val="32"/>
          <w:szCs w:val="32"/>
        </w:rPr>
        <w:t>19</w:t>
      </w:r>
      <w:r>
        <w:rPr>
          <w:rFonts w:hint="eastAsia" w:eastAsia="仿宋"/>
          <w:sz w:val="32"/>
          <w:szCs w:val="32"/>
        </w:rPr>
        <w:t>次。坚持</w:t>
      </w:r>
      <w:r>
        <w:rPr>
          <w:rFonts w:eastAsia="仿宋"/>
          <w:sz w:val="32"/>
          <w:szCs w:val="32"/>
        </w:rPr>
        <w:t>“</w:t>
      </w:r>
      <w:r>
        <w:rPr>
          <w:rFonts w:hint="eastAsia" w:eastAsia="仿宋"/>
          <w:sz w:val="32"/>
          <w:szCs w:val="32"/>
        </w:rPr>
        <w:t>回头看</w:t>
      </w:r>
      <w:r>
        <w:rPr>
          <w:rFonts w:eastAsia="仿宋"/>
          <w:sz w:val="32"/>
          <w:szCs w:val="32"/>
        </w:rPr>
        <w:t>”</w:t>
      </w:r>
      <w:r>
        <w:rPr>
          <w:rFonts w:hint="eastAsia" w:eastAsia="仿宋"/>
          <w:sz w:val="32"/>
          <w:szCs w:val="32"/>
        </w:rPr>
        <w:t>的工作作风，定期梳理新增政策及规范性文件，及时发现不符合《优化营商环境条例》规定的内容，</w:t>
      </w:r>
      <w:r>
        <w:rPr>
          <w:rFonts w:eastAsia="仿宋"/>
          <w:sz w:val="32"/>
          <w:szCs w:val="32"/>
        </w:rPr>
        <w:t>2022</w:t>
      </w:r>
      <w:r>
        <w:rPr>
          <w:rFonts w:hint="eastAsia" w:eastAsia="仿宋"/>
          <w:sz w:val="32"/>
          <w:szCs w:val="32"/>
        </w:rPr>
        <w:t>年全年共梳理各类规章制度</w:t>
      </w:r>
      <w:r>
        <w:rPr>
          <w:rFonts w:eastAsia="仿宋"/>
          <w:sz w:val="32"/>
          <w:szCs w:val="32"/>
        </w:rPr>
        <w:t>4</w:t>
      </w:r>
      <w:r>
        <w:rPr>
          <w:rFonts w:hint="eastAsia" w:eastAsia="仿宋"/>
          <w:sz w:val="32"/>
          <w:szCs w:val="32"/>
        </w:rPr>
        <w:t>次，未发现与《优化营商环境条例》存在冲突的规范性文件。</w:t>
      </w:r>
    </w:p>
    <w:p>
      <w:pPr>
        <w:spacing w:line="560" w:lineRule="exact"/>
        <w:ind w:firstLine="640" w:firstLineChars="200"/>
        <w:rPr>
          <w:rFonts w:eastAsia="仿宋"/>
          <w:sz w:val="32"/>
          <w:szCs w:val="32"/>
        </w:rPr>
      </w:pPr>
      <w:r>
        <w:rPr>
          <w:rFonts w:hint="eastAsia" w:eastAsia="仿宋"/>
          <w:sz w:val="32"/>
          <w:szCs w:val="32"/>
        </w:rPr>
        <w:t>另一方面，财政局充分利用财源建设专班的优势，坚决贯彻落实中央、市委各项决策部署，准确把握北京市对财源建设工作的总体要求，采取清单化管理模式，持续加强全区财源建设，确保全年财源建设评估取得优异成绩。年初抢抓工作窗口期，研究制定</w:t>
      </w:r>
      <w:r>
        <w:rPr>
          <w:rFonts w:eastAsia="仿宋"/>
          <w:sz w:val="32"/>
          <w:szCs w:val="32"/>
        </w:rPr>
        <w:t>10</w:t>
      </w:r>
      <w:r>
        <w:rPr>
          <w:rFonts w:hint="eastAsia" w:eastAsia="仿宋"/>
          <w:sz w:val="32"/>
          <w:szCs w:val="32"/>
        </w:rPr>
        <w:t>项财政收入重点任务清单。制定</w:t>
      </w:r>
      <w:r>
        <w:rPr>
          <w:rFonts w:eastAsia="仿宋"/>
          <w:sz w:val="32"/>
          <w:szCs w:val="32"/>
        </w:rPr>
        <w:t>3277</w:t>
      </w:r>
      <w:r>
        <w:rPr>
          <w:rFonts w:hint="eastAsia" w:eastAsia="仿宋"/>
          <w:sz w:val="32"/>
          <w:szCs w:val="32"/>
        </w:rPr>
        <w:t>户重点存量税源管理服务清单，制定领导集中走访重点企业清单，结合税源培育、优化企业服务，支持企业在东城项目落地。加强政策引导作用，结合</w:t>
      </w:r>
      <w:r>
        <w:rPr>
          <w:rFonts w:eastAsia="仿宋"/>
          <w:sz w:val="32"/>
          <w:szCs w:val="32"/>
        </w:rPr>
        <w:t>2022</w:t>
      </w:r>
      <w:r>
        <w:rPr>
          <w:rFonts w:hint="eastAsia" w:eastAsia="仿宋"/>
          <w:sz w:val="32"/>
          <w:szCs w:val="32"/>
        </w:rPr>
        <w:t>年财政资金总体情况，当年安排</w:t>
      </w:r>
      <w:r>
        <w:rPr>
          <w:rFonts w:eastAsia="仿宋"/>
          <w:sz w:val="32"/>
          <w:szCs w:val="32"/>
        </w:rPr>
        <w:t>10</w:t>
      </w:r>
      <w:r>
        <w:rPr>
          <w:rFonts w:hint="eastAsia" w:eastAsia="仿宋"/>
          <w:sz w:val="32"/>
          <w:szCs w:val="32"/>
        </w:rPr>
        <w:t>亿元产业政策资金，督促企业落实好</w:t>
      </w:r>
      <w:r>
        <w:rPr>
          <w:rFonts w:eastAsia="仿宋"/>
          <w:sz w:val="32"/>
          <w:szCs w:val="32"/>
        </w:rPr>
        <w:t>“</w:t>
      </w:r>
      <w:r>
        <w:rPr>
          <w:rFonts w:hint="eastAsia" w:eastAsia="仿宋"/>
          <w:sz w:val="32"/>
          <w:szCs w:val="32"/>
        </w:rPr>
        <w:t>四方责任</w:t>
      </w:r>
      <w:r>
        <w:rPr>
          <w:rFonts w:eastAsia="仿宋"/>
          <w:sz w:val="32"/>
          <w:szCs w:val="32"/>
        </w:rPr>
        <w:t>”</w:t>
      </w:r>
      <w:r>
        <w:rPr>
          <w:rFonts w:hint="eastAsia" w:eastAsia="仿宋"/>
          <w:sz w:val="32"/>
          <w:szCs w:val="32"/>
        </w:rPr>
        <w:t>，争取</w:t>
      </w:r>
      <w:r>
        <w:rPr>
          <w:rFonts w:eastAsia="仿宋"/>
          <w:sz w:val="32"/>
          <w:szCs w:val="32"/>
        </w:rPr>
        <w:t>“</w:t>
      </w:r>
      <w:r>
        <w:rPr>
          <w:rFonts w:hint="eastAsia" w:eastAsia="仿宋"/>
          <w:sz w:val="32"/>
          <w:szCs w:val="32"/>
        </w:rPr>
        <w:t>抗疫同舟共济、财源合作共赢</w:t>
      </w:r>
      <w:r>
        <w:rPr>
          <w:rFonts w:eastAsia="仿宋"/>
          <w:sz w:val="32"/>
          <w:szCs w:val="32"/>
        </w:rPr>
        <w:t>”</w:t>
      </w:r>
      <w:r>
        <w:rPr>
          <w:rFonts w:hint="eastAsia" w:eastAsia="仿宋"/>
          <w:sz w:val="32"/>
          <w:szCs w:val="32"/>
        </w:rPr>
        <w:t>双丰收。</w:t>
      </w:r>
    </w:p>
    <w:p>
      <w:pPr>
        <w:spacing w:line="560" w:lineRule="exact"/>
        <w:ind w:firstLine="640" w:firstLineChars="200"/>
        <w:rPr>
          <w:rFonts w:eastAsia="仿宋"/>
          <w:sz w:val="32"/>
          <w:szCs w:val="32"/>
        </w:rPr>
      </w:pPr>
      <w:r>
        <w:rPr>
          <w:rFonts w:eastAsia="仿宋"/>
          <w:sz w:val="32"/>
          <w:szCs w:val="32"/>
        </w:rPr>
        <w:t>4.</w:t>
      </w:r>
      <w:r>
        <w:rPr>
          <w:rFonts w:hint="eastAsia" w:hAnsi="仿宋" w:eastAsia="仿宋"/>
          <w:sz w:val="32"/>
          <w:szCs w:val="32"/>
        </w:rPr>
        <w:t>提升基层治理效能，持续提升服务群众能力。</w:t>
      </w:r>
    </w:p>
    <w:p>
      <w:pPr>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1</w:t>
      </w:r>
      <w:r>
        <w:rPr>
          <w:rFonts w:hint="eastAsia" w:eastAsia="仿宋"/>
          <w:sz w:val="32"/>
          <w:szCs w:val="32"/>
        </w:rPr>
        <w:t>）从全区经费保障和本局工作落实上，两手抓</w:t>
      </w:r>
      <w:r>
        <w:rPr>
          <w:rFonts w:eastAsia="仿宋"/>
          <w:sz w:val="32"/>
          <w:szCs w:val="32"/>
        </w:rPr>
        <w:t>“</w:t>
      </w:r>
      <w:r>
        <w:rPr>
          <w:rFonts w:hint="eastAsia" w:eastAsia="仿宋"/>
          <w:sz w:val="32"/>
          <w:szCs w:val="32"/>
        </w:rPr>
        <w:t>接诉即办</w:t>
      </w:r>
      <w:r>
        <w:rPr>
          <w:rFonts w:eastAsia="仿宋"/>
          <w:sz w:val="32"/>
          <w:szCs w:val="32"/>
        </w:rPr>
        <w:t>”</w:t>
      </w:r>
      <w:r>
        <w:rPr>
          <w:rFonts w:hint="eastAsia" w:eastAsia="仿宋"/>
          <w:sz w:val="32"/>
          <w:szCs w:val="32"/>
        </w:rPr>
        <w:t>管理工作。既要发挥财政职能，保障全区</w:t>
      </w:r>
      <w:r>
        <w:rPr>
          <w:rFonts w:eastAsia="仿宋"/>
          <w:sz w:val="32"/>
          <w:szCs w:val="32"/>
        </w:rPr>
        <w:t>“</w:t>
      </w:r>
      <w:r>
        <w:rPr>
          <w:rFonts w:hint="eastAsia" w:eastAsia="仿宋"/>
          <w:sz w:val="32"/>
          <w:szCs w:val="32"/>
        </w:rPr>
        <w:t>接诉即办</w:t>
      </w:r>
      <w:r>
        <w:rPr>
          <w:rFonts w:eastAsia="仿宋"/>
          <w:sz w:val="32"/>
          <w:szCs w:val="32"/>
        </w:rPr>
        <w:t>”</w:t>
      </w:r>
      <w:r>
        <w:rPr>
          <w:rFonts w:hint="eastAsia" w:eastAsia="仿宋"/>
          <w:sz w:val="32"/>
          <w:szCs w:val="32"/>
        </w:rPr>
        <w:t>工作经费，又要狠抓日常管理，高质量推进我局</w:t>
      </w:r>
      <w:r>
        <w:rPr>
          <w:rFonts w:eastAsia="仿宋"/>
          <w:sz w:val="32"/>
          <w:szCs w:val="32"/>
        </w:rPr>
        <w:t>“</w:t>
      </w:r>
      <w:r>
        <w:rPr>
          <w:rFonts w:hint="eastAsia" w:eastAsia="仿宋"/>
          <w:sz w:val="32"/>
          <w:szCs w:val="32"/>
        </w:rPr>
        <w:t>接诉即办</w:t>
      </w:r>
      <w:r>
        <w:rPr>
          <w:rFonts w:eastAsia="仿宋"/>
          <w:sz w:val="32"/>
          <w:szCs w:val="32"/>
        </w:rPr>
        <w:t>”</w:t>
      </w:r>
      <w:r>
        <w:rPr>
          <w:rFonts w:hint="eastAsia" w:eastAsia="仿宋"/>
          <w:sz w:val="32"/>
          <w:szCs w:val="32"/>
        </w:rPr>
        <w:t>工作落实。一方面，区财政局按照全区总体要求，迅速响应组建</w:t>
      </w:r>
      <w:r>
        <w:rPr>
          <w:rFonts w:eastAsia="仿宋"/>
          <w:sz w:val="32"/>
          <w:szCs w:val="32"/>
        </w:rPr>
        <w:t>“</w:t>
      </w:r>
      <w:r>
        <w:rPr>
          <w:rFonts w:hint="eastAsia" w:eastAsia="仿宋"/>
          <w:sz w:val="32"/>
          <w:szCs w:val="32"/>
        </w:rPr>
        <w:t>接诉即办</w:t>
      </w:r>
      <w:r>
        <w:rPr>
          <w:rFonts w:eastAsia="仿宋"/>
          <w:sz w:val="32"/>
          <w:szCs w:val="32"/>
        </w:rPr>
        <w:t>”</w:t>
      </w:r>
      <w:r>
        <w:rPr>
          <w:rFonts w:hint="eastAsia" w:eastAsia="仿宋"/>
          <w:sz w:val="32"/>
          <w:szCs w:val="32"/>
        </w:rPr>
        <w:t>资金保障专班，制定《东城区财政局</w:t>
      </w:r>
      <w:r>
        <w:rPr>
          <w:rFonts w:eastAsia="仿宋"/>
          <w:sz w:val="32"/>
          <w:szCs w:val="32"/>
        </w:rPr>
        <w:t>“</w:t>
      </w:r>
      <w:r>
        <w:rPr>
          <w:rFonts w:hint="eastAsia" w:eastAsia="仿宋"/>
          <w:sz w:val="32"/>
          <w:szCs w:val="32"/>
        </w:rPr>
        <w:t>接诉即办</w:t>
      </w:r>
      <w:r>
        <w:rPr>
          <w:rFonts w:eastAsia="仿宋"/>
          <w:sz w:val="32"/>
          <w:szCs w:val="32"/>
        </w:rPr>
        <w:t>”</w:t>
      </w:r>
      <w:r>
        <w:rPr>
          <w:rFonts w:hint="eastAsia" w:eastAsia="仿宋"/>
          <w:sz w:val="32"/>
          <w:szCs w:val="32"/>
        </w:rPr>
        <w:t>资金保障专班工作方案》，局主要领导亲自挂帅，统筹协调推进工作。</w:t>
      </w:r>
      <w:r>
        <w:rPr>
          <w:rFonts w:eastAsia="仿宋"/>
          <w:sz w:val="32"/>
          <w:szCs w:val="32"/>
        </w:rPr>
        <w:t>2022</w:t>
      </w:r>
      <w:r>
        <w:rPr>
          <w:rFonts w:hint="eastAsia" w:eastAsia="仿宋"/>
          <w:sz w:val="32"/>
          <w:szCs w:val="32"/>
        </w:rPr>
        <w:t>年，截至目前，已安排</w:t>
      </w:r>
      <w:r>
        <w:rPr>
          <w:rFonts w:eastAsia="仿宋"/>
          <w:sz w:val="32"/>
          <w:szCs w:val="32"/>
        </w:rPr>
        <w:t>“</w:t>
      </w:r>
      <w:r>
        <w:rPr>
          <w:rFonts w:hint="eastAsia" w:eastAsia="仿宋"/>
          <w:sz w:val="32"/>
          <w:szCs w:val="32"/>
        </w:rPr>
        <w:t>接诉即办</w:t>
      </w:r>
      <w:r>
        <w:rPr>
          <w:rFonts w:eastAsia="仿宋"/>
          <w:sz w:val="32"/>
          <w:szCs w:val="32"/>
        </w:rPr>
        <w:t>”</w:t>
      </w:r>
      <w:r>
        <w:rPr>
          <w:rFonts w:hint="eastAsia" w:eastAsia="仿宋"/>
          <w:sz w:val="32"/>
          <w:szCs w:val="32"/>
        </w:rPr>
        <w:t>专项资金达到</w:t>
      </w:r>
      <w:r>
        <w:rPr>
          <w:rFonts w:eastAsia="仿宋"/>
          <w:sz w:val="32"/>
          <w:szCs w:val="32"/>
        </w:rPr>
        <w:t>1.35</w:t>
      </w:r>
      <w:r>
        <w:rPr>
          <w:rFonts w:hint="eastAsia" w:eastAsia="仿宋"/>
          <w:sz w:val="32"/>
          <w:szCs w:val="32"/>
        </w:rPr>
        <w:t>亿元，多次实地走访</w:t>
      </w:r>
      <w:r>
        <w:rPr>
          <w:rFonts w:eastAsia="仿宋"/>
          <w:sz w:val="32"/>
          <w:szCs w:val="32"/>
        </w:rPr>
        <w:t>“</w:t>
      </w:r>
      <w:r>
        <w:rPr>
          <w:rFonts w:hint="eastAsia" w:eastAsia="仿宋"/>
          <w:sz w:val="32"/>
          <w:szCs w:val="32"/>
        </w:rPr>
        <w:t>接诉即办</w:t>
      </w:r>
      <w:r>
        <w:rPr>
          <w:rFonts w:eastAsia="仿宋"/>
          <w:sz w:val="32"/>
          <w:szCs w:val="32"/>
        </w:rPr>
        <w:t>”</w:t>
      </w:r>
      <w:r>
        <w:rPr>
          <w:rFonts w:hint="eastAsia" w:eastAsia="仿宋"/>
          <w:sz w:val="32"/>
          <w:szCs w:val="32"/>
        </w:rPr>
        <w:t>项目，在足额保障的基础上，监督各部门将资金落到实处。另一方面，以我局</w:t>
      </w:r>
      <w:r>
        <w:rPr>
          <w:rFonts w:eastAsia="仿宋"/>
          <w:sz w:val="32"/>
          <w:szCs w:val="32"/>
        </w:rPr>
        <w:t>“</w:t>
      </w:r>
      <w:r>
        <w:rPr>
          <w:rFonts w:hint="eastAsia" w:eastAsia="仿宋"/>
          <w:sz w:val="32"/>
          <w:szCs w:val="32"/>
        </w:rPr>
        <w:t>接诉即办</w:t>
      </w:r>
      <w:r>
        <w:rPr>
          <w:rFonts w:eastAsia="仿宋"/>
          <w:sz w:val="32"/>
          <w:szCs w:val="32"/>
        </w:rPr>
        <w:t>”</w:t>
      </w:r>
      <w:r>
        <w:rPr>
          <w:rFonts w:hint="eastAsia" w:eastAsia="仿宋"/>
          <w:sz w:val="32"/>
          <w:szCs w:val="32"/>
        </w:rPr>
        <w:t>日常管理工作为抓手，做好社情民生</w:t>
      </w:r>
      <w:r>
        <w:rPr>
          <w:rFonts w:eastAsia="仿宋"/>
          <w:sz w:val="32"/>
          <w:szCs w:val="32"/>
        </w:rPr>
        <w:t>“</w:t>
      </w:r>
      <w:r>
        <w:rPr>
          <w:rFonts w:hint="eastAsia" w:eastAsia="仿宋"/>
          <w:sz w:val="32"/>
          <w:szCs w:val="32"/>
        </w:rPr>
        <w:t>静</w:t>
      </w:r>
      <w:r>
        <w:rPr>
          <w:rFonts w:eastAsia="仿宋"/>
          <w:sz w:val="32"/>
          <w:szCs w:val="32"/>
        </w:rPr>
        <w:t>”</w:t>
      </w:r>
      <w:r>
        <w:rPr>
          <w:rFonts w:hint="eastAsia" w:eastAsia="仿宋"/>
          <w:sz w:val="32"/>
          <w:szCs w:val="32"/>
        </w:rPr>
        <w:t>字文章，真正做到四个</w:t>
      </w:r>
      <w:r>
        <w:rPr>
          <w:rFonts w:eastAsia="仿宋"/>
          <w:sz w:val="32"/>
          <w:szCs w:val="32"/>
        </w:rPr>
        <w:t>“</w:t>
      </w:r>
      <w:r>
        <w:rPr>
          <w:rFonts w:hint="eastAsia" w:eastAsia="仿宋"/>
          <w:sz w:val="32"/>
          <w:szCs w:val="32"/>
        </w:rPr>
        <w:t>度</w:t>
      </w:r>
      <w:r>
        <w:rPr>
          <w:rFonts w:eastAsia="仿宋"/>
          <w:sz w:val="32"/>
          <w:szCs w:val="32"/>
        </w:rPr>
        <w:t>”</w:t>
      </w:r>
      <w:r>
        <w:rPr>
          <w:rFonts w:hint="eastAsia" w:eastAsia="仿宋"/>
          <w:sz w:val="32"/>
          <w:szCs w:val="32"/>
        </w:rPr>
        <w:t>，即高位统筹，工作有力度；优化流程，办件有速度；为民解忧，答复有温度；与时俱进，学习有深度。在</w:t>
      </w:r>
      <w:r>
        <w:rPr>
          <w:rFonts w:eastAsia="仿宋"/>
          <w:sz w:val="32"/>
          <w:szCs w:val="32"/>
        </w:rPr>
        <w:t>2021</w:t>
      </w:r>
      <w:r>
        <w:rPr>
          <w:rFonts w:hint="eastAsia" w:eastAsia="仿宋"/>
          <w:sz w:val="32"/>
          <w:szCs w:val="32"/>
        </w:rPr>
        <w:t>年</w:t>
      </w:r>
      <w:r>
        <w:rPr>
          <w:rFonts w:eastAsia="仿宋"/>
          <w:sz w:val="32"/>
          <w:szCs w:val="32"/>
        </w:rPr>
        <w:t>“</w:t>
      </w:r>
      <w:r>
        <w:rPr>
          <w:rFonts w:hint="eastAsia" w:eastAsia="仿宋"/>
          <w:sz w:val="32"/>
          <w:szCs w:val="32"/>
        </w:rPr>
        <w:t>接诉即办</w:t>
      </w:r>
      <w:r>
        <w:rPr>
          <w:rFonts w:eastAsia="仿宋"/>
          <w:sz w:val="32"/>
          <w:szCs w:val="32"/>
        </w:rPr>
        <w:t>”</w:t>
      </w:r>
      <w:r>
        <w:rPr>
          <w:rFonts w:hint="eastAsia" w:eastAsia="仿宋"/>
          <w:sz w:val="32"/>
          <w:szCs w:val="32"/>
        </w:rPr>
        <w:t>工作取得良好成绩的基础上，不断提高案件解决率和满意率，推动全局</w:t>
      </w:r>
      <w:r>
        <w:rPr>
          <w:rFonts w:eastAsia="仿宋"/>
          <w:sz w:val="32"/>
          <w:szCs w:val="32"/>
        </w:rPr>
        <w:t>“</w:t>
      </w:r>
      <w:r>
        <w:rPr>
          <w:rFonts w:hint="eastAsia" w:eastAsia="仿宋"/>
          <w:sz w:val="32"/>
          <w:szCs w:val="32"/>
        </w:rPr>
        <w:t>接诉即办</w:t>
      </w:r>
      <w:r>
        <w:rPr>
          <w:rFonts w:eastAsia="仿宋"/>
          <w:sz w:val="32"/>
          <w:szCs w:val="32"/>
        </w:rPr>
        <w:t>”</w:t>
      </w:r>
      <w:r>
        <w:rPr>
          <w:rFonts w:hint="eastAsia" w:eastAsia="仿宋"/>
          <w:sz w:val="32"/>
          <w:szCs w:val="32"/>
        </w:rPr>
        <w:t>工作迈上新台阶。截至</w:t>
      </w:r>
      <w:r>
        <w:rPr>
          <w:rFonts w:eastAsia="仿宋"/>
          <w:sz w:val="32"/>
          <w:szCs w:val="32"/>
        </w:rPr>
        <w:t>2022</w:t>
      </w:r>
      <w:r>
        <w:rPr>
          <w:rFonts w:hint="eastAsia" w:eastAsia="仿宋"/>
          <w:sz w:val="32"/>
          <w:szCs w:val="32"/>
        </w:rPr>
        <w:t>年</w:t>
      </w:r>
      <w:r>
        <w:rPr>
          <w:rFonts w:eastAsia="仿宋"/>
          <w:sz w:val="32"/>
          <w:szCs w:val="32"/>
        </w:rPr>
        <w:t>11</w:t>
      </w:r>
      <w:r>
        <w:rPr>
          <w:rFonts w:hint="eastAsia" w:eastAsia="仿宋"/>
          <w:sz w:val="32"/>
          <w:szCs w:val="32"/>
        </w:rPr>
        <w:t>月</w:t>
      </w:r>
      <w:r>
        <w:rPr>
          <w:rFonts w:eastAsia="仿宋"/>
          <w:sz w:val="32"/>
          <w:szCs w:val="32"/>
        </w:rPr>
        <w:t>20</w:t>
      </w:r>
      <w:r>
        <w:rPr>
          <w:rFonts w:hint="eastAsia" w:eastAsia="仿宋"/>
          <w:sz w:val="32"/>
          <w:szCs w:val="32"/>
        </w:rPr>
        <w:t>日，继续加大</w:t>
      </w:r>
      <w:r>
        <w:rPr>
          <w:rFonts w:eastAsia="仿宋"/>
          <w:sz w:val="32"/>
          <w:szCs w:val="32"/>
        </w:rPr>
        <w:t>“</w:t>
      </w:r>
      <w:r>
        <w:rPr>
          <w:rFonts w:hint="eastAsia" w:eastAsia="仿宋"/>
          <w:sz w:val="32"/>
          <w:szCs w:val="32"/>
        </w:rPr>
        <w:t>接诉即办</w:t>
      </w:r>
      <w:r>
        <w:rPr>
          <w:rFonts w:eastAsia="仿宋"/>
          <w:sz w:val="32"/>
          <w:szCs w:val="32"/>
        </w:rPr>
        <w:t>”</w:t>
      </w:r>
      <w:r>
        <w:rPr>
          <w:rFonts w:hint="eastAsia" w:eastAsia="仿宋"/>
          <w:sz w:val="32"/>
          <w:szCs w:val="32"/>
        </w:rPr>
        <w:t>工作管理力度，优化局内接诉即办管理流程，受客观因素影响，共接到</w:t>
      </w:r>
      <w:r>
        <w:rPr>
          <w:rFonts w:eastAsia="仿宋"/>
          <w:sz w:val="32"/>
          <w:szCs w:val="32"/>
        </w:rPr>
        <w:t>“</w:t>
      </w:r>
      <w:r>
        <w:rPr>
          <w:rFonts w:hint="eastAsia" w:eastAsia="仿宋"/>
          <w:sz w:val="32"/>
          <w:szCs w:val="32"/>
        </w:rPr>
        <w:t>接诉即办</w:t>
      </w:r>
      <w:r>
        <w:rPr>
          <w:rFonts w:eastAsia="仿宋"/>
          <w:sz w:val="32"/>
          <w:szCs w:val="32"/>
        </w:rPr>
        <w:t>”</w:t>
      </w:r>
      <w:r>
        <w:rPr>
          <w:rFonts w:hint="eastAsia" w:eastAsia="仿宋"/>
          <w:sz w:val="32"/>
          <w:szCs w:val="32"/>
        </w:rPr>
        <w:t>案件</w:t>
      </w:r>
      <w:r>
        <w:rPr>
          <w:rFonts w:eastAsia="仿宋"/>
          <w:sz w:val="32"/>
          <w:szCs w:val="32"/>
        </w:rPr>
        <w:t>94</w:t>
      </w:r>
      <w:r>
        <w:rPr>
          <w:rFonts w:hint="eastAsia" w:eastAsia="仿宋"/>
          <w:sz w:val="32"/>
          <w:szCs w:val="32"/>
        </w:rPr>
        <w:t>件，其中：办理</w:t>
      </w:r>
      <w:r>
        <w:rPr>
          <w:rFonts w:eastAsia="仿宋"/>
          <w:sz w:val="32"/>
          <w:szCs w:val="32"/>
        </w:rPr>
        <w:t>55</w:t>
      </w:r>
      <w:r>
        <w:rPr>
          <w:rFonts w:hint="eastAsia" w:eastAsia="仿宋"/>
          <w:sz w:val="32"/>
          <w:szCs w:val="32"/>
        </w:rPr>
        <w:t>件，回退</w:t>
      </w:r>
      <w:r>
        <w:rPr>
          <w:rFonts w:eastAsia="仿宋"/>
          <w:sz w:val="32"/>
          <w:szCs w:val="32"/>
        </w:rPr>
        <w:t>39</w:t>
      </w:r>
      <w:r>
        <w:rPr>
          <w:rFonts w:hint="eastAsia" w:eastAsia="仿宋"/>
          <w:sz w:val="32"/>
          <w:szCs w:val="32"/>
        </w:rPr>
        <w:t>件。案件总量较上年增长</w:t>
      </w:r>
      <w:r>
        <w:rPr>
          <w:rFonts w:eastAsia="仿宋"/>
          <w:sz w:val="32"/>
          <w:szCs w:val="32"/>
        </w:rPr>
        <w:t>1.6</w:t>
      </w:r>
      <w:r>
        <w:rPr>
          <w:rFonts w:hint="eastAsia" w:eastAsia="仿宋"/>
          <w:sz w:val="32"/>
          <w:szCs w:val="32"/>
        </w:rPr>
        <w:t>倍，办理案件量为上年的</w:t>
      </w:r>
      <w:r>
        <w:rPr>
          <w:rFonts w:eastAsia="仿宋"/>
          <w:sz w:val="32"/>
          <w:szCs w:val="32"/>
        </w:rPr>
        <w:t>3</w:t>
      </w:r>
      <w:r>
        <w:rPr>
          <w:rFonts w:hint="eastAsia" w:eastAsia="仿宋"/>
          <w:sz w:val="32"/>
          <w:szCs w:val="32"/>
        </w:rPr>
        <w:t>倍，增长态势明显。</w:t>
      </w:r>
    </w:p>
    <w:p>
      <w:pPr>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2</w:t>
      </w:r>
      <w:r>
        <w:rPr>
          <w:rFonts w:hint="eastAsia" w:eastAsia="仿宋"/>
          <w:sz w:val="32"/>
          <w:szCs w:val="32"/>
        </w:rPr>
        <w:t>）落实</w:t>
      </w:r>
      <w:r>
        <w:rPr>
          <w:rFonts w:eastAsia="仿宋"/>
          <w:sz w:val="32"/>
          <w:szCs w:val="32"/>
        </w:rPr>
        <w:t>“</w:t>
      </w:r>
      <w:r>
        <w:rPr>
          <w:rFonts w:hint="eastAsia" w:eastAsia="仿宋"/>
          <w:sz w:val="32"/>
          <w:szCs w:val="32"/>
        </w:rPr>
        <w:t>局科长走流程</w:t>
      </w:r>
      <w:r>
        <w:rPr>
          <w:rFonts w:eastAsia="仿宋"/>
          <w:sz w:val="32"/>
          <w:szCs w:val="32"/>
        </w:rPr>
        <w:t>”</w:t>
      </w:r>
      <w:r>
        <w:rPr>
          <w:rFonts w:hint="eastAsia" w:eastAsia="仿宋"/>
          <w:sz w:val="32"/>
          <w:szCs w:val="32"/>
        </w:rPr>
        <w:t>工作。为进一步深化</w:t>
      </w:r>
      <w:r>
        <w:rPr>
          <w:rFonts w:eastAsia="仿宋"/>
          <w:sz w:val="32"/>
          <w:szCs w:val="32"/>
        </w:rPr>
        <w:t>“</w:t>
      </w:r>
      <w:r>
        <w:rPr>
          <w:rFonts w:hint="eastAsia" w:eastAsia="仿宋"/>
          <w:sz w:val="32"/>
          <w:szCs w:val="32"/>
        </w:rPr>
        <w:t>放管服</w:t>
      </w:r>
      <w:r>
        <w:rPr>
          <w:rFonts w:eastAsia="仿宋"/>
          <w:sz w:val="32"/>
          <w:szCs w:val="32"/>
        </w:rPr>
        <w:t>”</w:t>
      </w:r>
      <w:r>
        <w:rPr>
          <w:rFonts w:hint="eastAsia" w:eastAsia="仿宋"/>
          <w:sz w:val="32"/>
          <w:szCs w:val="32"/>
        </w:rPr>
        <w:t>改革，持续提升政务服务水平，不断优化营商环境，解决服务中的堵点痛点，以会计科业务为基础，开展了</w:t>
      </w:r>
      <w:r>
        <w:rPr>
          <w:rFonts w:eastAsia="仿宋"/>
          <w:sz w:val="32"/>
          <w:szCs w:val="32"/>
        </w:rPr>
        <w:t>“</w:t>
      </w:r>
      <w:r>
        <w:rPr>
          <w:rFonts w:hint="eastAsia" w:eastAsia="仿宋"/>
          <w:sz w:val="32"/>
          <w:szCs w:val="32"/>
        </w:rPr>
        <w:t>局科长走流程</w:t>
      </w:r>
      <w:r>
        <w:rPr>
          <w:rFonts w:eastAsia="仿宋"/>
          <w:sz w:val="32"/>
          <w:szCs w:val="32"/>
        </w:rPr>
        <w:t>”</w:t>
      </w:r>
      <w:r>
        <w:rPr>
          <w:rFonts w:hint="eastAsia" w:eastAsia="仿宋"/>
          <w:sz w:val="32"/>
          <w:szCs w:val="32"/>
        </w:rPr>
        <w:t>工作，以普通工作人员身份，全程体验代理记账许可审批业务流程，着力推动作风转变，优化办事流程，提高企业、群众满意度。将</w:t>
      </w:r>
      <w:r>
        <w:rPr>
          <w:rFonts w:eastAsia="仿宋"/>
          <w:sz w:val="32"/>
          <w:szCs w:val="32"/>
        </w:rPr>
        <w:t>“</w:t>
      </w:r>
      <w:r>
        <w:rPr>
          <w:rFonts w:hint="eastAsia" w:eastAsia="仿宋"/>
          <w:sz w:val="32"/>
          <w:szCs w:val="32"/>
        </w:rPr>
        <w:t>走流程</w:t>
      </w:r>
      <w:r>
        <w:rPr>
          <w:rFonts w:eastAsia="仿宋"/>
          <w:sz w:val="32"/>
          <w:szCs w:val="32"/>
        </w:rPr>
        <w:t>”</w:t>
      </w:r>
      <w:r>
        <w:rPr>
          <w:rFonts w:hint="eastAsia" w:eastAsia="仿宋"/>
          <w:sz w:val="32"/>
          <w:szCs w:val="32"/>
        </w:rPr>
        <w:t>工作与</w:t>
      </w:r>
      <w:r>
        <w:rPr>
          <w:rFonts w:eastAsia="仿宋"/>
          <w:sz w:val="32"/>
          <w:szCs w:val="32"/>
        </w:rPr>
        <w:t>“</w:t>
      </w:r>
      <w:r>
        <w:rPr>
          <w:rFonts w:hint="eastAsia" w:eastAsia="仿宋"/>
          <w:sz w:val="32"/>
          <w:szCs w:val="32"/>
        </w:rPr>
        <w:t>我为群众办实事</w:t>
      </w:r>
      <w:r>
        <w:rPr>
          <w:rFonts w:eastAsia="仿宋"/>
          <w:sz w:val="32"/>
          <w:szCs w:val="32"/>
        </w:rPr>
        <w:t>”</w:t>
      </w:r>
      <w:r>
        <w:rPr>
          <w:rFonts w:hint="eastAsia" w:eastAsia="仿宋"/>
          <w:sz w:val="32"/>
          <w:szCs w:val="32"/>
        </w:rPr>
        <w:t>有机结合，作为学业务、办实事、转作风的重要抓手有针对性地进行整改，提升服务质量；贯彻落实《北京市优化营商环境条例》，按照</w:t>
      </w:r>
      <w:r>
        <w:rPr>
          <w:rFonts w:eastAsia="仿宋"/>
          <w:sz w:val="32"/>
          <w:szCs w:val="32"/>
        </w:rPr>
        <w:t>“</w:t>
      </w:r>
      <w:r>
        <w:rPr>
          <w:rFonts w:hint="eastAsia" w:eastAsia="仿宋"/>
          <w:sz w:val="32"/>
          <w:szCs w:val="32"/>
        </w:rPr>
        <w:t>提高会计许可审批效率</w:t>
      </w:r>
      <w:r>
        <w:rPr>
          <w:rFonts w:eastAsia="仿宋"/>
          <w:sz w:val="32"/>
          <w:szCs w:val="32"/>
        </w:rPr>
        <w:t>”</w:t>
      </w:r>
      <w:r>
        <w:rPr>
          <w:rFonts w:hint="eastAsia" w:eastAsia="仿宋"/>
          <w:sz w:val="32"/>
          <w:szCs w:val="32"/>
        </w:rPr>
        <w:t>，对代理记账企业的申请必须在半个工作日做出审核审批，为企业提供更加高效便捷的政务服务。</w:t>
      </w:r>
    </w:p>
    <w:p>
      <w:pPr>
        <w:spacing w:line="560" w:lineRule="exact"/>
        <w:ind w:firstLine="640" w:firstLineChars="200"/>
        <w:rPr>
          <w:rFonts w:eastAsia="楷体"/>
          <w:sz w:val="32"/>
          <w:szCs w:val="32"/>
        </w:rPr>
      </w:pPr>
      <w:r>
        <w:rPr>
          <w:rFonts w:hint="eastAsia" w:hAnsi="楷体" w:eastAsia="楷体"/>
          <w:sz w:val="32"/>
          <w:szCs w:val="32"/>
        </w:rPr>
        <w:t>（四）健全依法行政制度体系</w:t>
      </w:r>
    </w:p>
    <w:p>
      <w:pPr>
        <w:spacing w:line="560" w:lineRule="exact"/>
        <w:ind w:firstLine="640" w:firstLineChars="200"/>
        <w:rPr>
          <w:rFonts w:eastAsia="仿宋"/>
          <w:sz w:val="32"/>
          <w:szCs w:val="32"/>
        </w:rPr>
      </w:pPr>
      <w:r>
        <w:rPr>
          <w:rFonts w:hint="eastAsia" w:eastAsia="仿宋"/>
          <w:sz w:val="32"/>
          <w:szCs w:val="32"/>
        </w:rPr>
        <w:t>一是严格落实重大行政决策程序。对照《东城区人民政府</w:t>
      </w:r>
      <w:r>
        <w:rPr>
          <w:rFonts w:eastAsia="仿宋"/>
          <w:sz w:val="32"/>
          <w:szCs w:val="32"/>
        </w:rPr>
        <w:t>2022</w:t>
      </w:r>
      <w:r>
        <w:rPr>
          <w:rFonts w:hint="eastAsia" w:eastAsia="仿宋"/>
          <w:sz w:val="32"/>
          <w:szCs w:val="32"/>
        </w:rPr>
        <w:t>年东城区重大行政决策目录》，进一步完善我局《重大行政执法决定法制审核办法》，并结合目前财政资金监管情况，优化重大行政执法听证内容。落实《东城区法律顾问工作暂行办法》。截至目前，经法律顾问审核后制发的文件</w:t>
      </w:r>
      <w:r>
        <w:rPr>
          <w:rFonts w:eastAsia="仿宋"/>
          <w:sz w:val="32"/>
          <w:szCs w:val="32"/>
        </w:rPr>
        <w:t>4</w:t>
      </w:r>
      <w:r>
        <w:rPr>
          <w:rFonts w:hint="eastAsia" w:eastAsia="仿宋"/>
          <w:sz w:val="32"/>
          <w:szCs w:val="32"/>
        </w:rPr>
        <w:t>件，签订的合同</w:t>
      </w:r>
      <w:r>
        <w:rPr>
          <w:rFonts w:eastAsia="仿宋"/>
          <w:sz w:val="32"/>
          <w:szCs w:val="32"/>
        </w:rPr>
        <w:t>47</w:t>
      </w:r>
      <w:r>
        <w:rPr>
          <w:rFonts w:hint="eastAsia" w:eastAsia="仿宋"/>
          <w:sz w:val="32"/>
          <w:szCs w:val="32"/>
        </w:rPr>
        <w:t>件，共同决策的信访回复、行政复议答复书等行政法律文书</w:t>
      </w:r>
      <w:r>
        <w:rPr>
          <w:rFonts w:eastAsia="仿宋"/>
          <w:sz w:val="32"/>
          <w:szCs w:val="32"/>
        </w:rPr>
        <w:t>11</w:t>
      </w:r>
      <w:r>
        <w:rPr>
          <w:rFonts w:hint="eastAsia" w:eastAsia="仿宋"/>
          <w:sz w:val="32"/>
          <w:szCs w:val="32"/>
        </w:rPr>
        <w:t>件，有效发挥法律顾问对行政行为的法律指导作用。</w:t>
      </w:r>
    </w:p>
    <w:p>
      <w:pPr>
        <w:spacing w:line="560" w:lineRule="exact"/>
        <w:ind w:firstLine="640" w:firstLineChars="200"/>
        <w:rPr>
          <w:rFonts w:eastAsia="仿宋"/>
          <w:sz w:val="32"/>
          <w:szCs w:val="32"/>
        </w:rPr>
      </w:pPr>
      <w:r>
        <w:rPr>
          <w:rFonts w:hint="eastAsia" w:eastAsia="仿宋"/>
          <w:sz w:val="32"/>
          <w:szCs w:val="32"/>
        </w:rPr>
        <w:t>二是严格规范性文件合法性审核和备案监督。按照国务院《关于加强行政规范性文件制定和监督管理工作的通知》等文件要求，以司法局业务指导为依托，聚焦行政规范性文件的起草制定、合法性审核、公布公开、清理废止等工作，进行全方面、全流程、全周期、全领域的精细化管理，全面落实行政规范性文件合法性审核机制。继续加大对我局行政规范性文件的清理力度，对行政规范性文件实行动态管理。及时废止、修订无法与目前社会经济发展相适应的规范性文件。针对重新修订的文件，严格管理程序。坚持规范性文件合法性审核制度，建立健全规范性文件动态监管机制，依托上级行业部门的工作指导，充分调研目前我局规范性文件管理现状，提出规范性文件管理的建设性意见，进一步夯实规范性文件监管工作力度，提升规范性文件的时效性和可执行性。</w:t>
      </w:r>
    </w:p>
    <w:p>
      <w:pPr>
        <w:spacing w:line="560" w:lineRule="exact"/>
        <w:ind w:firstLine="640" w:firstLineChars="200"/>
        <w:rPr>
          <w:rFonts w:eastAsia="楷体"/>
          <w:sz w:val="32"/>
          <w:szCs w:val="32"/>
        </w:rPr>
      </w:pPr>
      <w:r>
        <w:rPr>
          <w:rFonts w:hint="eastAsia" w:hAnsi="楷体" w:eastAsia="楷体"/>
          <w:sz w:val="32"/>
          <w:szCs w:val="32"/>
        </w:rPr>
        <w:t>（五）严格落实行政执法三项制度，加强行政执法规范与效能建设</w:t>
      </w:r>
    </w:p>
    <w:p>
      <w:pPr>
        <w:spacing w:line="560" w:lineRule="exact"/>
        <w:ind w:firstLine="640" w:firstLineChars="200"/>
        <w:rPr>
          <w:rFonts w:eastAsia="仿宋"/>
          <w:sz w:val="32"/>
          <w:szCs w:val="32"/>
        </w:rPr>
      </w:pPr>
      <w:r>
        <w:rPr>
          <w:rFonts w:hint="eastAsia" w:eastAsia="仿宋"/>
          <w:sz w:val="32"/>
          <w:szCs w:val="32"/>
        </w:rPr>
        <w:t>一是以公示促提升，提高行政执法透明度。及时公示</w:t>
      </w:r>
      <w:r>
        <w:rPr>
          <w:rFonts w:eastAsia="仿宋"/>
          <w:sz w:val="32"/>
          <w:szCs w:val="32"/>
        </w:rPr>
        <w:t>“</w:t>
      </w:r>
      <w:r>
        <w:rPr>
          <w:rFonts w:hint="eastAsia" w:eastAsia="仿宋"/>
          <w:sz w:val="32"/>
          <w:szCs w:val="32"/>
        </w:rPr>
        <w:t>涉企</w:t>
      </w:r>
      <w:r>
        <w:rPr>
          <w:rFonts w:eastAsia="仿宋"/>
          <w:sz w:val="32"/>
          <w:szCs w:val="32"/>
        </w:rPr>
        <w:t>”</w:t>
      </w:r>
      <w:r>
        <w:rPr>
          <w:rFonts w:hint="eastAsia" w:eastAsia="仿宋"/>
          <w:sz w:val="32"/>
          <w:szCs w:val="32"/>
        </w:rPr>
        <w:t>类检查单模板和重大执法决定法制审核目录；动态调整行政执法公示专栏内容，更新执法人员基本信息；按照司法局要求，统一公示新版执法证和执法人员信息；整合职权事项清单；结合业务实际，细化政府采购类执法检查单。</w:t>
      </w:r>
    </w:p>
    <w:p>
      <w:pPr>
        <w:spacing w:line="560" w:lineRule="exact"/>
        <w:ind w:firstLine="640" w:firstLineChars="200"/>
        <w:rPr>
          <w:rFonts w:eastAsia="仿宋_GB2312"/>
          <w:sz w:val="32"/>
          <w:szCs w:val="32"/>
        </w:rPr>
      </w:pPr>
      <w:r>
        <w:rPr>
          <w:rFonts w:hint="eastAsia" w:eastAsia="仿宋"/>
          <w:sz w:val="32"/>
          <w:szCs w:val="32"/>
        </w:rPr>
        <w:t>二是深入开展</w:t>
      </w:r>
      <w:r>
        <w:rPr>
          <w:rFonts w:eastAsia="仿宋"/>
          <w:sz w:val="32"/>
          <w:szCs w:val="32"/>
        </w:rPr>
        <w:t xml:space="preserve"> “</w:t>
      </w:r>
      <w:r>
        <w:rPr>
          <w:rFonts w:hint="eastAsia" w:eastAsia="仿宋"/>
          <w:sz w:val="32"/>
          <w:szCs w:val="32"/>
        </w:rPr>
        <w:t>双随机、一公开</w:t>
      </w:r>
      <w:r>
        <w:rPr>
          <w:rFonts w:eastAsia="仿宋"/>
          <w:sz w:val="32"/>
          <w:szCs w:val="32"/>
        </w:rPr>
        <w:t>”</w:t>
      </w:r>
      <w:r>
        <w:rPr>
          <w:rFonts w:hint="eastAsia" w:eastAsia="仿宋"/>
          <w:sz w:val="32"/>
          <w:szCs w:val="32"/>
        </w:rPr>
        <w:t>工作。</w:t>
      </w:r>
      <w:r>
        <w:rPr>
          <w:rFonts w:hint="eastAsia" w:eastAsia="仿宋_GB2312"/>
          <w:sz w:val="32"/>
          <w:szCs w:val="32"/>
        </w:rPr>
        <w:t>为进一步履行财务监管职能，优化代理记账市场环境，着力提升市场监管的公平性、规范性和有效性，根据市、区联席办及区委区政府的工作要求，结合实际，积极筹备，认真制定</w:t>
      </w:r>
      <w:r>
        <w:rPr>
          <w:rFonts w:eastAsia="仿宋_GB2312"/>
          <w:sz w:val="32"/>
          <w:szCs w:val="32"/>
        </w:rPr>
        <w:t>2022</w:t>
      </w:r>
      <w:r>
        <w:rPr>
          <w:rFonts w:hint="eastAsia" w:eastAsia="仿宋_GB2312"/>
          <w:sz w:val="32"/>
          <w:szCs w:val="32"/>
        </w:rPr>
        <w:t>年度行政执法检查工作计划和工作部署。</w:t>
      </w:r>
      <w:r>
        <w:rPr>
          <w:rFonts w:hint="eastAsia" w:eastAsia="仿宋_GB2312"/>
          <w:bCs/>
          <w:sz w:val="32"/>
          <w:szCs w:val="32"/>
        </w:rPr>
        <w:t>完善</w:t>
      </w:r>
      <w:r>
        <w:rPr>
          <w:rFonts w:eastAsia="仿宋_GB2312"/>
          <w:bCs/>
          <w:sz w:val="32"/>
          <w:szCs w:val="32"/>
        </w:rPr>
        <w:t>“</w:t>
      </w:r>
      <w:r>
        <w:rPr>
          <w:rFonts w:hint="eastAsia" w:eastAsia="仿宋_GB2312"/>
          <w:bCs/>
          <w:sz w:val="32"/>
          <w:szCs w:val="32"/>
        </w:rPr>
        <w:t>两库一单</w:t>
      </w:r>
      <w:r>
        <w:rPr>
          <w:rFonts w:eastAsia="仿宋_GB2312"/>
          <w:bCs/>
          <w:sz w:val="32"/>
          <w:szCs w:val="32"/>
        </w:rPr>
        <w:t>”</w:t>
      </w:r>
      <w:r>
        <w:rPr>
          <w:rFonts w:hint="eastAsia" w:eastAsia="仿宋_GB2312"/>
          <w:bCs/>
          <w:sz w:val="32"/>
          <w:szCs w:val="32"/>
        </w:rPr>
        <w:t>建设。</w:t>
      </w:r>
      <w:r>
        <w:rPr>
          <w:rFonts w:hint="eastAsia" w:eastAsia="仿宋_GB2312"/>
          <w:sz w:val="32"/>
          <w:szCs w:val="32"/>
        </w:rPr>
        <w:t>认真执行市级部门制定的抽查事项清单，建立与双随机抽查事项相对应的检查对象名录和执法人员名录库，完善名录库对企业做到公平公正公开，随时做好</w:t>
      </w:r>
      <w:r>
        <w:rPr>
          <w:rFonts w:eastAsia="仿宋_GB2312"/>
          <w:sz w:val="32"/>
          <w:szCs w:val="32"/>
        </w:rPr>
        <w:t>“</w:t>
      </w:r>
      <w:r>
        <w:rPr>
          <w:rFonts w:hint="eastAsia" w:eastAsia="仿宋_GB2312"/>
          <w:sz w:val="32"/>
          <w:szCs w:val="32"/>
        </w:rPr>
        <w:t>两库</w:t>
      </w:r>
      <w:r>
        <w:rPr>
          <w:rFonts w:eastAsia="仿宋_GB2312"/>
          <w:sz w:val="32"/>
          <w:szCs w:val="32"/>
        </w:rPr>
        <w:t>”</w:t>
      </w:r>
      <w:r>
        <w:rPr>
          <w:rFonts w:hint="eastAsia" w:eastAsia="仿宋_GB2312"/>
          <w:sz w:val="32"/>
          <w:szCs w:val="32"/>
        </w:rPr>
        <w:t>的动态维护。</w:t>
      </w:r>
      <w:r>
        <w:rPr>
          <w:rFonts w:hint="eastAsia" w:eastAsia="仿宋_GB2312"/>
          <w:bCs/>
          <w:sz w:val="32"/>
          <w:szCs w:val="32"/>
        </w:rPr>
        <w:t>制定完善年度抽查计划。</w:t>
      </w:r>
      <w:r>
        <w:rPr>
          <w:rFonts w:hint="eastAsia" w:eastAsia="仿宋_GB2312"/>
          <w:sz w:val="32"/>
          <w:szCs w:val="32"/>
        </w:rPr>
        <w:t>结合工作实际，加强统筹、科学规划、提升监管的精准性和有效性，不打无准备之仗，降低对守法诚信企业的干扰。</w:t>
      </w:r>
      <w:r>
        <w:rPr>
          <w:rFonts w:hint="eastAsia" w:eastAsia="仿宋_GB2312"/>
          <w:bCs/>
          <w:sz w:val="32"/>
          <w:szCs w:val="32"/>
        </w:rPr>
        <w:t>强化抽查结果处罚。</w:t>
      </w:r>
      <w:r>
        <w:rPr>
          <w:rFonts w:hint="eastAsia" w:eastAsia="仿宋_GB2312"/>
          <w:sz w:val="32"/>
          <w:szCs w:val="32"/>
        </w:rPr>
        <w:t>对抽查发现的各类问题，做好后续监管的衔接，对违法违规行为依法开展惩处，加强提升市场监管的公平性。</w:t>
      </w:r>
    </w:p>
    <w:p>
      <w:pPr>
        <w:spacing w:line="560" w:lineRule="exact"/>
        <w:ind w:firstLine="640" w:firstLineChars="200"/>
        <w:rPr>
          <w:rFonts w:eastAsia="仿宋"/>
          <w:sz w:val="32"/>
          <w:szCs w:val="32"/>
        </w:rPr>
      </w:pPr>
      <w:r>
        <w:rPr>
          <w:rFonts w:hint="eastAsia" w:eastAsia="仿宋"/>
          <w:sz w:val="32"/>
          <w:szCs w:val="32"/>
        </w:rPr>
        <w:t>三是加强行政执法协调监督。全面开展街道办事处财政财务管理专项检查。延伸监督视角、灵活采用线上核查现场检查相结合的监督方法，对全区</w:t>
      </w:r>
      <w:r>
        <w:rPr>
          <w:rFonts w:eastAsia="仿宋"/>
          <w:sz w:val="32"/>
          <w:szCs w:val="32"/>
        </w:rPr>
        <w:t>17</w:t>
      </w:r>
      <w:r>
        <w:rPr>
          <w:rFonts w:hint="eastAsia" w:eastAsia="仿宋"/>
          <w:sz w:val="32"/>
          <w:szCs w:val="32"/>
        </w:rPr>
        <w:t>家街道办事处开展专项检查，推进街道办事处财政财务管理规范化，保障街道财务安全运行。强化结果运用，针对检查中发现的违法违规行为，及时作出检查处理决定，督促有关单位立行立改，举一反三，建立长效机制。聚焦教育系统热点问题，持续深入推进教育系统财务管理和资产管理规范化。扎实开展教育系统专项监督检查，通过检查促进教委以及所属单位财政财务管理水平，规范教育资金使用管理。在全区范围内开展</w:t>
      </w:r>
      <w:r>
        <w:rPr>
          <w:rFonts w:eastAsia="仿宋"/>
          <w:sz w:val="32"/>
          <w:szCs w:val="32"/>
        </w:rPr>
        <w:t>2021</w:t>
      </w:r>
      <w:r>
        <w:rPr>
          <w:rFonts w:hint="eastAsia" w:eastAsia="仿宋"/>
          <w:sz w:val="32"/>
          <w:szCs w:val="32"/>
        </w:rPr>
        <w:t>年度预决算公开情况检查。共涉及一级预算单位和二级预算单位</w:t>
      </w:r>
      <w:r>
        <w:rPr>
          <w:rFonts w:eastAsia="仿宋"/>
          <w:sz w:val="32"/>
          <w:szCs w:val="32"/>
        </w:rPr>
        <w:t>180</w:t>
      </w:r>
      <w:r>
        <w:rPr>
          <w:rFonts w:hint="eastAsia" w:eastAsia="仿宋"/>
          <w:sz w:val="32"/>
          <w:szCs w:val="32"/>
        </w:rPr>
        <w:t>家，进一步提高公开质效，坚持</w:t>
      </w:r>
      <w:r>
        <w:rPr>
          <w:rFonts w:eastAsia="仿宋"/>
          <w:sz w:val="32"/>
          <w:szCs w:val="32"/>
        </w:rPr>
        <w:t>“</w:t>
      </w:r>
      <w:r>
        <w:rPr>
          <w:rFonts w:hint="eastAsia" w:eastAsia="仿宋"/>
          <w:sz w:val="32"/>
          <w:szCs w:val="32"/>
        </w:rPr>
        <w:t>从细从严、突出重点</w:t>
      </w:r>
      <w:r>
        <w:rPr>
          <w:rFonts w:eastAsia="仿宋"/>
          <w:sz w:val="32"/>
          <w:szCs w:val="32"/>
        </w:rPr>
        <w:t>”</w:t>
      </w:r>
      <w:r>
        <w:rPr>
          <w:rFonts w:hint="eastAsia" w:eastAsia="仿宋"/>
          <w:sz w:val="32"/>
          <w:szCs w:val="32"/>
        </w:rPr>
        <w:t>原则，除涉密部门外，检查覆盖率达到</w:t>
      </w:r>
      <w:r>
        <w:rPr>
          <w:rFonts w:eastAsia="仿宋"/>
          <w:sz w:val="32"/>
          <w:szCs w:val="32"/>
        </w:rPr>
        <w:t>100%</w:t>
      </w:r>
      <w:r>
        <w:rPr>
          <w:rFonts w:hint="eastAsia" w:eastAsia="仿宋"/>
          <w:sz w:val="32"/>
          <w:szCs w:val="32"/>
        </w:rPr>
        <w:t>，确保预决算公开规范性、及时性、完整性。全力做好直达资金落实情况的监督检查。按照财政部、市财政局加强直达资金常态化监督的要求，区财政局主动压实部门职责，健全直达资金监督制度，以直达资金监控系统为抓手，加强数据运用，有效保障特殊转移支付机制的资金尽快落地见效。做好财政行政处罚及案卷编制工作。对</w:t>
      </w:r>
      <w:r>
        <w:rPr>
          <w:rFonts w:eastAsia="仿宋"/>
          <w:sz w:val="32"/>
          <w:szCs w:val="32"/>
        </w:rPr>
        <w:t>15</w:t>
      </w:r>
      <w:r>
        <w:rPr>
          <w:rFonts w:hint="eastAsia" w:eastAsia="仿宋"/>
          <w:sz w:val="32"/>
          <w:szCs w:val="32"/>
        </w:rPr>
        <w:t>家被检查单位出具财政检查意见书，并根据检查意见书中反映问题对被检查单位提出加强财政财务管理的要求，抓紧抓实整改单位，严格整改标准，要求其上交整改情况报告，监督相关单位落实整改要求，确保整改实效。对</w:t>
      </w:r>
      <w:r>
        <w:rPr>
          <w:rFonts w:eastAsia="仿宋"/>
          <w:sz w:val="32"/>
          <w:szCs w:val="32"/>
        </w:rPr>
        <w:t>2</w:t>
      </w:r>
      <w:r>
        <w:rPr>
          <w:rFonts w:hint="eastAsia" w:eastAsia="仿宋"/>
          <w:sz w:val="32"/>
          <w:szCs w:val="32"/>
        </w:rPr>
        <w:t>家单位作出</w:t>
      </w:r>
      <w:r>
        <w:rPr>
          <w:rFonts w:eastAsia="仿宋"/>
          <w:sz w:val="32"/>
          <w:szCs w:val="32"/>
        </w:rPr>
        <w:t>4</w:t>
      </w:r>
      <w:r>
        <w:rPr>
          <w:rFonts w:hint="eastAsia" w:eastAsia="仿宋"/>
          <w:sz w:val="32"/>
          <w:szCs w:val="32"/>
        </w:rPr>
        <w:t>项行政处罚并在规定时间内在信用中国及数字东城网站上公示。</w:t>
      </w:r>
    </w:p>
    <w:p>
      <w:pPr>
        <w:spacing w:line="560" w:lineRule="exact"/>
        <w:ind w:firstLine="640" w:firstLineChars="200"/>
        <w:rPr>
          <w:rFonts w:eastAsia="楷体"/>
          <w:sz w:val="32"/>
          <w:szCs w:val="32"/>
        </w:rPr>
      </w:pPr>
      <w:r>
        <w:rPr>
          <w:rFonts w:hint="eastAsia" w:hAnsi="楷体" w:eastAsia="楷体"/>
          <w:sz w:val="32"/>
          <w:szCs w:val="32"/>
        </w:rPr>
        <w:t>（六）健全完善财政资金保障体系，保障全区应对突发事件资金拨付程序</w:t>
      </w:r>
    </w:p>
    <w:p>
      <w:pPr>
        <w:spacing w:line="560" w:lineRule="exact"/>
        <w:ind w:firstLine="640" w:firstLineChars="200"/>
        <w:rPr>
          <w:rFonts w:eastAsia="仿宋"/>
          <w:sz w:val="32"/>
          <w:szCs w:val="32"/>
        </w:rPr>
      </w:pPr>
      <w:r>
        <w:rPr>
          <w:rFonts w:hint="eastAsia" w:eastAsia="仿宋"/>
          <w:sz w:val="32"/>
          <w:szCs w:val="32"/>
        </w:rPr>
        <w:t>一是建立应对突发事件保障机制。财政局结合上半年疫情形势，以政府办名义制发《东城区区级预备费管理办法》，进一步明确预备费的使用范围，用于当年预算执行中的自然灾害等突发事件处理增加的支出及其他难以预见的临时性开支，从制度上落实我区应对突发事件的财政资金保障机制。</w:t>
      </w:r>
    </w:p>
    <w:p>
      <w:pPr>
        <w:spacing w:line="560" w:lineRule="exact"/>
        <w:ind w:firstLine="640" w:firstLineChars="200"/>
        <w:rPr>
          <w:rFonts w:eastAsia="仿宋"/>
          <w:sz w:val="32"/>
          <w:szCs w:val="32"/>
        </w:rPr>
      </w:pPr>
      <w:r>
        <w:rPr>
          <w:rFonts w:hint="eastAsia" w:eastAsia="仿宋"/>
          <w:sz w:val="32"/>
          <w:szCs w:val="32"/>
        </w:rPr>
        <w:t>二是压实资金拨付责任。从资金拨付流程上，财政局进一步压实责任，将岗位设置纳入制度管理。特别是针对防疫支出等突发事件，采取资金拨付的</w:t>
      </w:r>
      <w:r>
        <w:rPr>
          <w:rFonts w:eastAsia="仿宋"/>
          <w:sz w:val="32"/>
          <w:szCs w:val="32"/>
        </w:rPr>
        <w:t>“</w:t>
      </w:r>
      <w:r>
        <w:rPr>
          <w:rFonts w:hint="eastAsia" w:eastAsia="仿宋"/>
          <w:sz w:val="32"/>
          <w:szCs w:val="32"/>
        </w:rPr>
        <w:t>绿色通道</w:t>
      </w:r>
      <w:r>
        <w:rPr>
          <w:rFonts w:eastAsia="仿宋"/>
          <w:sz w:val="32"/>
          <w:szCs w:val="32"/>
        </w:rPr>
        <w:t>”</w:t>
      </w:r>
      <w:r>
        <w:rPr>
          <w:rFonts w:hint="eastAsia" w:eastAsia="仿宋"/>
          <w:sz w:val="32"/>
          <w:szCs w:val="32"/>
        </w:rPr>
        <w:t>，建立</w:t>
      </w:r>
      <w:r>
        <w:rPr>
          <w:rFonts w:eastAsia="仿宋"/>
          <w:sz w:val="32"/>
          <w:szCs w:val="32"/>
        </w:rPr>
        <w:t>“</w:t>
      </w:r>
      <w:r>
        <w:rPr>
          <w:rFonts w:hint="eastAsia" w:eastAsia="仿宋"/>
          <w:sz w:val="32"/>
          <w:szCs w:val="32"/>
        </w:rPr>
        <w:t>用款单位</w:t>
      </w:r>
      <w:r>
        <w:rPr>
          <w:rFonts w:eastAsia="仿宋"/>
          <w:sz w:val="32"/>
          <w:szCs w:val="32"/>
        </w:rPr>
        <w:t>——</w:t>
      </w:r>
      <w:r>
        <w:rPr>
          <w:rFonts w:hint="eastAsia" w:eastAsia="仿宋"/>
          <w:sz w:val="32"/>
          <w:szCs w:val="32"/>
        </w:rPr>
        <w:t>区财政局</w:t>
      </w:r>
      <w:r>
        <w:rPr>
          <w:rFonts w:eastAsia="仿宋"/>
          <w:sz w:val="32"/>
          <w:szCs w:val="32"/>
        </w:rPr>
        <w:t>——</w:t>
      </w:r>
      <w:r>
        <w:rPr>
          <w:rFonts w:hint="eastAsia" w:eastAsia="仿宋"/>
          <w:sz w:val="32"/>
          <w:szCs w:val="32"/>
        </w:rPr>
        <w:t>工商银行金库</w:t>
      </w:r>
      <w:r>
        <w:rPr>
          <w:rFonts w:eastAsia="仿宋"/>
          <w:sz w:val="32"/>
          <w:szCs w:val="32"/>
        </w:rPr>
        <w:t>”</w:t>
      </w:r>
      <w:r>
        <w:rPr>
          <w:rFonts w:hint="eastAsia" w:eastAsia="仿宋"/>
          <w:sz w:val="32"/>
          <w:szCs w:val="32"/>
        </w:rPr>
        <w:t>的三方联动响应机制，确保在启动应急预案时，第一时间主动、迅速落实财政资金。</w:t>
      </w:r>
    </w:p>
    <w:p>
      <w:pPr>
        <w:spacing w:line="560" w:lineRule="exact"/>
        <w:ind w:firstLine="640" w:firstLineChars="200"/>
        <w:rPr>
          <w:rFonts w:eastAsia="楷体"/>
          <w:sz w:val="32"/>
          <w:szCs w:val="32"/>
        </w:rPr>
      </w:pPr>
      <w:r>
        <w:rPr>
          <w:rFonts w:hint="eastAsia" w:hAnsi="楷体" w:eastAsia="楷体"/>
          <w:sz w:val="32"/>
          <w:szCs w:val="32"/>
        </w:rPr>
        <w:t>（七）强化内外监督工作合力</w:t>
      </w:r>
    </w:p>
    <w:p>
      <w:pPr>
        <w:pBdr>
          <w:bottom w:val="single" w:color="FFFFFF" w:sz="4" w:space="0"/>
        </w:pBdr>
        <w:snapToGrid w:val="0"/>
        <w:spacing w:line="560" w:lineRule="exact"/>
        <w:ind w:firstLine="640" w:firstLineChars="200"/>
        <w:contextualSpacing/>
        <w:textAlignment w:val="baseline"/>
        <w:outlineLvl w:val="0"/>
        <w:rPr>
          <w:rFonts w:eastAsia="仿宋"/>
          <w:sz w:val="32"/>
          <w:szCs w:val="32"/>
        </w:rPr>
      </w:pPr>
      <w:r>
        <w:rPr>
          <w:rFonts w:eastAsia="仿宋"/>
          <w:sz w:val="32"/>
          <w:szCs w:val="32"/>
        </w:rPr>
        <w:t>1.</w:t>
      </w:r>
      <w:r>
        <w:rPr>
          <w:rFonts w:hint="eastAsia" w:eastAsia="仿宋"/>
          <w:sz w:val="32"/>
          <w:szCs w:val="32"/>
        </w:rPr>
        <w:t>主动接受人大依法监督和政协民主监督</w:t>
      </w:r>
    </w:p>
    <w:p>
      <w:pPr>
        <w:spacing w:line="560" w:lineRule="exact"/>
        <w:ind w:firstLine="640" w:firstLineChars="200"/>
        <w:rPr>
          <w:rFonts w:eastAsia="仿宋"/>
          <w:sz w:val="32"/>
          <w:szCs w:val="32"/>
        </w:rPr>
      </w:pPr>
      <w:r>
        <w:rPr>
          <w:rFonts w:hint="eastAsia" w:eastAsia="仿宋"/>
          <w:sz w:val="32"/>
          <w:szCs w:val="32"/>
        </w:rPr>
        <w:t>一是提高政治站位，主动接受监督。按照《预算法》及《预算法实施条例》要求，根据《北京市东城区预算审查监督办法》规定，主动联系区人大财经委预算工作室，对财政预算执行情况及需向人大报告事项及时沟通，高度重视区人大在预算初审、预算编制和预算执行中的意见和建议，依法履行报送程序。每年按照法定程序和时限，向区人大报告本年预算执行情况及下年预算草案，向区人大常委会报告上一年度财政决算草案、上半年预算执行情况及当年调整预算情况。本年度实行机制创新，积极与区人大常委会各项领导开展专项调研工作，及时沟通</w:t>
      </w:r>
      <w:r>
        <w:rPr>
          <w:rFonts w:eastAsia="仿宋"/>
          <w:sz w:val="32"/>
          <w:szCs w:val="32"/>
        </w:rPr>
        <w:t>2022</w:t>
      </w:r>
      <w:r>
        <w:rPr>
          <w:rFonts w:hint="eastAsia" w:eastAsia="仿宋"/>
          <w:sz w:val="32"/>
          <w:szCs w:val="32"/>
        </w:rPr>
        <w:t>年财政运行情况及区人大代表建议办理进展情况。</w:t>
      </w:r>
    </w:p>
    <w:p>
      <w:pPr>
        <w:pBdr>
          <w:bottom w:val="single" w:color="FFFFFF" w:sz="4" w:space="0"/>
        </w:pBdr>
        <w:snapToGrid w:val="0"/>
        <w:spacing w:line="560" w:lineRule="exact"/>
        <w:ind w:firstLine="640" w:firstLineChars="200"/>
        <w:contextualSpacing/>
        <w:textAlignment w:val="baseline"/>
        <w:outlineLvl w:val="0"/>
        <w:rPr>
          <w:rFonts w:eastAsia="仿宋"/>
          <w:sz w:val="32"/>
          <w:szCs w:val="32"/>
        </w:rPr>
      </w:pPr>
      <w:r>
        <w:rPr>
          <w:rFonts w:hint="eastAsia" w:eastAsia="仿宋"/>
          <w:sz w:val="32"/>
          <w:szCs w:val="32"/>
        </w:rPr>
        <w:t>二是运用信息化技术，拓宽监督手段。充分发挥信息化手段在人大监督工作中的重要作用。依托人大联网监督系统，将财政预算执行的全部内容做嵌入式处理，对人大审议意见、财政预算执行、部门预算执行、政府债务、市对区转移支付、重点支出和重大投资等相关领域进行实时上报，确保数据及时更新，资源共享，为人大代表、委员对财政各项工作实施动态监督奠定基础。</w:t>
      </w:r>
      <w:r>
        <w:rPr>
          <w:rFonts w:eastAsia="仿宋"/>
          <w:sz w:val="32"/>
          <w:szCs w:val="32"/>
        </w:rPr>
        <w:t xml:space="preserve"> </w:t>
      </w:r>
    </w:p>
    <w:p>
      <w:pPr>
        <w:pBdr>
          <w:bottom w:val="single" w:color="FFFFFF" w:sz="4" w:space="0"/>
        </w:pBdr>
        <w:snapToGrid w:val="0"/>
        <w:spacing w:line="560" w:lineRule="exact"/>
        <w:ind w:firstLine="640" w:firstLineChars="200"/>
        <w:contextualSpacing/>
        <w:textAlignment w:val="baseline"/>
        <w:outlineLvl w:val="0"/>
        <w:rPr>
          <w:rFonts w:eastAsia="仿宋"/>
          <w:sz w:val="32"/>
          <w:szCs w:val="32"/>
        </w:rPr>
      </w:pPr>
      <w:r>
        <w:rPr>
          <w:rFonts w:hint="eastAsia" w:eastAsia="仿宋"/>
          <w:sz w:val="32"/>
          <w:szCs w:val="32"/>
        </w:rPr>
        <w:t>三是坚持</w:t>
      </w:r>
      <w:r>
        <w:rPr>
          <w:rFonts w:eastAsia="仿宋"/>
          <w:sz w:val="32"/>
          <w:szCs w:val="32"/>
        </w:rPr>
        <w:t>“</w:t>
      </w:r>
      <w:r>
        <w:rPr>
          <w:rFonts w:hint="eastAsia" w:eastAsia="仿宋"/>
          <w:sz w:val="32"/>
          <w:szCs w:val="32"/>
        </w:rPr>
        <w:t>双满意</w:t>
      </w:r>
      <w:r>
        <w:rPr>
          <w:rFonts w:eastAsia="仿宋"/>
          <w:sz w:val="32"/>
          <w:szCs w:val="32"/>
        </w:rPr>
        <w:t>”</w:t>
      </w:r>
      <w:r>
        <w:rPr>
          <w:rFonts w:hint="eastAsia" w:eastAsia="仿宋"/>
          <w:sz w:val="32"/>
          <w:szCs w:val="32"/>
        </w:rPr>
        <w:t>原则，积极开展人大代表议案、建议和政协提案办理工作。以</w:t>
      </w:r>
      <w:r>
        <w:rPr>
          <w:rFonts w:eastAsia="仿宋"/>
          <w:sz w:val="32"/>
          <w:szCs w:val="32"/>
        </w:rPr>
        <w:t>“</w:t>
      </w:r>
      <w:r>
        <w:rPr>
          <w:rFonts w:hint="eastAsia" w:eastAsia="仿宋"/>
          <w:sz w:val="32"/>
          <w:szCs w:val="32"/>
        </w:rPr>
        <w:t>迅速交办落实、压实办理责任、积极主动沟通、紧抓关键环节</w:t>
      </w:r>
      <w:r>
        <w:rPr>
          <w:rFonts w:eastAsia="仿宋"/>
          <w:sz w:val="32"/>
          <w:szCs w:val="32"/>
        </w:rPr>
        <w:t>”</w:t>
      </w:r>
      <w:r>
        <w:rPr>
          <w:rFonts w:hint="eastAsia" w:eastAsia="仿宋"/>
          <w:sz w:val="32"/>
          <w:szCs w:val="32"/>
        </w:rPr>
        <w:t>为主要措施，积极开展人大代表议案、建议和政协提案办理工作。自觉接受区人大依法监督、区政协民主监督，不断加强城市治理能力，提升保障服务水平。</w:t>
      </w:r>
      <w:r>
        <w:rPr>
          <w:rFonts w:eastAsia="仿宋"/>
          <w:sz w:val="32"/>
          <w:szCs w:val="32"/>
        </w:rPr>
        <w:t>2022</w:t>
      </w:r>
      <w:r>
        <w:rPr>
          <w:rFonts w:hint="eastAsia" w:eastAsia="仿宋"/>
          <w:sz w:val="32"/>
          <w:szCs w:val="32"/>
        </w:rPr>
        <w:t>年我局接到市、区人大代表建议、政协委员提案共计</w:t>
      </w:r>
      <w:r>
        <w:rPr>
          <w:rFonts w:eastAsia="仿宋"/>
          <w:sz w:val="32"/>
          <w:szCs w:val="32"/>
        </w:rPr>
        <w:t>35</w:t>
      </w:r>
      <w:r>
        <w:rPr>
          <w:rFonts w:hint="eastAsia" w:eastAsia="仿宋"/>
          <w:sz w:val="32"/>
          <w:szCs w:val="32"/>
        </w:rPr>
        <w:t>件，其中主办件</w:t>
      </w:r>
      <w:r>
        <w:rPr>
          <w:rFonts w:eastAsia="仿宋"/>
          <w:sz w:val="32"/>
          <w:szCs w:val="32"/>
        </w:rPr>
        <w:t>5</w:t>
      </w:r>
      <w:r>
        <w:rPr>
          <w:rFonts w:hint="eastAsia" w:eastAsia="仿宋"/>
          <w:sz w:val="32"/>
          <w:szCs w:val="32"/>
        </w:rPr>
        <w:t>件。截至目前，我局承办的市区人大代表建议、政协委员提案已全部办理完成，</w:t>
      </w:r>
      <w:r>
        <w:rPr>
          <w:rFonts w:eastAsia="仿宋"/>
          <w:sz w:val="32"/>
          <w:szCs w:val="32"/>
        </w:rPr>
        <w:t>5</w:t>
      </w:r>
      <w:r>
        <w:rPr>
          <w:rFonts w:hint="eastAsia" w:eastAsia="仿宋"/>
          <w:sz w:val="32"/>
          <w:szCs w:val="32"/>
        </w:rPr>
        <w:t>件主办件均实现代表委员对办理态度和办理结果的</w:t>
      </w:r>
      <w:r>
        <w:rPr>
          <w:rFonts w:eastAsia="仿宋"/>
          <w:sz w:val="32"/>
          <w:szCs w:val="32"/>
        </w:rPr>
        <w:t>“</w:t>
      </w:r>
      <w:r>
        <w:rPr>
          <w:rFonts w:hint="eastAsia" w:eastAsia="仿宋"/>
          <w:sz w:val="32"/>
          <w:szCs w:val="32"/>
        </w:rPr>
        <w:t>双满意</w:t>
      </w:r>
      <w:r>
        <w:rPr>
          <w:rFonts w:eastAsia="仿宋"/>
          <w:sz w:val="32"/>
          <w:szCs w:val="32"/>
        </w:rPr>
        <w:t>”</w:t>
      </w:r>
      <w:r>
        <w:rPr>
          <w:rFonts w:hint="eastAsia" w:eastAsia="仿宋"/>
          <w:sz w:val="32"/>
          <w:szCs w:val="32"/>
        </w:rPr>
        <w:t>。</w:t>
      </w:r>
    </w:p>
    <w:p>
      <w:pPr>
        <w:pBdr>
          <w:bottom w:val="single" w:color="FFFFFF" w:sz="4" w:space="0"/>
        </w:pBdr>
        <w:snapToGrid w:val="0"/>
        <w:spacing w:line="560" w:lineRule="exact"/>
        <w:ind w:firstLine="640" w:firstLineChars="200"/>
        <w:contextualSpacing/>
        <w:textAlignment w:val="baseline"/>
        <w:outlineLvl w:val="0"/>
        <w:rPr>
          <w:rFonts w:eastAsia="仿宋"/>
          <w:sz w:val="32"/>
          <w:szCs w:val="32"/>
        </w:rPr>
      </w:pPr>
      <w:r>
        <w:rPr>
          <w:rFonts w:eastAsia="仿宋"/>
          <w:sz w:val="32"/>
          <w:szCs w:val="32"/>
        </w:rPr>
        <w:t xml:space="preserve">2. </w:t>
      </w:r>
      <w:r>
        <w:rPr>
          <w:rFonts w:hint="eastAsia" w:eastAsia="仿宋"/>
          <w:sz w:val="32"/>
          <w:szCs w:val="32"/>
        </w:rPr>
        <w:t>不断加强财政管理与监督</w:t>
      </w:r>
    </w:p>
    <w:p>
      <w:pPr>
        <w:pBdr>
          <w:bottom w:val="single" w:color="FFFFFF" w:sz="4" w:space="0"/>
        </w:pBdr>
        <w:snapToGrid w:val="0"/>
        <w:spacing w:line="560" w:lineRule="exact"/>
        <w:ind w:firstLine="640" w:firstLineChars="200"/>
        <w:contextualSpacing/>
        <w:textAlignment w:val="baseline"/>
        <w:outlineLvl w:val="0"/>
        <w:rPr>
          <w:rFonts w:eastAsia="仿宋"/>
          <w:sz w:val="32"/>
          <w:szCs w:val="32"/>
        </w:rPr>
      </w:pPr>
      <w:r>
        <w:rPr>
          <w:rFonts w:hint="eastAsia" w:eastAsia="仿宋"/>
          <w:sz w:val="32"/>
          <w:szCs w:val="32"/>
        </w:rPr>
        <w:t>（</w:t>
      </w:r>
      <w:r>
        <w:rPr>
          <w:rFonts w:eastAsia="仿宋"/>
          <w:sz w:val="32"/>
          <w:szCs w:val="32"/>
        </w:rPr>
        <w:t>1</w:t>
      </w:r>
      <w:r>
        <w:rPr>
          <w:rFonts w:hint="eastAsia" w:eastAsia="仿宋"/>
          <w:sz w:val="32"/>
          <w:szCs w:val="32"/>
        </w:rPr>
        <w:t>）从点线面入手，实现全方位立体监督管理。</w:t>
      </w:r>
    </w:p>
    <w:p>
      <w:pPr>
        <w:spacing w:line="560" w:lineRule="exact"/>
        <w:ind w:firstLine="640" w:firstLineChars="200"/>
        <w:rPr>
          <w:rFonts w:eastAsia="仿宋"/>
          <w:sz w:val="32"/>
          <w:szCs w:val="32"/>
        </w:rPr>
      </w:pPr>
      <w:r>
        <w:rPr>
          <w:rFonts w:hint="eastAsia" w:eastAsia="仿宋"/>
          <w:bCs/>
          <w:sz w:val="32"/>
          <w:szCs w:val="32"/>
        </w:rPr>
        <w:t>一是精准攻克监督关键点。攻克热点，</w:t>
      </w:r>
      <w:r>
        <w:rPr>
          <w:rFonts w:hint="eastAsia" w:eastAsia="仿宋"/>
          <w:sz w:val="32"/>
          <w:szCs w:val="32"/>
        </w:rPr>
        <w:t>全面开展预决算信息公开专项检查，除涉密部门外，检查覆盖率达</w:t>
      </w:r>
      <w:r>
        <w:rPr>
          <w:rFonts w:eastAsia="仿宋"/>
          <w:sz w:val="32"/>
          <w:szCs w:val="32"/>
        </w:rPr>
        <w:t>100%</w:t>
      </w:r>
      <w:r>
        <w:rPr>
          <w:rFonts w:hint="eastAsia" w:eastAsia="仿宋"/>
          <w:sz w:val="32"/>
          <w:szCs w:val="32"/>
        </w:rPr>
        <w:t>，确保公开及时完整。以巡察报告中发现的问题为线索，组织开展会议费、培训费、误餐费等重点三费专项检查，严肃财经纪律。</w:t>
      </w:r>
      <w:r>
        <w:rPr>
          <w:rFonts w:hint="eastAsia" w:eastAsia="仿宋"/>
          <w:bCs/>
          <w:sz w:val="32"/>
          <w:szCs w:val="32"/>
        </w:rPr>
        <w:t>攻克痛点，</w:t>
      </w:r>
      <w:r>
        <w:rPr>
          <w:rFonts w:hint="eastAsia" w:eastAsia="仿宋"/>
          <w:sz w:val="32"/>
          <w:szCs w:val="32"/>
        </w:rPr>
        <w:t>关注机关运行</w:t>
      </w:r>
      <w:r>
        <w:rPr>
          <w:rFonts w:eastAsia="仿宋"/>
          <w:sz w:val="32"/>
          <w:szCs w:val="32"/>
        </w:rPr>
        <w:t>“</w:t>
      </w:r>
      <w:r>
        <w:rPr>
          <w:rFonts w:hint="eastAsia" w:eastAsia="仿宋"/>
          <w:sz w:val="32"/>
          <w:szCs w:val="32"/>
        </w:rPr>
        <w:t>关键小事</w:t>
      </w:r>
      <w:r>
        <w:rPr>
          <w:rFonts w:eastAsia="仿宋"/>
          <w:sz w:val="32"/>
          <w:szCs w:val="32"/>
        </w:rPr>
        <w:t>”</w:t>
      </w:r>
      <w:r>
        <w:rPr>
          <w:rFonts w:hint="eastAsia" w:eastAsia="仿宋"/>
          <w:sz w:val="32"/>
          <w:szCs w:val="32"/>
        </w:rPr>
        <w:t>，严格财务监管。开展政府购买服务专项检查，涉及资金</w:t>
      </w:r>
      <w:r>
        <w:rPr>
          <w:rFonts w:eastAsia="仿宋"/>
          <w:sz w:val="32"/>
          <w:szCs w:val="32"/>
        </w:rPr>
        <w:t>7353</w:t>
      </w:r>
      <w:r>
        <w:rPr>
          <w:rFonts w:hint="eastAsia" w:eastAsia="仿宋"/>
          <w:sz w:val="32"/>
          <w:szCs w:val="32"/>
        </w:rPr>
        <w:t>万元，进一步规范购买服务工作。</w:t>
      </w:r>
      <w:r>
        <w:rPr>
          <w:rFonts w:hint="eastAsia" w:eastAsia="仿宋"/>
          <w:bCs/>
          <w:sz w:val="32"/>
          <w:szCs w:val="32"/>
        </w:rPr>
        <w:t>攻克难点，</w:t>
      </w:r>
      <w:r>
        <w:rPr>
          <w:rFonts w:hint="eastAsia" w:eastAsia="仿宋"/>
          <w:sz w:val="32"/>
          <w:szCs w:val="32"/>
        </w:rPr>
        <w:t>选取典型单位</w:t>
      </w:r>
      <w:r>
        <w:rPr>
          <w:rFonts w:eastAsia="仿宋"/>
          <w:sz w:val="32"/>
          <w:szCs w:val="32"/>
        </w:rPr>
        <w:t>“</w:t>
      </w:r>
      <w:r>
        <w:rPr>
          <w:rFonts w:hint="eastAsia" w:eastAsia="仿宋"/>
          <w:sz w:val="32"/>
          <w:szCs w:val="32"/>
        </w:rPr>
        <w:t>解剖房产</w:t>
      </w:r>
      <w:r>
        <w:rPr>
          <w:rFonts w:eastAsia="仿宋"/>
          <w:sz w:val="32"/>
          <w:szCs w:val="32"/>
        </w:rPr>
        <w:t>”</w:t>
      </w:r>
      <w:r>
        <w:rPr>
          <w:rFonts w:hint="eastAsia" w:eastAsia="仿宋"/>
          <w:sz w:val="32"/>
          <w:szCs w:val="32"/>
        </w:rPr>
        <w:t>，全面深入了解其国有房产入账、使用、售卖、出租、出借、置换等情况，预防国有资产流失。</w:t>
      </w:r>
      <w:r>
        <w:rPr>
          <w:rFonts w:hint="eastAsia" w:eastAsia="仿宋"/>
          <w:bCs/>
          <w:sz w:val="32"/>
          <w:szCs w:val="32"/>
        </w:rPr>
        <w:t>二是充分延伸资金监管线。提前介入区域重大、重要工作事项，</w:t>
      </w:r>
      <w:r>
        <w:rPr>
          <w:rFonts w:hint="eastAsia" w:eastAsia="仿宋"/>
          <w:sz w:val="32"/>
          <w:szCs w:val="32"/>
        </w:rPr>
        <w:t>对项目前期的可行性、预期收入真实性进行随动核查，保障本地区重大经济项目有效实施。</w:t>
      </w:r>
      <w:r>
        <w:rPr>
          <w:rFonts w:hint="eastAsia" w:eastAsia="仿宋"/>
          <w:bCs/>
          <w:sz w:val="32"/>
          <w:szCs w:val="32"/>
        </w:rPr>
        <w:t>对资金使用末端加强监管，</w:t>
      </w:r>
      <w:r>
        <w:rPr>
          <w:rFonts w:hint="eastAsia" w:eastAsia="仿宋"/>
          <w:sz w:val="32"/>
          <w:szCs w:val="32"/>
        </w:rPr>
        <w:t>深入核查资金使用管理情况及结余状态。在监督检查中发现区属国有企业存在长期板结的基建项目结余资金，最长结余时间达</w:t>
      </w:r>
      <w:r>
        <w:rPr>
          <w:rFonts w:eastAsia="仿宋"/>
          <w:sz w:val="32"/>
          <w:szCs w:val="32"/>
        </w:rPr>
        <w:t>13</w:t>
      </w:r>
      <w:r>
        <w:rPr>
          <w:rFonts w:hint="eastAsia" w:eastAsia="仿宋"/>
          <w:sz w:val="32"/>
          <w:szCs w:val="32"/>
        </w:rPr>
        <w:t>年。通过对该单位讲形势、讲政策、讲担当，区属国企主动上缴基建项目结余资金，激活各类板结化结余资金。</w:t>
      </w:r>
      <w:r>
        <w:rPr>
          <w:rFonts w:hint="eastAsia" w:eastAsia="仿宋"/>
          <w:bCs/>
          <w:sz w:val="32"/>
          <w:szCs w:val="32"/>
        </w:rPr>
        <w:t>通过检查工作以查促改、以查促缴</w:t>
      </w:r>
      <w:r>
        <w:rPr>
          <w:rFonts w:hint="eastAsia" w:eastAsia="仿宋"/>
          <w:sz w:val="32"/>
          <w:szCs w:val="32"/>
        </w:rPr>
        <w:t>，清欠一笔</w:t>
      </w:r>
      <w:r>
        <w:rPr>
          <w:rFonts w:eastAsia="仿宋"/>
          <w:sz w:val="32"/>
          <w:szCs w:val="32"/>
        </w:rPr>
        <w:t>29</w:t>
      </w:r>
      <w:r>
        <w:rPr>
          <w:rFonts w:hint="eastAsia" w:eastAsia="仿宋"/>
          <w:sz w:val="32"/>
          <w:szCs w:val="32"/>
        </w:rPr>
        <w:t>年前的财政周转金，切实维护财政资金管理纪律的严肃性。</w:t>
      </w:r>
      <w:r>
        <w:rPr>
          <w:rFonts w:hint="eastAsia" w:eastAsia="仿宋"/>
          <w:bCs/>
          <w:sz w:val="32"/>
          <w:szCs w:val="32"/>
        </w:rPr>
        <w:t>三是有效扩大监督领域涉及面。关注地方金融风险</w:t>
      </w:r>
      <w:r>
        <w:rPr>
          <w:rFonts w:hint="eastAsia" w:eastAsia="仿宋"/>
          <w:sz w:val="32"/>
          <w:szCs w:val="32"/>
        </w:rPr>
        <w:t>，主动组织开展对地方金融机构和投融资平台检查，重点关注资产质量、隐形债务等情况，揭示风险隐患、有效防范系统性和区域性风险。</w:t>
      </w:r>
      <w:r>
        <w:rPr>
          <w:rFonts w:hint="eastAsia" w:eastAsia="仿宋"/>
          <w:bCs/>
          <w:sz w:val="32"/>
          <w:szCs w:val="32"/>
        </w:rPr>
        <w:t>关注惠企利民政策，</w:t>
      </w:r>
      <w:r>
        <w:rPr>
          <w:rFonts w:hint="eastAsia" w:eastAsia="仿宋"/>
          <w:sz w:val="32"/>
          <w:szCs w:val="32"/>
        </w:rPr>
        <w:t>高度重视居民社区养老、城市生活环境提升、改造南二环护城河沿岸步道修缮等项目，强化源头控制，确保资金落实到位。</w:t>
      </w:r>
      <w:r>
        <w:rPr>
          <w:rFonts w:hint="eastAsia" w:eastAsia="仿宋"/>
          <w:bCs/>
          <w:sz w:val="32"/>
          <w:szCs w:val="32"/>
        </w:rPr>
        <w:t>关注新兴产业、行业</w:t>
      </w:r>
      <w:r>
        <w:rPr>
          <w:rFonts w:hint="eastAsia" w:eastAsia="仿宋"/>
          <w:sz w:val="32"/>
          <w:szCs w:val="32"/>
        </w:rPr>
        <w:t>，检查范围拓展至社会团体、代理记账机构、医药企业、环保行业、传统非遗手工业等。</w:t>
      </w:r>
    </w:p>
    <w:p>
      <w:pPr>
        <w:pBdr>
          <w:bottom w:val="single" w:color="FFFFFF" w:sz="4" w:space="0"/>
        </w:pBdr>
        <w:snapToGrid w:val="0"/>
        <w:spacing w:line="560" w:lineRule="exact"/>
        <w:ind w:firstLine="640" w:firstLineChars="200"/>
        <w:contextualSpacing/>
        <w:textAlignment w:val="baseline"/>
        <w:outlineLvl w:val="0"/>
        <w:rPr>
          <w:rFonts w:eastAsia="仿宋"/>
          <w:sz w:val="32"/>
          <w:szCs w:val="32"/>
        </w:rPr>
      </w:pPr>
      <w:r>
        <w:rPr>
          <w:rFonts w:hint="eastAsia" w:eastAsia="仿宋"/>
          <w:sz w:val="32"/>
          <w:szCs w:val="32"/>
        </w:rPr>
        <w:t>（</w:t>
      </w:r>
      <w:r>
        <w:rPr>
          <w:rFonts w:eastAsia="仿宋"/>
          <w:sz w:val="32"/>
          <w:szCs w:val="32"/>
        </w:rPr>
        <w:t>2</w:t>
      </w:r>
      <w:r>
        <w:rPr>
          <w:rFonts w:hint="eastAsia" w:eastAsia="仿宋"/>
          <w:sz w:val="32"/>
          <w:szCs w:val="32"/>
        </w:rPr>
        <w:t>）规范财政收入管理，严格落实减税降费政策。</w:t>
      </w:r>
    </w:p>
    <w:p>
      <w:pPr>
        <w:pBdr>
          <w:bottom w:val="single" w:color="FFFFFF" w:sz="4" w:space="0"/>
        </w:pBdr>
        <w:snapToGrid w:val="0"/>
        <w:spacing w:line="560" w:lineRule="exact"/>
        <w:ind w:firstLine="640" w:firstLineChars="200"/>
        <w:contextualSpacing/>
        <w:textAlignment w:val="baseline"/>
        <w:outlineLvl w:val="0"/>
        <w:rPr>
          <w:rFonts w:eastAsia="仿宋"/>
          <w:sz w:val="32"/>
          <w:szCs w:val="32"/>
        </w:rPr>
      </w:pPr>
      <w:r>
        <w:rPr>
          <w:rFonts w:hint="eastAsia" w:eastAsia="仿宋"/>
          <w:sz w:val="32"/>
          <w:szCs w:val="32"/>
        </w:rPr>
        <w:t>在区委区政府的坚强领导下，区财政局积极与各组收部门通力配合，勠力同心、迎难而上，落实组合式税费支持政策，全力应对疫情多点爆发不利影响，力克各项减收因素，成功遏制财政收入增幅直线下降势头，全年区级财政收入预计完成</w:t>
      </w:r>
      <w:r>
        <w:rPr>
          <w:rFonts w:eastAsia="仿宋"/>
          <w:sz w:val="32"/>
          <w:szCs w:val="32"/>
        </w:rPr>
        <w:t>190.9</w:t>
      </w:r>
      <w:r>
        <w:rPr>
          <w:rFonts w:hint="eastAsia" w:eastAsia="仿宋"/>
          <w:sz w:val="32"/>
          <w:szCs w:val="32"/>
        </w:rPr>
        <w:t>亿元，还原留抵退税影响后为</w:t>
      </w:r>
      <w:r>
        <w:rPr>
          <w:rFonts w:eastAsia="仿宋"/>
          <w:sz w:val="32"/>
          <w:szCs w:val="32"/>
        </w:rPr>
        <w:t>203.1</w:t>
      </w:r>
      <w:r>
        <w:rPr>
          <w:rFonts w:hint="eastAsia" w:eastAsia="仿宋"/>
          <w:sz w:val="32"/>
          <w:szCs w:val="32"/>
        </w:rPr>
        <w:t>亿元，同口径增长</w:t>
      </w:r>
      <w:r>
        <w:rPr>
          <w:rFonts w:eastAsia="仿宋"/>
          <w:sz w:val="32"/>
          <w:szCs w:val="32"/>
        </w:rPr>
        <w:t>1%</w:t>
      </w:r>
      <w:r>
        <w:rPr>
          <w:rFonts w:hint="eastAsia" w:eastAsia="仿宋"/>
          <w:sz w:val="32"/>
          <w:szCs w:val="32"/>
        </w:rPr>
        <w:t>；地方级财政收入预计完成</w:t>
      </w:r>
      <w:r>
        <w:rPr>
          <w:rFonts w:eastAsia="仿宋"/>
          <w:sz w:val="32"/>
          <w:szCs w:val="32"/>
        </w:rPr>
        <w:t>461.3</w:t>
      </w:r>
      <w:r>
        <w:rPr>
          <w:rFonts w:hint="eastAsia" w:eastAsia="仿宋"/>
          <w:sz w:val="32"/>
          <w:szCs w:val="32"/>
        </w:rPr>
        <w:t>亿元，还原留抵退税影响后为</w:t>
      </w:r>
      <w:r>
        <w:rPr>
          <w:rFonts w:eastAsia="仿宋"/>
          <w:sz w:val="32"/>
          <w:szCs w:val="32"/>
        </w:rPr>
        <w:t>481.3</w:t>
      </w:r>
      <w:r>
        <w:rPr>
          <w:rFonts w:hint="eastAsia" w:eastAsia="仿宋"/>
          <w:sz w:val="32"/>
          <w:szCs w:val="32"/>
        </w:rPr>
        <w:t>亿元，同口径增长</w:t>
      </w:r>
      <w:r>
        <w:rPr>
          <w:rFonts w:eastAsia="仿宋"/>
          <w:sz w:val="32"/>
          <w:szCs w:val="32"/>
        </w:rPr>
        <w:t>0.1%</w:t>
      </w:r>
      <w:r>
        <w:rPr>
          <w:rFonts w:hint="eastAsia" w:eastAsia="仿宋"/>
          <w:sz w:val="32"/>
          <w:szCs w:val="32"/>
        </w:rPr>
        <w:t>。（财政收入实际完成情况应以</w:t>
      </w:r>
      <w:r>
        <w:rPr>
          <w:rFonts w:eastAsia="仿宋"/>
          <w:sz w:val="32"/>
          <w:szCs w:val="32"/>
        </w:rPr>
        <w:t>2022</w:t>
      </w:r>
      <w:r>
        <w:rPr>
          <w:rFonts w:hint="eastAsia" w:eastAsia="仿宋"/>
          <w:sz w:val="32"/>
          <w:szCs w:val="32"/>
        </w:rPr>
        <w:t>年决算为准。）</w:t>
      </w:r>
      <w:r>
        <w:rPr>
          <w:rFonts w:hint="eastAsia" w:eastAsia="仿宋"/>
          <w:bCs/>
          <w:sz w:val="32"/>
          <w:szCs w:val="32"/>
        </w:rPr>
        <w:t>一是落实落地减税退税政策。</w:t>
      </w:r>
      <w:r>
        <w:rPr>
          <w:rFonts w:eastAsia="仿宋"/>
          <w:sz w:val="32"/>
          <w:szCs w:val="32"/>
        </w:rPr>
        <w:t>2022</w:t>
      </w:r>
      <w:r>
        <w:rPr>
          <w:rFonts w:hint="eastAsia" w:eastAsia="仿宋"/>
          <w:sz w:val="32"/>
          <w:szCs w:val="32"/>
        </w:rPr>
        <w:t>年全面落实以增值税留抵退税为主要措施的退税减税降费政策，涉及税种</w:t>
      </w:r>
      <w:r>
        <w:rPr>
          <w:rFonts w:eastAsia="仿宋"/>
          <w:sz w:val="32"/>
          <w:szCs w:val="32"/>
        </w:rPr>
        <w:t>10</w:t>
      </w:r>
      <w:r>
        <w:rPr>
          <w:rFonts w:hint="eastAsia" w:eastAsia="仿宋"/>
          <w:sz w:val="32"/>
          <w:szCs w:val="32"/>
        </w:rPr>
        <w:t>个、附加</w:t>
      </w:r>
      <w:r>
        <w:rPr>
          <w:rFonts w:eastAsia="仿宋"/>
          <w:sz w:val="32"/>
          <w:szCs w:val="32"/>
        </w:rPr>
        <w:t>2</w:t>
      </w:r>
      <w:r>
        <w:rPr>
          <w:rFonts w:hint="eastAsia" w:eastAsia="仿宋"/>
          <w:sz w:val="32"/>
          <w:szCs w:val="32"/>
        </w:rPr>
        <w:t>项，真金白银为企业纾困解难，助力市场主体渡过难关、恢复发展、增强活力。</w:t>
      </w:r>
      <w:r>
        <w:rPr>
          <w:rFonts w:hint="eastAsia" w:eastAsia="仿宋"/>
          <w:bCs/>
          <w:sz w:val="32"/>
          <w:szCs w:val="32"/>
        </w:rPr>
        <w:t>二是密切关注宏观形势。强化对财政收入走势的前瞻性研判。</w:t>
      </w:r>
      <w:r>
        <w:rPr>
          <w:rFonts w:hint="eastAsia" w:eastAsia="仿宋"/>
          <w:sz w:val="32"/>
          <w:szCs w:val="32"/>
        </w:rPr>
        <w:t>动态关注、及时分析研判收入的增长变化趋势，着力把控月度间、季度间收入的均衡性，保证财政收入运行平稳。</w:t>
      </w:r>
      <w:r>
        <w:rPr>
          <w:rFonts w:hint="eastAsia" w:eastAsia="仿宋"/>
          <w:bCs/>
          <w:sz w:val="32"/>
          <w:szCs w:val="32"/>
        </w:rPr>
        <w:t>三是持续跟进财政组收点。</w:t>
      </w:r>
      <w:r>
        <w:rPr>
          <w:rFonts w:hint="eastAsia" w:eastAsia="仿宋"/>
          <w:sz w:val="32"/>
          <w:szCs w:val="32"/>
        </w:rPr>
        <w:t>聚焦重要税种及重点税源增减变动，聚焦资产资源盘活，聚焦重要项目的推进进度，聚焦土地上市交易进展，不断加强区级相关部门间及与市级部门的横纵沟通，切实将收入管理手段落到实处。</w:t>
      </w:r>
    </w:p>
    <w:p>
      <w:pPr>
        <w:pBdr>
          <w:bottom w:val="single" w:color="FFFFFF" w:sz="4" w:space="0"/>
        </w:pBdr>
        <w:snapToGrid w:val="0"/>
        <w:spacing w:line="560" w:lineRule="exact"/>
        <w:ind w:firstLine="640" w:firstLineChars="200"/>
        <w:contextualSpacing/>
        <w:textAlignment w:val="baseline"/>
        <w:outlineLvl w:val="0"/>
        <w:rPr>
          <w:rFonts w:eastAsia="仿宋"/>
          <w:sz w:val="32"/>
          <w:szCs w:val="32"/>
        </w:rPr>
      </w:pPr>
      <w:r>
        <w:rPr>
          <w:rFonts w:hint="eastAsia" w:eastAsia="仿宋"/>
          <w:sz w:val="32"/>
          <w:szCs w:val="32"/>
        </w:rPr>
        <w:t>（</w:t>
      </w:r>
      <w:r>
        <w:rPr>
          <w:rFonts w:eastAsia="仿宋"/>
          <w:sz w:val="32"/>
          <w:szCs w:val="32"/>
        </w:rPr>
        <w:t>3</w:t>
      </w:r>
      <w:r>
        <w:rPr>
          <w:rFonts w:hint="eastAsia" w:eastAsia="仿宋"/>
          <w:sz w:val="32"/>
          <w:szCs w:val="32"/>
        </w:rPr>
        <w:t>）加强财政资源统筹，破解资产管理壁垒。</w:t>
      </w:r>
    </w:p>
    <w:p>
      <w:pPr>
        <w:pBdr>
          <w:bottom w:val="single" w:color="FFFFFF" w:sz="4" w:space="0"/>
        </w:pBdr>
        <w:snapToGrid w:val="0"/>
        <w:spacing w:line="560" w:lineRule="exact"/>
        <w:ind w:firstLine="640" w:firstLineChars="200"/>
        <w:contextualSpacing/>
        <w:textAlignment w:val="baseline"/>
        <w:outlineLvl w:val="0"/>
        <w:rPr>
          <w:rFonts w:eastAsia="仿宋"/>
          <w:sz w:val="32"/>
          <w:szCs w:val="32"/>
        </w:rPr>
      </w:pPr>
      <w:r>
        <w:rPr>
          <w:rFonts w:hint="eastAsia" w:eastAsia="仿宋"/>
          <w:sz w:val="32"/>
          <w:szCs w:val="32"/>
        </w:rPr>
        <w:t>结合目前全区总体形势，严格落实《财政部关于盘活行政事业单位国有资产的指导意见》，进一步摸清国有资产底数，加强规范管理，健全区属国有资产管理体系，加强统筹整合利用存量国有资产，提高资产使用效率，优化政务服务。积极推进分类处置，将维护成本高、利用效率低的零散房产清理处置，整合优质资产形成规模集聚促进产业发展，引进专业平台，提升专业化管理水平，加大改革创新力度。加强协同配合，统筹利用现有资产底数、房产资源，优先保障党政机关事业单位办公用房，强化资源整合，统筹推进开展工作，提高国有资产管理水平和资产调控能力。</w:t>
      </w:r>
    </w:p>
    <w:p>
      <w:pPr>
        <w:pBdr>
          <w:bottom w:val="single" w:color="FFFFFF" w:sz="4" w:space="0"/>
        </w:pBdr>
        <w:snapToGrid w:val="0"/>
        <w:spacing w:line="560" w:lineRule="exact"/>
        <w:ind w:firstLine="640" w:firstLineChars="200"/>
        <w:contextualSpacing/>
        <w:textAlignment w:val="baseline"/>
        <w:outlineLvl w:val="0"/>
        <w:rPr>
          <w:rFonts w:eastAsia="仿宋"/>
          <w:sz w:val="32"/>
          <w:szCs w:val="32"/>
        </w:rPr>
      </w:pPr>
      <w:r>
        <w:rPr>
          <w:rFonts w:hint="eastAsia" w:eastAsia="仿宋"/>
          <w:sz w:val="32"/>
          <w:szCs w:val="32"/>
        </w:rPr>
        <w:t>（</w:t>
      </w:r>
      <w:r>
        <w:rPr>
          <w:rFonts w:eastAsia="仿宋"/>
          <w:sz w:val="32"/>
          <w:szCs w:val="32"/>
        </w:rPr>
        <w:t>4</w:t>
      </w:r>
      <w:r>
        <w:rPr>
          <w:rFonts w:hint="eastAsia" w:eastAsia="仿宋"/>
          <w:sz w:val="32"/>
          <w:szCs w:val="32"/>
        </w:rPr>
        <w:t>）多点发力，进一步夯实全成本预算绩效改革。</w:t>
      </w:r>
    </w:p>
    <w:p>
      <w:pPr>
        <w:pBdr>
          <w:bottom w:val="single" w:color="FFFFFF" w:sz="4" w:space="0"/>
        </w:pBdr>
        <w:snapToGrid w:val="0"/>
        <w:spacing w:line="560" w:lineRule="exact"/>
        <w:ind w:firstLine="640" w:firstLineChars="200"/>
        <w:contextualSpacing/>
        <w:textAlignment w:val="baseline"/>
        <w:outlineLvl w:val="0"/>
        <w:rPr>
          <w:rFonts w:eastAsia="仿宋"/>
          <w:sz w:val="32"/>
          <w:szCs w:val="32"/>
        </w:rPr>
      </w:pPr>
      <w:r>
        <w:rPr>
          <w:rFonts w:hint="eastAsia" w:eastAsia="仿宋"/>
          <w:sz w:val="32"/>
          <w:szCs w:val="32"/>
        </w:rPr>
        <w:t>在科学谋划、规范管理上下功夫，多点发力强化绩效目标管理与监控，不断夯实预算绩效管理基础。一是坚持</w:t>
      </w:r>
      <w:r>
        <w:rPr>
          <w:rFonts w:eastAsia="仿宋"/>
          <w:sz w:val="32"/>
          <w:szCs w:val="32"/>
        </w:rPr>
        <w:t>“</w:t>
      </w:r>
      <w:r>
        <w:rPr>
          <w:rFonts w:hint="eastAsia" w:eastAsia="仿宋"/>
          <w:sz w:val="32"/>
          <w:szCs w:val="32"/>
        </w:rPr>
        <w:t>成本绩效</w:t>
      </w:r>
      <w:r>
        <w:rPr>
          <w:rFonts w:eastAsia="仿宋"/>
          <w:sz w:val="32"/>
          <w:szCs w:val="32"/>
        </w:rPr>
        <w:t>”</w:t>
      </w:r>
      <w:r>
        <w:rPr>
          <w:rFonts w:hint="eastAsia" w:eastAsia="仿宋"/>
          <w:sz w:val="32"/>
          <w:szCs w:val="32"/>
        </w:rPr>
        <w:t>理念先行，出台《</w:t>
      </w:r>
      <w:r>
        <w:rPr>
          <w:rFonts w:eastAsia="仿宋"/>
          <w:sz w:val="32"/>
          <w:szCs w:val="32"/>
        </w:rPr>
        <w:t>2022</w:t>
      </w:r>
      <w:r>
        <w:rPr>
          <w:rFonts w:hint="eastAsia" w:eastAsia="仿宋"/>
          <w:sz w:val="32"/>
          <w:szCs w:val="32"/>
        </w:rPr>
        <w:t>年东城区成本预算绩效分析工作方案》《</w:t>
      </w:r>
      <w:r>
        <w:rPr>
          <w:rFonts w:eastAsia="仿宋"/>
          <w:sz w:val="32"/>
          <w:szCs w:val="32"/>
        </w:rPr>
        <w:t>2022</w:t>
      </w:r>
      <w:r>
        <w:rPr>
          <w:rFonts w:hint="eastAsia" w:eastAsia="仿宋"/>
          <w:sz w:val="32"/>
          <w:szCs w:val="32"/>
        </w:rPr>
        <w:t>年东城区财政支出绩效评价工作方案》等文件，在健全预算绩效管理制度体系的同时，以</w:t>
      </w:r>
      <w:r>
        <w:rPr>
          <w:rFonts w:eastAsia="仿宋"/>
          <w:sz w:val="32"/>
          <w:szCs w:val="32"/>
        </w:rPr>
        <w:t>“</w:t>
      </w:r>
      <w:r>
        <w:rPr>
          <w:rFonts w:hint="eastAsia" w:eastAsia="仿宋"/>
          <w:sz w:val="32"/>
          <w:szCs w:val="32"/>
        </w:rPr>
        <w:t>成本绩效</w:t>
      </w:r>
      <w:r>
        <w:rPr>
          <w:rFonts w:eastAsia="仿宋"/>
          <w:sz w:val="32"/>
          <w:szCs w:val="32"/>
        </w:rPr>
        <w:t>”</w:t>
      </w:r>
      <w:r>
        <w:rPr>
          <w:rFonts w:hint="eastAsia" w:eastAsia="仿宋"/>
          <w:sz w:val="32"/>
          <w:szCs w:val="32"/>
        </w:rPr>
        <w:t>谋划和推动全年绩效管理与发展。二是紧抓关键环节，在全区范围内依托部门预算培训布置会开展预算绩效培训，在区教育系统重点讲解绩效指标分级分类以及部门整体绩效目标填报，通过细致规范的培训讲解夯实预算绩效管理基础。三是依托信息化手段，借助预算管理一体化系统加大绩效管理力度。在一体化系统中将成本指标提升至一级指标，更加注重成本效益分析；对一体化系统项目库进行动态化管理，在业务科室审核基础上，按比例抽查项目绩效目标编制情况。四是加大预算绩效信息公开力度，把预算绩效目标作为部门预算编制的重要内容，随同部门预算公开；把预算绩效评价情况作为预算执行结果的组成部分，随同部门决算公开；把纳入绩效评价范围的重点民生项目、直达资金项目绩效评价报告及时完整公开。五是强化监督管理，完成对全区</w:t>
      </w:r>
      <w:r>
        <w:rPr>
          <w:rFonts w:eastAsia="仿宋"/>
          <w:sz w:val="32"/>
          <w:szCs w:val="32"/>
        </w:rPr>
        <w:t>99</w:t>
      </w:r>
      <w:r>
        <w:rPr>
          <w:rFonts w:hint="eastAsia" w:eastAsia="仿宋"/>
          <w:sz w:val="32"/>
          <w:szCs w:val="32"/>
        </w:rPr>
        <w:t>个一级预算单位决算公开绩效信息公开的监督，对于公开信息中存在的问题逐一予以指导。</w:t>
      </w:r>
    </w:p>
    <w:p>
      <w:pPr>
        <w:pBdr>
          <w:bottom w:val="single" w:color="FFFFFF" w:sz="4" w:space="0"/>
        </w:pBdr>
        <w:snapToGrid w:val="0"/>
        <w:spacing w:line="560" w:lineRule="exact"/>
        <w:ind w:firstLine="640" w:firstLineChars="200"/>
        <w:contextualSpacing/>
        <w:textAlignment w:val="baseline"/>
        <w:outlineLvl w:val="0"/>
        <w:rPr>
          <w:rFonts w:eastAsia="仿宋"/>
          <w:sz w:val="32"/>
          <w:szCs w:val="32"/>
        </w:rPr>
      </w:pPr>
      <w:r>
        <w:rPr>
          <w:rFonts w:hint="eastAsia" w:eastAsia="仿宋"/>
          <w:sz w:val="32"/>
          <w:szCs w:val="32"/>
        </w:rPr>
        <w:t>（</w:t>
      </w:r>
      <w:r>
        <w:rPr>
          <w:rFonts w:eastAsia="仿宋"/>
          <w:sz w:val="32"/>
          <w:szCs w:val="32"/>
        </w:rPr>
        <w:t>5</w:t>
      </w:r>
      <w:r>
        <w:rPr>
          <w:rFonts w:hint="eastAsia" w:eastAsia="仿宋"/>
          <w:sz w:val="32"/>
          <w:szCs w:val="32"/>
        </w:rPr>
        <w:t>）持续优化政府采购营商环境。全面贯彻落实国家、北京市营商环境改革创新试点工作部署，进一步加大营商环境改革力度，财政局主动探索，先行先试，一体化推进</w:t>
      </w:r>
      <w:r>
        <w:rPr>
          <w:rFonts w:eastAsia="仿宋"/>
          <w:sz w:val="32"/>
          <w:szCs w:val="32"/>
        </w:rPr>
        <w:t>“</w:t>
      </w:r>
      <w:r>
        <w:rPr>
          <w:rFonts w:hint="eastAsia" w:eastAsia="仿宋"/>
          <w:sz w:val="32"/>
          <w:szCs w:val="32"/>
        </w:rPr>
        <w:t>放管服</w:t>
      </w:r>
      <w:r>
        <w:rPr>
          <w:rFonts w:eastAsia="仿宋"/>
          <w:sz w:val="32"/>
          <w:szCs w:val="32"/>
        </w:rPr>
        <w:t>”</w:t>
      </w:r>
      <w:r>
        <w:rPr>
          <w:rFonts w:hint="eastAsia" w:eastAsia="仿宋"/>
          <w:sz w:val="32"/>
          <w:szCs w:val="32"/>
        </w:rPr>
        <w:t>改革，在我市营商环境</w:t>
      </w:r>
      <w:r>
        <w:rPr>
          <w:rFonts w:eastAsia="仿宋"/>
          <w:sz w:val="32"/>
          <w:szCs w:val="32"/>
        </w:rPr>
        <w:t>5.0</w:t>
      </w:r>
      <w:r>
        <w:rPr>
          <w:rFonts w:hint="eastAsia" w:eastAsia="仿宋"/>
          <w:sz w:val="32"/>
          <w:szCs w:val="32"/>
        </w:rPr>
        <w:t>工作中率先实现全市首例</w:t>
      </w:r>
      <w:r>
        <w:rPr>
          <w:rFonts w:eastAsia="仿宋"/>
          <w:sz w:val="32"/>
          <w:szCs w:val="32"/>
        </w:rPr>
        <w:t>“</w:t>
      </w:r>
      <w:r>
        <w:rPr>
          <w:rFonts w:hint="eastAsia" w:eastAsia="仿宋"/>
          <w:sz w:val="32"/>
          <w:szCs w:val="32"/>
        </w:rPr>
        <w:t>不见面</w:t>
      </w:r>
      <w:r>
        <w:rPr>
          <w:rFonts w:eastAsia="仿宋"/>
          <w:sz w:val="32"/>
          <w:szCs w:val="32"/>
        </w:rPr>
        <w:t>”</w:t>
      </w:r>
      <w:r>
        <w:rPr>
          <w:rFonts w:hint="eastAsia" w:eastAsia="仿宋"/>
          <w:sz w:val="32"/>
          <w:szCs w:val="32"/>
        </w:rPr>
        <w:t>开标全流程电子化区级政府采购项目，积极推动北京市营商环境创新试点改革工作在东城区落地。扩大</w:t>
      </w:r>
      <w:r>
        <w:rPr>
          <w:rFonts w:eastAsia="仿宋"/>
          <w:sz w:val="32"/>
          <w:szCs w:val="32"/>
        </w:rPr>
        <w:t>“</w:t>
      </w:r>
      <w:r>
        <w:rPr>
          <w:rFonts w:hint="eastAsia" w:eastAsia="仿宋"/>
          <w:sz w:val="32"/>
          <w:szCs w:val="32"/>
        </w:rPr>
        <w:t>互联网</w:t>
      </w:r>
      <w:r>
        <w:rPr>
          <w:rFonts w:eastAsia="仿宋"/>
          <w:sz w:val="32"/>
          <w:szCs w:val="32"/>
        </w:rPr>
        <w:t>+</w:t>
      </w:r>
      <w:r>
        <w:rPr>
          <w:rFonts w:hint="eastAsia" w:eastAsia="仿宋"/>
          <w:sz w:val="32"/>
          <w:szCs w:val="32"/>
        </w:rPr>
        <w:t>政府采购</w:t>
      </w:r>
      <w:r>
        <w:rPr>
          <w:rFonts w:eastAsia="仿宋"/>
          <w:sz w:val="32"/>
          <w:szCs w:val="32"/>
        </w:rPr>
        <w:t>”</w:t>
      </w:r>
      <w:r>
        <w:rPr>
          <w:rFonts w:hint="eastAsia" w:eastAsia="仿宋"/>
          <w:sz w:val="32"/>
          <w:szCs w:val="32"/>
        </w:rPr>
        <w:t>的广度和深度，采取线上</w:t>
      </w:r>
      <w:r>
        <w:rPr>
          <w:rFonts w:eastAsia="仿宋"/>
          <w:sz w:val="32"/>
          <w:szCs w:val="32"/>
        </w:rPr>
        <w:t>“</w:t>
      </w:r>
      <w:r>
        <w:rPr>
          <w:rFonts w:hint="eastAsia" w:eastAsia="仿宋"/>
          <w:sz w:val="32"/>
          <w:szCs w:val="32"/>
        </w:rPr>
        <w:t>直播</w:t>
      </w:r>
      <w:r>
        <w:rPr>
          <w:rFonts w:eastAsia="仿宋"/>
          <w:sz w:val="32"/>
          <w:szCs w:val="32"/>
        </w:rPr>
        <w:t>+</w:t>
      </w:r>
      <w:r>
        <w:rPr>
          <w:rFonts w:hint="eastAsia" w:eastAsia="仿宋"/>
          <w:sz w:val="32"/>
          <w:szCs w:val="32"/>
        </w:rPr>
        <w:t>录播</w:t>
      </w:r>
      <w:r>
        <w:rPr>
          <w:rFonts w:eastAsia="仿宋"/>
          <w:sz w:val="32"/>
          <w:szCs w:val="32"/>
        </w:rPr>
        <w:t>”</w:t>
      </w:r>
      <w:r>
        <w:rPr>
          <w:rFonts w:hint="eastAsia" w:eastAsia="仿宋"/>
          <w:sz w:val="32"/>
          <w:szCs w:val="32"/>
        </w:rPr>
        <w:t>的方式，为我区上百家企业讲解了</w:t>
      </w:r>
      <w:r>
        <w:rPr>
          <w:rFonts w:eastAsia="仿宋"/>
          <w:sz w:val="32"/>
          <w:szCs w:val="32"/>
        </w:rPr>
        <w:t>“</w:t>
      </w:r>
      <w:r>
        <w:rPr>
          <w:rFonts w:hint="eastAsia" w:eastAsia="仿宋"/>
          <w:sz w:val="32"/>
          <w:szCs w:val="32"/>
        </w:rPr>
        <w:t>承诺</w:t>
      </w:r>
      <w:r>
        <w:rPr>
          <w:rFonts w:eastAsia="仿宋"/>
          <w:sz w:val="32"/>
          <w:szCs w:val="32"/>
        </w:rPr>
        <w:t>+</w:t>
      </w:r>
      <w:r>
        <w:rPr>
          <w:rFonts w:hint="eastAsia" w:eastAsia="仿宋"/>
          <w:sz w:val="32"/>
          <w:szCs w:val="32"/>
        </w:rPr>
        <w:t>信用管理</w:t>
      </w:r>
      <w:r>
        <w:rPr>
          <w:rFonts w:eastAsia="仿宋"/>
          <w:sz w:val="32"/>
          <w:szCs w:val="32"/>
        </w:rPr>
        <w:t>”</w:t>
      </w:r>
      <w:r>
        <w:rPr>
          <w:rFonts w:hint="eastAsia" w:eastAsia="仿宋"/>
          <w:sz w:val="32"/>
          <w:szCs w:val="32"/>
        </w:rPr>
        <w:t>和</w:t>
      </w:r>
      <w:r>
        <w:rPr>
          <w:rFonts w:eastAsia="仿宋"/>
          <w:sz w:val="32"/>
          <w:szCs w:val="32"/>
        </w:rPr>
        <w:t>“</w:t>
      </w:r>
      <w:r>
        <w:rPr>
          <w:rFonts w:hint="eastAsia" w:eastAsia="仿宋"/>
          <w:sz w:val="32"/>
          <w:szCs w:val="32"/>
        </w:rPr>
        <w:t>互联网</w:t>
      </w:r>
      <w:r>
        <w:rPr>
          <w:rFonts w:eastAsia="仿宋"/>
          <w:sz w:val="32"/>
          <w:szCs w:val="32"/>
        </w:rPr>
        <w:t>+</w:t>
      </w:r>
      <w:r>
        <w:rPr>
          <w:rFonts w:hint="eastAsia" w:eastAsia="仿宋"/>
          <w:sz w:val="32"/>
          <w:szCs w:val="32"/>
        </w:rPr>
        <w:t>政府采购</w:t>
      </w:r>
      <w:r>
        <w:rPr>
          <w:rFonts w:eastAsia="仿宋"/>
          <w:sz w:val="32"/>
          <w:szCs w:val="32"/>
        </w:rPr>
        <w:t>”</w:t>
      </w:r>
      <w:r>
        <w:rPr>
          <w:rFonts w:hint="eastAsia" w:eastAsia="仿宋"/>
          <w:sz w:val="32"/>
          <w:szCs w:val="32"/>
        </w:rPr>
        <w:t>两项改革在我区落地的情况。详细介绍了通过政府采购优化营商环境政策的实施和全流程电子化招标的应用，为参与我区政府采购项目的供应商既节省了材料又节省了时间的改革成效。通过创新形式，让企业了解到了我区政府采购工作在优化营商环境方面的举措和成效，积极宣传我区优化营商环境改革成果。</w:t>
      </w:r>
    </w:p>
    <w:p>
      <w:pPr>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6</w:t>
      </w:r>
      <w:r>
        <w:rPr>
          <w:rFonts w:hint="eastAsia" w:eastAsia="仿宋"/>
          <w:sz w:val="32"/>
          <w:szCs w:val="32"/>
        </w:rPr>
        <w:t>）深入推进政府债务管理工作。坚持以</w:t>
      </w:r>
      <w:r>
        <w:rPr>
          <w:rFonts w:eastAsia="仿宋"/>
          <w:sz w:val="32"/>
          <w:szCs w:val="32"/>
        </w:rPr>
        <w:t>“</w:t>
      </w:r>
      <w:r>
        <w:rPr>
          <w:rFonts w:hint="eastAsia" w:eastAsia="仿宋"/>
          <w:sz w:val="32"/>
          <w:szCs w:val="32"/>
        </w:rPr>
        <w:t>聚焦重点、适度举债、高效实用、防控风险</w:t>
      </w:r>
      <w:r>
        <w:rPr>
          <w:rFonts w:eastAsia="仿宋"/>
          <w:sz w:val="32"/>
          <w:szCs w:val="32"/>
        </w:rPr>
        <w:t>”</w:t>
      </w:r>
      <w:r>
        <w:rPr>
          <w:rFonts w:hint="eastAsia" w:eastAsia="仿宋"/>
          <w:sz w:val="32"/>
          <w:szCs w:val="32"/>
        </w:rPr>
        <w:t>为目标导向，积极稳妥推进债务管理工作，提高</w:t>
      </w:r>
      <w:r>
        <w:rPr>
          <w:rFonts w:eastAsia="仿宋"/>
          <w:sz w:val="32"/>
          <w:szCs w:val="32"/>
        </w:rPr>
        <w:t>“</w:t>
      </w:r>
      <w:r>
        <w:rPr>
          <w:rFonts w:hint="eastAsia" w:eastAsia="仿宋"/>
          <w:sz w:val="32"/>
          <w:szCs w:val="32"/>
        </w:rPr>
        <w:t>借、用、管、还</w:t>
      </w:r>
      <w:r>
        <w:rPr>
          <w:rFonts w:eastAsia="仿宋"/>
          <w:sz w:val="32"/>
          <w:szCs w:val="32"/>
        </w:rPr>
        <w:t>”</w:t>
      </w:r>
      <w:r>
        <w:rPr>
          <w:rFonts w:hint="eastAsia" w:eastAsia="仿宋"/>
          <w:sz w:val="32"/>
          <w:szCs w:val="32"/>
        </w:rPr>
        <w:t>全生命周期管理水平。</w:t>
      </w:r>
      <w:r>
        <w:rPr>
          <w:rFonts w:eastAsia="仿宋"/>
          <w:sz w:val="32"/>
          <w:szCs w:val="32"/>
        </w:rPr>
        <w:t>2022</w:t>
      </w:r>
      <w:r>
        <w:rPr>
          <w:rFonts w:hint="eastAsia" w:eastAsia="仿宋"/>
          <w:sz w:val="32"/>
          <w:szCs w:val="32"/>
        </w:rPr>
        <w:t>年，我区全年新增地方政府债务</w:t>
      </w:r>
      <w:r>
        <w:rPr>
          <w:rFonts w:eastAsia="仿宋"/>
          <w:sz w:val="32"/>
          <w:szCs w:val="32"/>
        </w:rPr>
        <w:t>19.61</w:t>
      </w:r>
      <w:r>
        <w:rPr>
          <w:rFonts w:hint="eastAsia" w:eastAsia="仿宋"/>
          <w:sz w:val="32"/>
          <w:szCs w:val="32"/>
        </w:rPr>
        <w:t>亿元，继续用于我区宝华里项目；简易楼腾退、老旧小区综合整治、申请式退租改善、直管公房解危排险等项目，切实发挥债券资金推进重大项目的积极作用。</w:t>
      </w:r>
      <w:r>
        <w:rPr>
          <w:rFonts w:eastAsia="仿宋"/>
          <w:sz w:val="32"/>
          <w:szCs w:val="32"/>
        </w:rPr>
        <w:t>2022</w:t>
      </w:r>
      <w:r>
        <w:rPr>
          <w:rFonts w:hint="eastAsia" w:eastAsia="仿宋"/>
          <w:sz w:val="32"/>
          <w:szCs w:val="32"/>
        </w:rPr>
        <w:t>年底我区法定债务率预计约为</w:t>
      </w:r>
      <w:r>
        <w:rPr>
          <w:rFonts w:eastAsia="仿宋"/>
          <w:sz w:val="32"/>
          <w:szCs w:val="32"/>
        </w:rPr>
        <w:t>56%</w:t>
      </w:r>
      <w:r>
        <w:rPr>
          <w:rFonts w:hint="eastAsia" w:eastAsia="仿宋"/>
          <w:sz w:val="32"/>
          <w:szCs w:val="32"/>
        </w:rPr>
        <w:t>，处于绿色等级，政府债务风险安全可控，在全市处于较低水平。</w:t>
      </w:r>
    </w:p>
    <w:p>
      <w:pPr>
        <w:pBdr>
          <w:bottom w:val="single" w:color="FFFFFF" w:sz="4" w:space="0"/>
        </w:pBdr>
        <w:snapToGrid w:val="0"/>
        <w:spacing w:line="560" w:lineRule="exact"/>
        <w:ind w:firstLine="640" w:firstLineChars="200"/>
        <w:contextualSpacing/>
        <w:textAlignment w:val="baseline"/>
        <w:outlineLvl w:val="0"/>
        <w:rPr>
          <w:rFonts w:eastAsia="仿宋"/>
          <w:sz w:val="32"/>
          <w:szCs w:val="32"/>
        </w:rPr>
      </w:pPr>
      <w:r>
        <w:rPr>
          <w:rFonts w:eastAsia="仿宋"/>
          <w:sz w:val="32"/>
          <w:szCs w:val="32"/>
        </w:rPr>
        <w:t>3.</w:t>
      </w:r>
      <w:r>
        <w:rPr>
          <w:rFonts w:hint="eastAsia" w:eastAsia="仿宋"/>
          <w:sz w:val="32"/>
          <w:szCs w:val="32"/>
        </w:rPr>
        <w:t>积极配合审计部门，对审计问题进行整改</w:t>
      </w:r>
    </w:p>
    <w:p>
      <w:pPr>
        <w:spacing w:line="560" w:lineRule="exact"/>
        <w:ind w:firstLine="640" w:firstLineChars="200"/>
        <w:rPr>
          <w:rFonts w:eastAsia="仿宋"/>
          <w:sz w:val="32"/>
          <w:szCs w:val="32"/>
        </w:rPr>
      </w:pPr>
      <w:r>
        <w:rPr>
          <w:rFonts w:hint="eastAsia" w:eastAsia="仿宋"/>
          <w:sz w:val="32"/>
          <w:szCs w:val="32"/>
        </w:rPr>
        <w:t>充分认识审计监督对财政管理工作的重要推动作用，依法配合审计部门各项监督检查工作。一方面严格按照审计监督的工作计划，配合审计部门完成对财政预算执行和财务管理各方面的审计监督检查工作。并按照审计报告中提出的问题，逐项对照，落实整改。</w:t>
      </w:r>
      <w:r>
        <w:rPr>
          <w:rFonts w:eastAsia="仿宋"/>
          <w:sz w:val="32"/>
          <w:szCs w:val="32"/>
        </w:rPr>
        <w:t>2022</w:t>
      </w:r>
      <w:r>
        <w:rPr>
          <w:rFonts w:hint="eastAsia" w:eastAsia="仿宋"/>
          <w:sz w:val="32"/>
          <w:szCs w:val="32"/>
        </w:rPr>
        <w:t>年，针对预算执行审计报告，区财政局积极完成四个方面的问题整改，并以审计报告中提出的问题为导向，在编制下一年度部门预算时，进一步优化预算管理手段，提升预算管理水平。另一方面</w:t>
      </w:r>
      <w:r>
        <w:rPr>
          <w:rFonts w:hint="eastAsia" w:eastAsia="仿宋"/>
          <w:spacing w:val="-6"/>
          <w:sz w:val="32"/>
          <w:szCs w:val="32"/>
        </w:rPr>
        <w:t>参与审计监督协调工作和整改联动工作，</w:t>
      </w:r>
      <w:r>
        <w:rPr>
          <w:rFonts w:hint="eastAsia" w:eastAsia="仿宋"/>
          <w:sz w:val="32"/>
          <w:szCs w:val="32"/>
        </w:rPr>
        <w:t>形成联合审计工作组。</w:t>
      </w:r>
      <w:r>
        <w:rPr>
          <w:rFonts w:hint="eastAsia" w:eastAsia="仿宋"/>
          <w:spacing w:val="-6"/>
          <w:sz w:val="32"/>
          <w:szCs w:val="32"/>
        </w:rPr>
        <w:t>强化审计监督的协调联动，加强沟通协调，共享信息，落实责任，推进审计监督协调工作和审计整改闭环管理，切实发挥审计监督工作和整改联动工作作用，形成工作合力，提升审计监督与财政监督双赢的工作实效。</w:t>
      </w:r>
    </w:p>
    <w:p>
      <w:pPr>
        <w:pBdr>
          <w:bottom w:val="single" w:color="FFFFFF" w:sz="4" w:space="0"/>
        </w:pBdr>
        <w:snapToGrid w:val="0"/>
        <w:spacing w:line="560" w:lineRule="exact"/>
        <w:ind w:firstLine="640" w:firstLineChars="200"/>
        <w:contextualSpacing/>
        <w:textAlignment w:val="baseline"/>
        <w:outlineLvl w:val="0"/>
        <w:rPr>
          <w:rFonts w:eastAsia="仿宋"/>
          <w:sz w:val="32"/>
          <w:szCs w:val="32"/>
        </w:rPr>
      </w:pPr>
      <w:r>
        <w:rPr>
          <w:rFonts w:eastAsia="仿宋"/>
          <w:sz w:val="32"/>
          <w:szCs w:val="32"/>
        </w:rPr>
        <w:t xml:space="preserve">4. </w:t>
      </w:r>
      <w:r>
        <w:rPr>
          <w:rFonts w:hint="eastAsia" w:eastAsia="仿宋"/>
          <w:sz w:val="32"/>
          <w:szCs w:val="32"/>
        </w:rPr>
        <w:t>深化政府信息公开和政务公开</w:t>
      </w:r>
    </w:p>
    <w:p>
      <w:pPr>
        <w:spacing w:line="560" w:lineRule="exact"/>
        <w:ind w:firstLine="640" w:firstLineChars="200"/>
        <w:rPr>
          <w:rFonts w:eastAsia="仿宋"/>
          <w:sz w:val="32"/>
          <w:szCs w:val="32"/>
        </w:rPr>
      </w:pPr>
      <w:r>
        <w:rPr>
          <w:rFonts w:hint="eastAsia" w:eastAsia="仿宋"/>
          <w:sz w:val="32"/>
          <w:szCs w:val="32"/>
        </w:rPr>
        <w:t>一是提高认识，深入推进政府信息公开工作。信息公开是现代财政制度的基本特征，对于规范政府权力运行，满足公民知情权、参与权和监督权，把</w:t>
      </w:r>
      <w:r>
        <w:rPr>
          <w:rFonts w:eastAsia="仿宋"/>
          <w:sz w:val="32"/>
          <w:szCs w:val="32"/>
        </w:rPr>
        <w:t>“</w:t>
      </w:r>
      <w:r>
        <w:rPr>
          <w:rFonts w:hint="eastAsia" w:eastAsia="仿宋"/>
          <w:sz w:val="32"/>
          <w:szCs w:val="32"/>
        </w:rPr>
        <w:t>看不见的政府</w:t>
      </w:r>
      <w:r>
        <w:rPr>
          <w:rFonts w:eastAsia="仿宋"/>
          <w:sz w:val="32"/>
          <w:szCs w:val="32"/>
        </w:rPr>
        <w:t>”</w:t>
      </w:r>
      <w:r>
        <w:rPr>
          <w:rFonts w:hint="eastAsia" w:eastAsia="仿宋"/>
          <w:sz w:val="32"/>
          <w:szCs w:val="32"/>
        </w:rPr>
        <w:t>变为</w:t>
      </w:r>
      <w:r>
        <w:rPr>
          <w:rFonts w:eastAsia="仿宋"/>
          <w:sz w:val="32"/>
          <w:szCs w:val="32"/>
        </w:rPr>
        <w:t>“</w:t>
      </w:r>
      <w:r>
        <w:rPr>
          <w:rFonts w:hint="eastAsia" w:eastAsia="仿宋"/>
          <w:sz w:val="32"/>
          <w:szCs w:val="32"/>
        </w:rPr>
        <w:t>看得见的政府</w:t>
      </w:r>
      <w:r>
        <w:rPr>
          <w:rFonts w:eastAsia="仿宋"/>
          <w:sz w:val="32"/>
          <w:szCs w:val="32"/>
        </w:rPr>
        <w:t>”</w:t>
      </w:r>
      <w:r>
        <w:rPr>
          <w:rFonts w:hint="eastAsia" w:eastAsia="仿宋"/>
          <w:sz w:val="32"/>
          <w:szCs w:val="32"/>
        </w:rPr>
        <w:t>具有关键意义。区财政进一步贯彻落实《中华人民共和国预算法》及其实施条例和《政府信息公开条例》要求，按照《财政部地方预决算公开操作规程》和《北京市财政局关于进一步做好区级预决算公开工作的通知》（京财预〔</w:t>
      </w:r>
      <w:r>
        <w:rPr>
          <w:rFonts w:eastAsia="仿宋"/>
          <w:sz w:val="32"/>
          <w:szCs w:val="32"/>
        </w:rPr>
        <w:t>2019</w:t>
      </w:r>
      <w:r>
        <w:rPr>
          <w:rFonts w:hint="eastAsia" w:eastAsia="仿宋"/>
          <w:sz w:val="32"/>
          <w:szCs w:val="32"/>
        </w:rPr>
        <w:t>〕</w:t>
      </w:r>
      <w:r>
        <w:rPr>
          <w:rFonts w:eastAsia="仿宋"/>
          <w:sz w:val="32"/>
          <w:szCs w:val="32"/>
        </w:rPr>
        <w:t>222</w:t>
      </w:r>
      <w:r>
        <w:rPr>
          <w:rFonts w:hint="eastAsia" w:eastAsia="仿宋"/>
          <w:sz w:val="32"/>
          <w:szCs w:val="32"/>
        </w:rPr>
        <w:t>号）的具体要求，全面推进</w:t>
      </w:r>
      <w:r>
        <w:rPr>
          <w:rFonts w:eastAsia="仿宋"/>
          <w:sz w:val="32"/>
          <w:szCs w:val="32"/>
        </w:rPr>
        <w:t xml:space="preserve"> 2022</w:t>
      </w:r>
      <w:r>
        <w:rPr>
          <w:rFonts w:hint="eastAsia" w:eastAsia="仿宋"/>
          <w:sz w:val="32"/>
          <w:szCs w:val="32"/>
        </w:rPr>
        <w:t>年各项信息公开工作。按照</w:t>
      </w:r>
      <w:r>
        <w:rPr>
          <w:rFonts w:eastAsia="仿宋"/>
          <w:sz w:val="32"/>
          <w:szCs w:val="32"/>
        </w:rPr>
        <w:t>“</w:t>
      </w:r>
      <w:r>
        <w:rPr>
          <w:rFonts w:hint="eastAsia" w:eastAsia="仿宋"/>
          <w:sz w:val="32"/>
          <w:szCs w:val="32"/>
        </w:rPr>
        <w:t>公开是常态，不公开是例外</w:t>
      </w:r>
      <w:r>
        <w:rPr>
          <w:rFonts w:eastAsia="仿宋"/>
          <w:sz w:val="32"/>
          <w:szCs w:val="32"/>
        </w:rPr>
        <w:t>”</w:t>
      </w:r>
      <w:r>
        <w:rPr>
          <w:rFonts w:hint="eastAsia" w:eastAsia="仿宋"/>
          <w:sz w:val="32"/>
          <w:szCs w:val="32"/>
        </w:rPr>
        <w:t>的工作原则，做到信息公开全面覆盖，全面细化，全面规范。</w:t>
      </w:r>
    </w:p>
    <w:p>
      <w:pPr>
        <w:spacing w:line="560" w:lineRule="exact"/>
        <w:ind w:firstLine="640" w:firstLineChars="200"/>
        <w:rPr>
          <w:rFonts w:eastAsia="仿宋"/>
          <w:sz w:val="32"/>
          <w:szCs w:val="32"/>
        </w:rPr>
      </w:pPr>
      <w:r>
        <w:rPr>
          <w:rFonts w:hint="eastAsia" w:eastAsia="仿宋"/>
          <w:sz w:val="32"/>
          <w:szCs w:val="32"/>
        </w:rPr>
        <w:t>二是全面落实政务公开工作。全面推进政务公开，以公开促落实，以公开促规范，以公开促服务。严格按照政务公开内容，依法依规明确财政局各项政务公开内容。对我局涉及的</w:t>
      </w:r>
      <w:r>
        <w:rPr>
          <w:rFonts w:eastAsia="仿宋"/>
          <w:sz w:val="32"/>
          <w:szCs w:val="32"/>
        </w:rPr>
        <w:t>165</w:t>
      </w:r>
      <w:r>
        <w:rPr>
          <w:rFonts w:hint="eastAsia" w:eastAsia="仿宋"/>
          <w:sz w:val="32"/>
          <w:szCs w:val="32"/>
        </w:rPr>
        <w:t>项权力清单（行政处罚</w:t>
      </w:r>
      <w:r>
        <w:rPr>
          <w:rFonts w:eastAsia="仿宋"/>
          <w:sz w:val="32"/>
          <w:szCs w:val="32"/>
        </w:rPr>
        <w:t>156</w:t>
      </w:r>
      <w:r>
        <w:rPr>
          <w:rFonts w:hint="eastAsia" w:eastAsia="仿宋"/>
          <w:sz w:val="32"/>
          <w:szCs w:val="32"/>
        </w:rPr>
        <w:t>项</w:t>
      </w:r>
      <w:r>
        <w:rPr>
          <w:rFonts w:eastAsia="仿宋"/>
          <w:sz w:val="32"/>
          <w:szCs w:val="32"/>
        </w:rPr>
        <w:t>+</w:t>
      </w:r>
      <w:r>
        <w:rPr>
          <w:rFonts w:hint="eastAsia" w:eastAsia="仿宋"/>
          <w:sz w:val="32"/>
          <w:szCs w:val="32"/>
        </w:rPr>
        <w:t>行政检查</w:t>
      </w:r>
      <w:r>
        <w:rPr>
          <w:rFonts w:eastAsia="仿宋"/>
          <w:sz w:val="32"/>
          <w:szCs w:val="32"/>
        </w:rPr>
        <w:t>6</w:t>
      </w:r>
      <w:r>
        <w:rPr>
          <w:rFonts w:hint="eastAsia" w:eastAsia="仿宋"/>
          <w:sz w:val="32"/>
          <w:szCs w:val="32"/>
        </w:rPr>
        <w:t>项</w:t>
      </w:r>
      <w:r>
        <w:rPr>
          <w:rFonts w:eastAsia="仿宋"/>
          <w:sz w:val="32"/>
          <w:szCs w:val="32"/>
        </w:rPr>
        <w:t>+</w:t>
      </w:r>
      <w:r>
        <w:rPr>
          <w:rFonts w:hint="eastAsia" w:eastAsia="仿宋"/>
          <w:sz w:val="32"/>
          <w:szCs w:val="32"/>
        </w:rPr>
        <w:t>行政许可</w:t>
      </w:r>
      <w:r>
        <w:rPr>
          <w:rFonts w:eastAsia="仿宋"/>
          <w:sz w:val="32"/>
          <w:szCs w:val="32"/>
        </w:rPr>
        <w:t>1</w:t>
      </w:r>
      <w:r>
        <w:rPr>
          <w:rFonts w:hint="eastAsia" w:eastAsia="仿宋"/>
          <w:sz w:val="32"/>
          <w:szCs w:val="32"/>
        </w:rPr>
        <w:t>项</w:t>
      </w:r>
      <w:r>
        <w:rPr>
          <w:rFonts w:eastAsia="仿宋"/>
          <w:sz w:val="32"/>
          <w:szCs w:val="32"/>
        </w:rPr>
        <w:t>+</w:t>
      </w:r>
      <w:r>
        <w:rPr>
          <w:rFonts w:hint="eastAsia" w:eastAsia="仿宋"/>
          <w:sz w:val="32"/>
          <w:szCs w:val="32"/>
        </w:rPr>
        <w:t>行政裁决</w:t>
      </w:r>
      <w:r>
        <w:rPr>
          <w:rFonts w:eastAsia="仿宋"/>
          <w:sz w:val="32"/>
          <w:szCs w:val="32"/>
        </w:rPr>
        <w:t>1</w:t>
      </w:r>
      <w:r>
        <w:rPr>
          <w:rFonts w:hint="eastAsia" w:eastAsia="仿宋"/>
          <w:sz w:val="32"/>
          <w:szCs w:val="32"/>
        </w:rPr>
        <w:t>项</w:t>
      </w:r>
      <w:r>
        <w:rPr>
          <w:rFonts w:eastAsia="仿宋"/>
          <w:sz w:val="32"/>
          <w:szCs w:val="32"/>
        </w:rPr>
        <w:t>+</w:t>
      </w:r>
      <w:r>
        <w:rPr>
          <w:rFonts w:hint="eastAsia" w:eastAsia="仿宋"/>
          <w:sz w:val="32"/>
          <w:szCs w:val="32"/>
        </w:rPr>
        <w:t>行政确认</w:t>
      </w:r>
      <w:r>
        <w:rPr>
          <w:rFonts w:eastAsia="仿宋"/>
          <w:sz w:val="32"/>
          <w:szCs w:val="32"/>
        </w:rPr>
        <w:t>1</w:t>
      </w:r>
      <w:r>
        <w:rPr>
          <w:rFonts w:hint="eastAsia" w:eastAsia="仿宋"/>
          <w:sz w:val="32"/>
          <w:szCs w:val="32"/>
        </w:rPr>
        <w:t>项）全部在</w:t>
      </w:r>
      <w:r>
        <w:rPr>
          <w:rFonts w:eastAsia="仿宋"/>
          <w:sz w:val="32"/>
          <w:szCs w:val="32"/>
        </w:rPr>
        <w:t>“</w:t>
      </w:r>
      <w:r>
        <w:rPr>
          <w:rFonts w:hint="eastAsia" w:eastAsia="仿宋"/>
          <w:sz w:val="32"/>
          <w:szCs w:val="32"/>
        </w:rPr>
        <w:t>数字东城</w:t>
      </w:r>
      <w:r>
        <w:rPr>
          <w:rFonts w:eastAsia="仿宋"/>
          <w:sz w:val="32"/>
          <w:szCs w:val="32"/>
        </w:rPr>
        <w:t>”</w:t>
      </w:r>
      <w:r>
        <w:rPr>
          <w:rFonts w:hint="eastAsia" w:eastAsia="仿宋"/>
          <w:sz w:val="32"/>
          <w:szCs w:val="32"/>
        </w:rPr>
        <w:t>网上公开，及时公开我局行政处罚工作基本情况和处理结果，落实</w:t>
      </w:r>
      <w:r>
        <w:rPr>
          <w:rFonts w:eastAsia="仿宋"/>
          <w:sz w:val="32"/>
          <w:szCs w:val="32"/>
        </w:rPr>
        <w:t>“</w:t>
      </w:r>
      <w:r>
        <w:rPr>
          <w:rFonts w:hint="eastAsia" w:eastAsia="仿宋"/>
          <w:sz w:val="32"/>
          <w:szCs w:val="32"/>
        </w:rPr>
        <w:t>双随机、一公开</w:t>
      </w:r>
      <w:r>
        <w:rPr>
          <w:rFonts w:eastAsia="仿宋"/>
          <w:sz w:val="32"/>
          <w:szCs w:val="32"/>
        </w:rPr>
        <w:t>”</w:t>
      </w:r>
      <w:r>
        <w:rPr>
          <w:rFonts w:hint="eastAsia" w:eastAsia="仿宋"/>
          <w:sz w:val="32"/>
          <w:szCs w:val="32"/>
        </w:rPr>
        <w:t>抽查事项清单的公开工作。</w:t>
      </w:r>
    </w:p>
    <w:p>
      <w:pPr>
        <w:pBdr>
          <w:bottom w:val="single" w:color="FFFFFF" w:sz="4" w:space="0"/>
        </w:pBdr>
        <w:snapToGrid w:val="0"/>
        <w:spacing w:line="560" w:lineRule="exact"/>
        <w:ind w:firstLine="640" w:firstLineChars="200"/>
        <w:contextualSpacing/>
        <w:textAlignment w:val="baseline"/>
        <w:outlineLvl w:val="0"/>
        <w:rPr>
          <w:rFonts w:eastAsia="仿宋"/>
          <w:sz w:val="32"/>
          <w:szCs w:val="32"/>
        </w:rPr>
      </w:pPr>
      <w:r>
        <w:rPr>
          <w:rFonts w:eastAsia="仿宋"/>
          <w:sz w:val="32"/>
          <w:szCs w:val="32"/>
        </w:rPr>
        <w:t xml:space="preserve">5. </w:t>
      </w:r>
      <w:r>
        <w:rPr>
          <w:rFonts w:hint="eastAsia" w:eastAsia="仿宋"/>
          <w:sz w:val="32"/>
          <w:szCs w:val="32"/>
        </w:rPr>
        <w:t>接受纪检监察监督</w:t>
      </w:r>
    </w:p>
    <w:p>
      <w:pPr>
        <w:spacing w:line="560" w:lineRule="exact"/>
        <w:ind w:firstLine="640" w:firstLineChars="200"/>
        <w:rPr>
          <w:rFonts w:eastAsia="仿宋"/>
          <w:sz w:val="32"/>
          <w:szCs w:val="32"/>
        </w:rPr>
      </w:pPr>
      <w:r>
        <w:rPr>
          <w:rFonts w:hint="eastAsia" w:eastAsia="仿宋"/>
          <w:sz w:val="32"/>
          <w:szCs w:val="32"/>
        </w:rPr>
        <w:t>主动接受纪检监察机关监督，在重大决策部署上，征求纪检监察机关意见。深入贯彻落实纪检巡察组的反馈意见，坚持从统一思想、深化认识、全盘认领整改清单；聚焦问题、立行立改，全力破解整改难题；抓好结合，全面提升，全面转化整改成果等三方面落实整改任务要求。针对巡察反馈意见指出的需要整改的问题，均已整改到位。并重点聚焦整改成果向财政业务转化的环节，切实将纪委监察监督成果落实到财政管理改革的关键环节中去，增强风险防控意识，履行财政职能，规范财政资金使用和监管手段，全力实现财政资金运转和资源统筹高效、规范、可持续。</w:t>
      </w:r>
      <w:r>
        <w:rPr>
          <w:rFonts w:eastAsia="仿宋"/>
          <w:sz w:val="32"/>
          <w:szCs w:val="32"/>
        </w:rPr>
        <w:t xml:space="preserve"> </w:t>
      </w:r>
    </w:p>
    <w:p>
      <w:pPr>
        <w:spacing w:line="560" w:lineRule="exact"/>
        <w:ind w:firstLine="640" w:firstLineChars="200"/>
        <w:rPr>
          <w:rFonts w:eastAsia="楷体"/>
          <w:sz w:val="32"/>
          <w:szCs w:val="32"/>
        </w:rPr>
      </w:pPr>
      <w:r>
        <w:rPr>
          <w:rFonts w:hint="eastAsia" w:hAnsi="楷体" w:eastAsia="楷体"/>
          <w:sz w:val="32"/>
          <w:szCs w:val="32"/>
        </w:rPr>
        <w:t>（八）落实矛盾纠纷行政预防化解体系相关工作</w:t>
      </w:r>
    </w:p>
    <w:p>
      <w:pPr>
        <w:spacing w:line="560" w:lineRule="exact"/>
        <w:ind w:firstLine="640" w:firstLineChars="200"/>
        <w:rPr>
          <w:rFonts w:eastAsia="仿宋"/>
          <w:sz w:val="32"/>
          <w:szCs w:val="32"/>
        </w:rPr>
      </w:pPr>
      <w:r>
        <w:rPr>
          <w:rFonts w:eastAsia="仿宋"/>
          <w:sz w:val="32"/>
          <w:szCs w:val="32"/>
        </w:rPr>
        <w:t xml:space="preserve">1. </w:t>
      </w:r>
      <w:r>
        <w:rPr>
          <w:rFonts w:hint="eastAsia" w:eastAsia="仿宋"/>
          <w:sz w:val="32"/>
          <w:szCs w:val="32"/>
        </w:rPr>
        <w:t>配合司法局，完成行政复议改革相关工作。充分发挥行政复议</w:t>
      </w:r>
      <w:r>
        <w:rPr>
          <w:rFonts w:eastAsia="仿宋"/>
          <w:sz w:val="32"/>
          <w:szCs w:val="32"/>
        </w:rPr>
        <w:t>“</w:t>
      </w:r>
      <w:r>
        <w:rPr>
          <w:rFonts w:hint="eastAsia" w:eastAsia="仿宋"/>
          <w:sz w:val="32"/>
          <w:szCs w:val="32"/>
        </w:rPr>
        <w:t>化解行政争议主渠道作用</w:t>
      </w:r>
      <w:r>
        <w:rPr>
          <w:rFonts w:eastAsia="仿宋"/>
          <w:sz w:val="32"/>
          <w:szCs w:val="32"/>
        </w:rPr>
        <w:t>”</w:t>
      </w:r>
      <w:r>
        <w:rPr>
          <w:rFonts w:hint="eastAsia" w:eastAsia="仿宋"/>
          <w:sz w:val="32"/>
          <w:szCs w:val="32"/>
        </w:rPr>
        <w:t>，加强和改进行政复议工作，强化行政复议监督功能，加大对违法和不当行政行为的纠错力度。一方面，区财政局严格落实《北京市东城区人民政府统一行使行政复议职责工作方案》，积极与司法局行政复议审核科室建立沟通机制，对行政复议工作程序和答复内容充分沟通，由主管局长牵头负责，法制科与业务科室配合，法律顾问全程参与，做到</w:t>
      </w:r>
      <w:r>
        <w:rPr>
          <w:rFonts w:eastAsia="仿宋"/>
          <w:sz w:val="32"/>
          <w:szCs w:val="32"/>
        </w:rPr>
        <w:t>“</w:t>
      </w:r>
      <w:r>
        <w:rPr>
          <w:rFonts w:hint="eastAsia" w:eastAsia="仿宋"/>
          <w:sz w:val="32"/>
          <w:szCs w:val="32"/>
        </w:rPr>
        <w:t>一案件一专班</w:t>
      </w:r>
      <w:r>
        <w:rPr>
          <w:rFonts w:eastAsia="仿宋"/>
          <w:sz w:val="32"/>
          <w:szCs w:val="32"/>
        </w:rPr>
        <w:t>”</w:t>
      </w:r>
      <w:r>
        <w:rPr>
          <w:rFonts w:hint="eastAsia" w:eastAsia="仿宋"/>
          <w:sz w:val="32"/>
          <w:szCs w:val="32"/>
        </w:rPr>
        <w:t>，充分发挥行政复议化解矛盾的基础性作用。全年办理行政复议案件</w:t>
      </w:r>
      <w:r>
        <w:rPr>
          <w:rFonts w:eastAsia="仿宋"/>
          <w:sz w:val="32"/>
          <w:szCs w:val="32"/>
        </w:rPr>
        <w:t>3</w:t>
      </w:r>
      <w:r>
        <w:rPr>
          <w:rFonts w:hint="eastAsia" w:eastAsia="仿宋"/>
          <w:sz w:val="32"/>
          <w:szCs w:val="32"/>
        </w:rPr>
        <w:t>件。另一方面，履行财政管理职能，结合实际工作需要，统筹资金，安排落实行政复议改革相关工作经费</w:t>
      </w:r>
      <w:r>
        <w:rPr>
          <w:rFonts w:eastAsia="仿宋"/>
          <w:sz w:val="32"/>
          <w:szCs w:val="32"/>
        </w:rPr>
        <w:t>300</w:t>
      </w:r>
      <w:r>
        <w:rPr>
          <w:rFonts w:hint="eastAsia" w:eastAsia="仿宋"/>
          <w:sz w:val="32"/>
          <w:szCs w:val="32"/>
        </w:rPr>
        <w:t>万元，保障我区行政复议机构建设资金足额到位。</w:t>
      </w:r>
    </w:p>
    <w:p>
      <w:pPr>
        <w:spacing w:line="560" w:lineRule="exact"/>
        <w:ind w:firstLine="640" w:firstLineChars="200"/>
        <w:rPr>
          <w:rFonts w:eastAsia="仿宋"/>
          <w:sz w:val="32"/>
          <w:szCs w:val="32"/>
        </w:rPr>
      </w:pPr>
      <w:r>
        <w:rPr>
          <w:rFonts w:eastAsia="仿宋"/>
          <w:sz w:val="32"/>
          <w:szCs w:val="32"/>
        </w:rPr>
        <w:t xml:space="preserve">2. </w:t>
      </w:r>
      <w:r>
        <w:rPr>
          <w:rFonts w:hint="eastAsia" w:eastAsia="仿宋"/>
          <w:sz w:val="32"/>
          <w:szCs w:val="32"/>
        </w:rPr>
        <w:t>增强责任意识，严格贯彻落实信访工作条例。深入学习《信访工作条例》，将信访工作作为群众工作的重要组成部分。严格履行《信访工作条例》中规定的程序，坚持落实信访工作责任，坚持依法按政策解决问题，坚持抓住源头治理，以依法依规及时就地解决问题为导向，有效化解矛盾。牢固树立</w:t>
      </w:r>
      <w:r>
        <w:rPr>
          <w:rFonts w:eastAsia="仿宋"/>
          <w:sz w:val="32"/>
          <w:szCs w:val="32"/>
        </w:rPr>
        <w:t>“</w:t>
      </w:r>
      <w:r>
        <w:rPr>
          <w:rFonts w:hint="eastAsia" w:eastAsia="仿宋"/>
          <w:sz w:val="32"/>
          <w:szCs w:val="32"/>
        </w:rPr>
        <w:t>群众利益无小事</w:t>
      </w:r>
      <w:r>
        <w:rPr>
          <w:rFonts w:eastAsia="仿宋"/>
          <w:sz w:val="32"/>
          <w:szCs w:val="32"/>
        </w:rPr>
        <w:t>”</w:t>
      </w:r>
      <w:r>
        <w:rPr>
          <w:rFonts w:hint="eastAsia" w:eastAsia="仿宋"/>
          <w:sz w:val="32"/>
          <w:szCs w:val="32"/>
        </w:rPr>
        <w:t>的理念，认真履行财政职能，强化问题导向，主动担当作为，不断提高新时代信访工作能力和水平。</w:t>
      </w:r>
      <w:r>
        <w:rPr>
          <w:rFonts w:hint="eastAsia" w:eastAsia="仿宋"/>
          <w:bCs/>
          <w:sz w:val="32"/>
          <w:szCs w:val="32"/>
        </w:rPr>
        <w:t>一是规范信访事项受理办理程序。</w:t>
      </w:r>
      <w:r>
        <w:rPr>
          <w:rFonts w:hint="eastAsia" w:eastAsia="仿宋"/>
          <w:color w:val="000000"/>
          <w:sz w:val="32"/>
          <w:szCs w:val="32"/>
        </w:rPr>
        <w:t>按照</w:t>
      </w:r>
      <w:r>
        <w:rPr>
          <w:rFonts w:eastAsia="仿宋"/>
          <w:color w:val="000000"/>
          <w:sz w:val="32"/>
          <w:szCs w:val="32"/>
        </w:rPr>
        <w:t>“</w:t>
      </w:r>
      <w:r>
        <w:rPr>
          <w:rFonts w:hint="eastAsia" w:eastAsia="仿宋"/>
          <w:color w:val="000000"/>
          <w:sz w:val="32"/>
          <w:szCs w:val="32"/>
        </w:rPr>
        <w:t>大口进入、分类处理</w:t>
      </w:r>
      <w:r>
        <w:rPr>
          <w:rFonts w:eastAsia="仿宋"/>
          <w:color w:val="000000"/>
          <w:sz w:val="32"/>
          <w:szCs w:val="32"/>
        </w:rPr>
        <w:t>”</w:t>
      </w:r>
      <w:r>
        <w:rPr>
          <w:rFonts w:hint="eastAsia" w:eastAsia="仿宋"/>
          <w:color w:val="000000"/>
          <w:sz w:val="32"/>
          <w:szCs w:val="32"/>
        </w:rPr>
        <w:t>的原则，做好信访登记和事项甄别，对于</w:t>
      </w:r>
      <w:r>
        <w:rPr>
          <w:rFonts w:hint="eastAsia" w:eastAsia="仿宋"/>
          <w:kern w:val="0"/>
          <w:sz w:val="32"/>
          <w:szCs w:val="32"/>
        </w:rPr>
        <w:t>不属于本级财政职权范围的，及时告知信访人向有权处理的机关、单位提出；属于本级财政职权范围的，有效区分</w:t>
      </w:r>
      <w:r>
        <w:rPr>
          <w:rFonts w:hint="eastAsia" w:eastAsia="仿宋"/>
          <w:color w:val="000000"/>
          <w:sz w:val="32"/>
          <w:szCs w:val="32"/>
        </w:rPr>
        <w:t>行政事项和信访事项并分类处理。</w:t>
      </w:r>
      <w:r>
        <w:rPr>
          <w:rFonts w:hint="eastAsia" w:eastAsia="仿宋"/>
          <w:bCs/>
          <w:color w:val="000000"/>
          <w:sz w:val="32"/>
          <w:szCs w:val="32"/>
        </w:rPr>
        <w:t>二是建立全局信访事项工作台账。</w:t>
      </w:r>
      <w:r>
        <w:rPr>
          <w:rFonts w:hint="eastAsia" w:eastAsia="仿宋"/>
          <w:color w:val="000000"/>
          <w:sz w:val="32"/>
          <w:szCs w:val="32"/>
        </w:rPr>
        <w:t>逐一登记信访事项，做到底数清、情况明、动向知；动态跟进信访事项办理情况，确保信访</w:t>
      </w:r>
      <w:r>
        <w:rPr>
          <w:rFonts w:hint="eastAsia" w:eastAsia="仿宋"/>
          <w:color w:val="000000"/>
          <w:kern w:val="0"/>
          <w:sz w:val="32"/>
          <w:szCs w:val="32"/>
        </w:rPr>
        <w:t>受理告知、意见书出具等时间、依据、程序、送达等环节都依法合规。</w:t>
      </w:r>
      <w:r>
        <w:rPr>
          <w:rFonts w:hint="eastAsia" w:eastAsia="仿宋"/>
          <w:bCs/>
          <w:color w:val="000000"/>
          <w:kern w:val="0"/>
          <w:sz w:val="32"/>
          <w:szCs w:val="32"/>
        </w:rPr>
        <w:t>三是落实主体责任，积极推动问题化解。</w:t>
      </w:r>
      <w:r>
        <w:rPr>
          <w:rFonts w:hint="eastAsia" w:eastAsia="仿宋"/>
          <w:color w:val="000000"/>
          <w:kern w:val="0"/>
          <w:sz w:val="32"/>
          <w:szCs w:val="32"/>
        </w:rPr>
        <w:t>坚持依法办事，信访答复做到事实清楚、政策法规适当、证据有效充分、结论合理恰当，答复意见书格式规范，工作实现全程留痕。工作做到</w:t>
      </w:r>
      <w:r>
        <w:rPr>
          <w:rFonts w:eastAsia="仿宋"/>
          <w:color w:val="000000"/>
          <w:kern w:val="0"/>
          <w:sz w:val="32"/>
          <w:szCs w:val="32"/>
        </w:rPr>
        <w:t>“</w:t>
      </w:r>
      <w:r>
        <w:rPr>
          <w:rFonts w:hint="eastAsia" w:eastAsia="仿宋"/>
          <w:color w:val="000000"/>
          <w:kern w:val="0"/>
          <w:sz w:val="32"/>
          <w:szCs w:val="32"/>
        </w:rPr>
        <w:t>三到位</w:t>
      </w:r>
      <w:r>
        <w:rPr>
          <w:rFonts w:eastAsia="仿宋"/>
          <w:color w:val="000000"/>
          <w:kern w:val="0"/>
          <w:sz w:val="32"/>
          <w:szCs w:val="32"/>
        </w:rPr>
        <w:t>”</w:t>
      </w:r>
      <w:r>
        <w:rPr>
          <w:rFonts w:hint="eastAsia" w:eastAsia="仿宋"/>
          <w:color w:val="000000"/>
          <w:kern w:val="0"/>
          <w:sz w:val="32"/>
          <w:szCs w:val="32"/>
        </w:rPr>
        <w:t>，群众诉求合理的解决问题到位，诉求无理的思想教育到位，生活困难的帮扶救助到位，全力做好信访事项的吸附和化解，避免极端事件发生。</w:t>
      </w:r>
      <w:r>
        <w:rPr>
          <w:rFonts w:eastAsia="仿宋"/>
          <w:sz w:val="32"/>
          <w:szCs w:val="32"/>
        </w:rPr>
        <w:t>2022</w:t>
      </w:r>
      <w:r>
        <w:rPr>
          <w:rFonts w:hint="eastAsia" w:eastAsia="仿宋"/>
          <w:sz w:val="32"/>
          <w:szCs w:val="32"/>
        </w:rPr>
        <w:t>年我局共办理信访案件</w:t>
      </w:r>
      <w:r>
        <w:rPr>
          <w:rFonts w:eastAsia="仿宋"/>
          <w:sz w:val="32"/>
          <w:szCs w:val="32"/>
        </w:rPr>
        <w:t>8</w:t>
      </w:r>
      <w:r>
        <w:rPr>
          <w:rFonts w:hint="eastAsia" w:eastAsia="仿宋"/>
          <w:sz w:val="32"/>
          <w:szCs w:val="32"/>
        </w:rPr>
        <w:t>件，其中个别案件截至</w:t>
      </w:r>
      <w:r>
        <w:rPr>
          <w:rFonts w:eastAsia="仿宋"/>
          <w:sz w:val="32"/>
          <w:szCs w:val="32"/>
        </w:rPr>
        <w:t>11</w:t>
      </w:r>
      <w:r>
        <w:rPr>
          <w:rFonts w:hint="eastAsia" w:eastAsia="仿宋"/>
          <w:sz w:val="32"/>
          <w:szCs w:val="32"/>
        </w:rPr>
        <w:t>月</w:t>
      </w:r>
      <w:r>
        <w:rPr>
          <w:rFonts w:eastAsia="仿宋"/>
          <w:sz w:val="32"/>
          <w:szCs w:val="32"/>
        </w:rPr>
        <w:t>20</w:t>
      </w:r>
      <w:r>
        <w:rPr>
          <w:rFonts w:hint="eastAsia" w:eastAsia="仿宋"/>
          <w:sz w:val="32"/>
          <w:szCs w:val="32"/>
        </w:rPr>
        <w:t>日正在办理过程中。</w:t>
      </w:r>
    </w:p>
    <w:p>
      <w:pPr>
        <w:spacing w:line="560" w:lineRule="exact"/>
        <w:ind w:firstLine="640" w:firstLineChars="200"/>
        <w:rPr>
          <w:rFonts w:eastAsia="楷体"/>
          <w:sz w:val="32"/>
          <w:szCs w:val="32"/>
        </w:rPr>
      </w:pPr>
      <w:r>
        <w:rPr>
          <w:rFonts w:hint="eastAsia" w:hAnsi="楷体" w:eastAsia="楷体"/>
          <w:sz w:val="32"/>
          <w:szCs w:val="32"/>
        </w:rPr>
        <w:t>（九）全面落实法治政府建设相关工作</w:t>
      </w:r>
    </w:p>
    <w:p>
      <w:pPr>
        <w:autoSpaceDE w:val="0"/>
        <w:snapToGrid w:val="0"/>
        <w:spacing w:line="560" w:lineRule="exact"/>
        <w:ind w:firstLine="640" w:firstLineChars="200"/>
        <w:rPr>
          <w:rFonts w:eastAsia="仿宋"/>
          <w:sz w:val="32"/>
          <w:szCs w:val="32"/>
        </w:rPr>
      </w:pPr>
      <w:r>
        <w:rPr>
          <w:rFonts w:eastAsia="仿宋"/>
          <w:sz w:val="32"/>
          <w:szCs w:val="32"/>
        </w:rPr>
        <w:t>1.</w:t>
      </w:r>
      <w:r>
        <w:rPr>
          <w:rFonts w:hint="eastAsia" w:eastAsia="仿宋"/>
          <w:sz w:val="32"/>
          <w:szCs w:val="32"/>
        </w:rPr>
        <w:t>高度重视法治政府建设统筹协调工作</w:t>
      </w:r>
    </w:p>
    <w:p>
      <w:pPr>
        <w:autoSpaceDE w:val="0"/>
        <w:snapToGrid w:val="0"/>
        <w:spacing w:line="560" w:lineRule="exact"/>
        <w:ind w:firstLine="640" w:firstLineChars="200"/>
        <w:rPr>
          <w:rFonts w:eastAsia="仿宋"/>
          <w:sz w:val="32"/>
          <w:szCs w:val="32"/>
        </w:rPr>
      </w:pPr>
      <w:r>
        <w:rPr>
          <w:rFonts w:hint="eastAsia" w:eastAsia="仿宋"/>
          <w:sz w:val="32"/>
          <w:szCs w:val="32"/>
        </w:rPr>
        <w:t>区财政局严格落实区委依法治区办工作要求，持续深化法治政府建设示范创建活动，做细做实各项准备工作。积极配合完成东城区法治政府建设示范创建实地评估迎检工作。</w:t>
      </w:r>
      <w:r>
        <w:rPr>
          <w:rFonts w:hint="eastAsia" w:eastAsia="仿宋"/>
          <w:bCs/>
          <w:sz w:val="32"/>
          <w:szCs w:val="32"/>
        </w:rPr>
        <w:t>一是开展案卷评查、整理迎检工作材料。</w:t>
      </w:r>
      <w:r>
        <w:rPr>
          <w:rFonts w:hint="eastAsia" w:eastAsia="仿宋"/>
          <w:sz w:val="32"/>
          <w:szCs w:val="32"/>
        </w:rPr>
        <w:t>财政局严格对照《东城区法治政府建设示范创建迎检实地评估操作指南》，认真归集主责工作资料</w:t>
      </w:r>
      <w:r>
        <w:rPr>
          <w:rFonts w:eastAsia="仿宋"/>
          <w:sz w:val="32"/>
          <w:szCs w:val="32"/>
        </w:rPr>
        <w:t>300</w:t>
      </w:r>
      <w:r>
        <w:rPr>
          <w:rFonts w:hint="eastAsia" w:eastAsia="仿宋"/>
          <w:sz w:val="32"/>
          <w:szCs w:val="32"/>
        </w:rPr>
        <w:t>余页，从行政事业性收费清单管理、政府性基金清单管理、行政执法经费保障情况、罚没收入管理情况、财政监督管理情况以及全区内控工作推进情况等方面，充分体现</w:t>
      </w:r>
      <w:r>
        <w:rPr>
          <w:rFonts w:eastAsia="仿宋"/>
          <w:sz w:val="32"/>
          <w:szCs w:val="32"/>
        </w:rPr>
        <w:t>“</w:t>
      </w:r>
      <w:r>
        <w:rPr>
          <w:rFonts w:hint="eastAsia" w:eastAsia="仿宋"/>
          <w:sz w:val="32"/>
          <w:szCs w:val="32"/>
        </w:rPr>
        <w:t>政府职能依法全面履行</w:t>
      </w:r>
      <w:r>
        <w:rPr>
          <w:rFonts w:eastAsia="仿宋"/>
          <w:sz w:val="32"/>
          <w:szCs w:val="32"/>
        </w:rPr>
        <w:t>”</w:t>
      </w:r>
      <w:r>
        <w:rPr>
          <w:rFonts w:hint="eastAsia" w:eastAsia="仿宋"/>
          <w:sz w:val="32"/>
          <w:szCs w:val="32"/>
        </w:rPr>
        <w:t>、</w:t>
      </w:r>
      <w:r>
        <w:rPr>
          <w:rFonts w:eastAsia="仿宋"/>
          <w:sz w:val="32"/>
          <w:szCs w:val="32"/>
        </w:rPr>
        <w:t>“</w:t>
      </w:r>
      <w:r>
        <w:rPr>
          <w:rFonts w:hint="eastAsia" w:eastAsia="仿宋"/>
          <w:sz w:val="32"/>
          <w:szCs w:val="32"/>
        </w:rPr>
        <w:t>行政执法严格规范公正文明</w:t>
      </w:r>
      <w:r>
        <w:rPr>
          <w:rFonts w:eastAsia="仿宋"/>
          <w:sz w:val="32"/>
          <w:szCs w:val="32"/>
        </w:rPr>
        <w:t>”</w:t>
      </w:r>
      <w:r>
        <w:rPr>
          <w:rFonts w:hint="eastAsia" w:eastAsia="仿宋"/>
          <w:sz w:val="32"/>
          <w:szCs w:val="32"/>
        </w:rPr>
        <w:t>、以及</w:t>
      </w:r>
      <w:r>
        <w:rPr>
          <w:rFonts w:eastAsia="仿宋"/>
          <w:sz w:val="32"/>
          <w:szCs w:val="32"/>
        </w:rPr>
        <w:t>“</w:t>
      </w:r>
      <w:r>
        <w:rPr>
          <w:rFonts w:hint="eastAsia" w:eastAsia="仿宋"/>
          <w:sz w:val="32"/>
          <w:szCs w:val="32"/>
        </w:rPr>
        <w:t>行政权力制约监督科学有效</w:t>
      </w:r>
      <w:r>
        <w:rPr>
          <w:rFonts w:eastAsia="仿宋"/>
          <w:sz w:val="32"/>
          <w:szCs w:val="32"/>
        </w:rPr>
        <w:t>”</w:t>
      </w:r>
      <w:r>
        <w:rPr>
          <w:rFonts w:hint="eastAsia" w:eastAsia="仿宋"/>
          <w:sz w:val="32"/>
          <w:szCs w:val="32"/>
        </w:rPr>
        <w:t>的工作成绩。</w:t>
      </w:r>
      <w:r>
        <w:rPr>
          <w:rFonts w:hint="eastAsia" w:eastAsia="仿宋"/>
          <w:bCs/>
          <w:sz w:val="32"/>
          <w:szCs w:val="32"/>
        </w:rPr>
        <w:t>二是认真准备主要领导及主管领导谈话备参。</w:t>
      </w:r>
      <w:r>
        <w:rPr>
          <w:rFonts w:hint="eastAsia" w:eastAsia="仿宋"/>
          <w:sz w:val="32"/>
          <w:szCs w:val="32"/>
        </w:rPr>
        <w:t>认真梳理近两年来推进法治政府建设的主要举措和成效，从培育新兴优质财源，增强区域经济内生动力；政策支撑，推进产业创新融合发展；精准服务，高标准构建重点税源网格化服务体系等方面，持续巩固优化营商环境工作成果，从而进一步健全行政权力运行体系，依法全面履行政府职能。</w:t>
      </w:r>
      <w:r>
        <w:rPr>
          <w:rFonts w:hint="eastAsia" w:eastAsia="仿宋"/>
          <w:bCs/>
          <w:sz w:val="32"/>
          <w:szCs w:val="32"/>
        </w:rPr>
        <w:t>三是落实国家工作人员学法考法工作。</w:t>
      </w:r>
      <w:r>
        <w:rPr>
          <w:rFonts w:hint="eastAsia" w:eastAsia="仿宋"/>
          <w:sz w:val="32"/>
          <w:szCs w:val="32"/>
        </w:rPr>
        <w:t>先后开展两次线上考试，报送参加在线考试人员共</w:t>
      </w:r>
      <w:r>
        <w:rPr>
          <w:rFonts w:eastAsia="仿宋"/>
          <w:sz w:val="32"/>
          <w:szCs w:val="32"/>
        </w:rPr>
        <w:t>26</w:t>
      </w:r>
      <w:r>
        <w:rPr>
          <w:rFonts w:hint="eastAsia" w:eastAsia="仿宋"/>
          <w:sz w:val="32"/>
          <w:szCs w:val="32"/>
        </w:rPr>
        <w:t>人，主要是法治工作人员、执法人员、新提职处级、科级领导。第一轮考试成绩得到司法局领导的一致好评，第二轮考试仍然是要求全体人员参加，为实地抽考提供锻炼机会。</w:t>
      </w:r>
      <w:r>
        <w:rPr>
          <w:rFonts w:eastAsia="仿宋"/>
          <w:sz w:val="32"/>
          <w:szCs w:val="32"/>
        </w:rPr>
        <w:t>7</w:t>
      </w:r>
      <w:r>
        <w:rPr>
          <w:rFonts w:hint="eastAsia" w:eastAsia="仿宋"/>
          <w:sz w:val="32"/>
          <w:szCs w:val="32"/>
        </w:rPr>
        <w:t>月初，按照中央评估组要求，组织执法人员到现场参加实地考试，局党组会议决定，充分做好参考人员后勤保障工作，全力支持各项工作。</w:t>
      </w:r>
      <w:r>
        <w:rPr>
          <w:rFonts w:hint="eastAsia" w:eastAsia="仿宋"/>
          <w:bCs/>
          <w:sz w:val="32"/>
          <w:szCs w:val="32"/>
        </w:rPr>
        <w:t>四是重视区领导要求，深入开展宣传工作。</w:t>
      </w:r>
      <w:r>
        <w:rPr>
          <w:rFonts w:hint="eastAsia" w:eastAsia="仿宋"/>
          <w:sz w:val="32"/>
          <w:szCs w:val="32"/>
        </w:rPr>
        <w:t>主要领导及法制工作主管领导多次听取落实东城区法治政府建设示范创建工作进展情况的汇报。建立工作协调机制，法制科牵头、财政监督科、会计科、行政政法科、预算科等相关科室联动配合，完成迎检规定动作。充分利用便捷手段，建立微信工作群，全局各部门及时相互沟通工作要求。五是向局领导班子印发《法治政府建设工作</w:t>
      </w:r>
      <w:r>
        <w:rPr>
          <w:rFonts w:eastAsia="仿宋"/>
          <w:sz w:val="32"/>
          <w:szCs w:val="32"/>
        </w:rPr>
        <w:t>60</w:t>
      </w:r>
      <w:r>
        <w:rPr>
          <w:rFonts w:hint="eastAsia" w:eastAsia="仿宋"/>
          <w:sz w:val="32"/>
          <w:szCs w:val="32"/>
        </w:rPr>
        <w:t>问》小册子，做到基本知识宣传到位。</w:t>
      </w:r>
    </w:p>
    <w:p>
      <w:pPr>
        <w:autoSpaceDE w:val="0"/>
        <w:snapToGrid w:val="0"/>
        <w:spacing w:line="560" w:lineRule="exact"/>
        <w:ind w:firstLine="640" w:firstLineChars="200"/>
        <w:rPr>
          <w:rFonts w:eastAsia="仿宋"/>
          <w:sz w:val="32"/>
          <w:szCs w:val="32"/>
        </w:rPr>
      </w:pPr>
      <w:r>
        <w:rPr>
          <w:rFonts w:eastAsia="仿宋"/>
          <w:sz w:val="32"/>
          <w:szCs w:val="32"/>
        </w:rPr>
        <w:t>2.</w:t>
      </w:r>
      <w:r>
        <w:rPr>
          <w:rFonts w:hint="eastAsia" w:eastAsia="仿宋"/>
          <w:sz w:val="32"/>
          <w:szCs w:val="32"/>
        </w:rPr>
        <w:t>持续推进领导干部学法培训。高度重视领导干部学法培训工作，主要领导和主管法制工作的局领导积极参加法治政府建设专题班，以及全面依法治市专题培训班。结合财政管理业务特点，研究制定会前学法计划，按计划定期组织局党组理论中心组、局长办公会会前学法，局内各科室负责人一并参加，统一学习，层层落实，切实将会前学法制度落到实处。突出学习重点，着重深入学习贯彻习近平法治思想和中央全面依法治国工作会议精神以及《法治政府建设实施纲要（</w:t>
      </w:r>
      <w:r>
        <w:rPr>
          <w:rFonts w:eastAsia="仿宋"/>
          <w:sz w:val="32"/>
          <w:szCs w:val="32"/>
        </w:rPr>
        <w:t>2021-2025</w:t>
      </w:r>
      <w:r>
        <w:rPr>
          <w:rFonts w:hint="eastAsia" w:eastAsia="仿宋"/>
          <w:sz w:val="32"/>
          <w:szCs w:val="32"/>
        </w:rPr>
        <w:t>年）》；着重深入学习指导财政实践工作的《中华人民共和国预算法》、《关于更加有效发挥统计监督职能作用的意见》。</w:t>
      </w:r>
      <w:r>
        <w:rPr>
          <w:rFonts w:eastAsia="仿宋"/>
          <w:sz w:val="32"/>
          <w:szCs w:val="32"/>
        </w:rPr>
        <w:t>2022</w:t>
      </w:r>
      <w:r>
        <w:rPr>
          <w:rFonts w:hint="eastAsia" w:eastAsia="仿宋"/>
          <w:sz w:val="32"/>
          <w:szCs w:val="32"/>
        </w:rPr>
        <w:t>年共开展会前学法</w:t>
      </w:r>
      <w:r>
        <w:rPr>
          <w:rFonts w:eastAsia="仿宋"/>
          <w:sz w:val="32"/>
          <w:szCs w:val="32"/>
        </w:rPr>
        <w:t>4</w:t>
      </w:r>
      <w:r>
        <w:rPr>
          <w:rFonts w:hint="eastAsia" w:eastAsia="仿宋"/>
          <w:sz w:val="32"/>
          <w:szCs w:val="32"/>
        </w:rPr>
        <w:t>次，安排中心组、党支部理论学习各</w:t>
      </w:r>
      <w:r>
        <w:rPr>
          <w:rFonts w:eastAsia="仿宋"/>
          <w:sz w:val="32"/>
          <w:szCs w:val="32"/>
        </w:rPr>
        <w:t>12</w:t>
      </w:r>
      <w:r>
        <w:rPr>
          <w:rFonts w:hint="eastAsia" w:eastAsia="仿宋"/>
          <w:sz w:val="32"/>
          <w:szCs w:val="32"/>
        </w:rPr>
        <w:t>次。</w:t>
      </w:r>
    </w:p>
    <w:p>
      <w:pPr>
        <w:autoSpaceDE w:val="0"/>
        <w:snapToGrid w:val="0"/>
        <w:spacing w:line="560" w:lineRule="exact"/>
        <w:ind w:firstLine="640" w:firstLineChars="200"/>
        <w:rPr>
          <w:rFonts w:eastAsia="仿宋"/>
          <w:sz w:val="32"/>
          <w:szCs w:val="32"/>
        </w:rPr>
      </w:pPr>
      <w:r>
        <w:rPr>
          <w:rFonts w:eastAsia="仿宋"/>
          <w:sz w:val="32"/>
          <w:szCs w:val="32"/>
        </w:rPr>
        <w:t>3.</w:t>
      </w:r>
      <w:r>
        <w:rPr>
          <w:rFonts w:hint="eastAsia" w:eastAsia="仿宋"/>
          <w:sz w:val="32"/>
          <w:szCs w:val="32"/>
        </w:rPr>
        <w:t>聚焦基层依法行政能力建设。积极稳妥的推进街道司法所机构改革，确保司法所经费足额到位，有效加强基层法治建设，加强司法所人员队伍建设，全面提升司法所履职能力。</w:t>
      </w:r>
    </w:p>
    <w:p>
      <w:pPr>
        <w:spacing w:line="560" w:lineRule="exact"/>
        <w:ind w:firstLine="640" w:firstLineChars="200"/>
        <w:rPr>
          <w:rFonts w:eastAsia="黑体"/>
          <w:sz w:val="32"/>
          <w:szCs w:val="32"/>
        </w:rPr>
      </w:pPr>
      <w:r>
        <w:rPr>
          <w:rFonts w:hint="eastAsia" w:hAnsi="黑体" w:eastAsia="黑体"/>
          <w:sz w:val="32"/>
          <w:szCs w:val="32"/>
        </w:rPr>
        <w:t>二、我局推进法治政府建设存在的不足和原因</w:t>
      </w:r>
    </w:p>
    <w:p>
      <w:pPr>
        <w:spacing w:line="560" w:lineRule="exact"/>
        <w:ind w:firstLine="640" w:firstLineChars="200"/>
        <w:rPr>
          <w:rFonts w:eastAsia="楷体"/>
          <w:sz w:val="32"/>
          <w:szCs w:val="32"/>
        </w:rPr>
      </w:pPr>
      <w:r>
        <w:rPr>
          <w:rFonts w:hint="eastAsia" w:hAnsi="楷体" w:eastAsia="楷体"/>
          <w:sz w:val="32"/>
          <w:szCs w:val="32"/>
        </w:rPr>
        <w:t>（一）我局推进法治政府建设工作中存在的不足</w:t>
      </w:r>
    </w:p>
    <w:p>
      <w:pPr>
        <w:spacing w:line="560" w:lineRule="exact"/>
        <w:ind w:firstLine="640" w:firstLineChars="200"/>
        <w:rPr>
          <w:rFonts w:eastAsia="仿宋"/>
          <w:sz w:val="32"/>
          <w:szCs w:val="32"/>
        </w:rPr>
      </w:pPr>
      <w:r>
        <w:rPr>
          <w:rFonts w:hint="eastAsia" w:eastAsia="仿宋"/>
          <w:sz w:val="32"/>
          <w:szCs w:val="32"/>
        </w:rPr>
        <w:t>依法理财是法治政府建设的重要组成部分，财政法治建设水平的高低，也直接关系到财政管理体制改革的成败。作为国家基础和重要支柱，不断提升财政法治政府建设水平必须常抓不懈</w:t>
      </w:r>
      <w:bookmarkStart w:id="0" w:name="_GoBack"/>
      <w:bookmarkEnd w:id="0"/>
      <w:r>
        <w:rPr>
          <w:rFonts w:hint="eastAsia" w:eastAsia="仿宋"/>
          <w:sz w:val="32"/>
          <w:szCs w:val="32"/>
        </w:rPr>
        <w:t>、与时俱进。虽然财政局在法治政府建设方面取得一些成效，但仍存在一些不足：</w:t>
      </w:r>
    </w:p>
    <w:p>
      <w:pPr>
        <w:spacing w:line="560" w:lineRule="exact"/>
        <w:ind w:firstLine="640" w:firstLineChars="200"/>
        <w:rPr>
          <w:rFonts w:eastAsia="仿宋"/>
          <w:sz w:val="32"/>
          <w:szCs w:val="32"/>
        </w:rPr>
      </w:pPr>
      <w:r>
        <w:rPr>
          <w:rFonts w:hint="eastAsia" w:eastAsia="仿宋"/>
          <w:sz w:val="32"/>
          <w:szCs w:val="32"/>
        </w:rPr>
        <w:t>一是全局上下系统学习财政法律法规的时间较少，缺少将法律法规与实际工作相结合的具体指导。</w:t>
      </w:r>
    </w:p>
    <w:p>
      <w:pPr>
        <w:spacing w:line="560" w:lineRule="exact"/>
        <w:ind w:firstLine="640" w:firstLineChars="200"/>
        <w:rPr>
          <w:rFonts w:eastAsia="仿宋"/>
          <w:sz w:val="32"/>
          <w:szCs w:val="32"/>
        </w:rPr>
      </w:pPr>
      <w:r>
        <w:rPr>
          <w:rFonts w:hint="eastAsia" w:eastAsia="仿宋"/>
          <w:sz w:val="32"/>
          <w:szCs w:val="32"/>
        </w:rPr>
        <w:t>二是财政履职过程中，具体的行政行为仍需要进一步细化，不断从细节上进一步规范财政依法行政的各项行为，确保财政各项管理工作在法治轨道上有序推进。</w:t>
      </w:r>
    </w:p>
    <w:p>
      <w:pPr>
        <w:spacing w:line="560" w:lineRule="exact"/>
        <w:ind w:firstLine="640" w:firstLineChars="200"/>
        <w:rPr>
          <w:rFonts w:eastAsia="仿宋"/>
          <w:sz w:val="32"/>
          <w:szCs w:val="32"/>
        </w:rPr>
      </w:pPr>
      <w:r>
        <w:rPr>
          <w:rFonts w:hint="eastAsia" w:eastAsia="仿宋"/>
          <w:sz w:val="32"/>
          <w:szCs w:val="32"/>
        </w:rPr>
        <w:t>三是财政的行政处罚案卷质量还有上升空间，特别是目前财政的行政处罚案卷存在专业性强的特点，导致检查行为时间长，立案与结案周期长。</w:t>
      </w:r>
    </w:p>
    <w:p>
      <w:pPr>
        <w:spacing w:line="560" w:lineRule="exact"/>
        <w:ind w:firstLine="640" w:firstLineChars="200"/>
        <w:rPr>
          <w:rFonts w:eastAsia="楷体"/>
          <w:sz w:val="32"/>
          <w:szCs w:val="32"/>
        </w:rPr>
      </w:pPr>
      <w:r>
        <w:rPr>
          <w:rFonts w:hint="eastAsia" w:hAnsi="楷体" w:eastAsia="楷体"/>
          <w:sz w:val="32"/>
          <w:szCs w:val="32"/>
        </w:rPr>
        <w:t>（二）存在问题的原因分析</w:t>
      </w:r>
    </w:p>
    <w:p>
      <w:pPr>
        <w:spacing w:line="560" w:lineRule="exact"/>
        <w:ind w:firstLine="640" w:firstLineChars="200"/>
        <w:rPr>
          <w:rFonts w:eastAsia="仿宋"/>
          <w:sz w:val="32"/>
          <w:szCs w:val="32"/>
        </w:rPr>
      </w:pPr>
      <w:r>
        <w:rPr>
          <w:rFonts w:hint="eastAsia" w:eastAsia="仿宋"/>
          <w:sz w:val="32"/>
          <w:szCs w:val="32"/>
        </w:rPr>
        <w:t>分析我局工作中存在的问题，全局对推进法治政府建设工作高度重视，思想统一，能够做到财政管理与法治建设一盘棋，两手抓，两手硬。但从客观能力上，由于财政业务的专业性等问题，导致我局在开展工作时仍存在不足，存在的不足主要原因为：</w:t>
      </w:r>
    </w:p>
    <w:p>
      <w:pPr>
        <w:spacing w:line="560" w:lineRule="exact"/>
        <w:ind w:firstLine="640" w:firstLineChars="200"/>
        <w:rPr>
          <w:rFonts w:eastAsia="仿宋"/>
          <w:sz w:val="32"/>
          <w:szCs w:val="32"/>
        </w:rPr>
      </w:pPr>
      <w:r>
        <w:rPr>
          <w:rFonts w:hint="eastAsia" w:eastAsia="仿宋"/>
          <w:sz w:val="32"/>
          <w:szCs w:val="32"/>
        </w:rPr>
        <w:t>一是财政管理各方面工作专业性强，特别是财政财务管理相关的法律法规种类繁多，范围极其广泛，法律法规随着财政管理体制改革的不断推进，变化也较多，需要通过更加专业的视角予以提炼和分析，并与实际工作相结合，切实做到专业知识与法治化水平齐头并进，相互促进。</w:t>
      </w:r>
    </w:p>
    <w:p>
      <w:pPr>
        <w:spacing w:line="560" w:lineRule="exact"/>
        <w:ind w:firstLine="640" w:firstLineChars="200"/>
        <w:rPr>
          <w:rFonts w:eastAsia="仿宋"/>
          <w:sz w:val="32"/>
          <w:szCs w:val="32"/>
        </w:rPr>
      </w:pPr>
      <w:r>
        <w:rPr>
          <w:rFonts w:hint="eastAsia" w:eastAsia="仿宋"/>
          <w:sz w:val="32"/>
          <w:szCs w:val="32"/>
        </w:rPr>
        <w:t>二是具体的财政履职行为涉及到各部门财政财务管理的方方面面，而财政规章制度的设立，无法对各单位各类经济行为进行规范，因此导致财政规章制度在细节上仍然存在执行不到位，管理不到位的现象。</w:t>
      </w:r>
    </w:p>
    <w:p>
      <w:pPr>
        <w:spacing w:line="560" w:lineRule="exact"/>
        <w:ind w:firstLine="640" w:firstLineChars="200"/>
        <w:rPr>
          <w:rFonts w:eastAsia="仿宋"/>
          <w:sz w:val="32"/>
          <w:szCs w:val="32"/>
        </w:rPr>
      </w:pPr>
      <w:r>
        <w:rPr>
          <w:rFonts w:hint="eastAsia" w:eastAsia="仿宋"/>
          <w:sz w:val="32"/>
          <w:szCs w:val="32"/>
        </w:rPr>
        <w:t>三是财政的行政执法案卷从立案到结案，需要经过专业的机构按照内容逐项审核，客观上导致了执法检查工作周期长的现象，因此影响了执法案卷的质量。</w:t>
      </w:r>
    </w:p>
    <w:p>
      <w:pPr>
        <w:spacing w:line="560" w:lineRule="exact"/>
        <w:ind w:firstLine="640" w:firstLineChars="200"/>
        <w:rPr>
          <w:rFonts w:eastAsia="仿宋"/>
          <w:sz w:val="32"/>
          <w:szCs w:val="32"/>
        </w:rPr>
      </w:pPr>
      <w:r>
        <w:rPr>
          <w:rFonts w:hint="eastAsia" w:eastAsia="仿宋"/>
          <w:sz w:val="32"/>
          <w:szCs w:val="32"/>
        </w:rPr>
        <w:t>本年度，我局已进一步开拓思路，通过“《预算法》学习宣传月”活动，请有经验的局领导和常年工作在财政管理一线的业务骨干，结合法律条文，联系工作实际，深入剖析理论与实际的关系，分享宝贵工作经验，将依法理财落到具体工作上来。下一步，区财政局将严格按照法治政府建设工作要求，以问题为导向，深入推进依法行政与依法理财的有机结合，以财政监督执法系统建设为切入点，全面系统规范财政行政行为，使财政管理手段在法治化进程中取得进一步提高。</w:t>
      </w:r>
    </w:p>
    <w:p>
      <w:pPr>
        <w:pBdr>
          <w:bottom w:val="single" w:color="FFFFFF" w:sz="4" w:space="31"/>
        </w:pBdr>
        <w:snapToGrid w:val="0"/>
        <w:spacing w:line="560" w:lineRule="exact"/>
        <w:ind w:firstLine="640" w:firstLineChars="200"/>
        <w:contextualSpacing/>
        <w:textAlignment w:val="baseline"/>
        <w:outlineLvl w:val="0"/>
        <w:rPr>
          <w:rFonts w:eastAsia="黑体"/>
          <w:kern w:val="0"/>
          <w:sz w:val="32"/>
          <w:szCs w:val="32"/>
        </w:rPr>
      </w:pPr>
      <w:r>
        <w:rPr>
          <w:rFonts w:hint="eastAsia" w:hAnsi="黑体" w:eastAsia="黑体"/>
          <w:kern w:val="0"/>
          <w:sz w:val="32"/>
          <w:szCs w:val="32"/>
        </w:rPr>
        <w:t>三、</w:t>
      </w:r>
      <w:r>
        <w:rPr>
          <w:rFonts w:eastAsia="黑体"/>
          <w:kern w:val="0"/>
          <w:sz w:val="32"/>
          <w:szCs w:val="32"/>
        </w:rPr>
        <w:t>2022</w:t>
      </w:r>
      <w:r>
        <w:rPr>
          <w:rFonts w:hint="eastAsia" w:hAnsi="黑体" w:eastAsia="黑体"/>
          <w:kern w:val="0"/>
          <w:sz w:val="32"/>
          <w:szCs w:val="32"/>
        </w:rPr>
        <w:t>年党政主要负责人履行推进法治建设第一责任人职责，加强法治政府建设的有关情况</w:t>
      </w:r>
    </w:p>
    <w:p>
      <w:pPr>
        <w:pBdr>
          <w:bottom w:val="single" w:color="FFFFFF" w:sz="4" w:space="31"/>
        </w:pBdr>
        <w:snapToGrid w:val="0"/>
        <w:spacing w:line="560" w:lineRule="exact"/>
        <w:ind w:firstLine="640" w:firstLineChars="200"/>
        <w:contextualSpacing/>
        <w:textAlignment w:val="baseline"/>
        <w:outlineLvl w:val="0"/>
        <w:rPr>
          <w:rFonts w:eastAsia="仿宋"/>
          <w:kern w:val="0"/>
          <w:sz w:val="32"/>
          <w:szCs w:val="32"/>
        </w:rPr>
      </w:pPr>
      <w:r>
        <w:rPr>
          <w:rFonts w:hint="eastAsia" w:eastAsia="仿宋"/>
          <w:sz w:val="32"/>
          <w:szCs w:val="32"/>
        </w:rPr>
        <w:t>一是严格落实党政主要负责人履行推进法治建设第一责任人职责。始终将财政法治建设摆在全局工作重要位置，局党政主要负责人全年听取、研究依法行政重点工作</w:t>
      </w:r>
      <w:r>
        <w:rPr>
          <w:rFonts w:eastAsia="仿宋"/>
          <w:sz w:val="32"/>
          <w:szCs w:val="32"/>
        </w:rPr>
        <w:t>24</w:t>
      </w:r>
      <w:r>
        <w:rPr>
          <w:rFonts w:hint="eastAsia" w:eastAsia="仿宋"/>
          <w:sz w:val="32"/>
          <w:szCs w:val="32"/>
        </w:rPr>
        <w:t>次。听取年度区政府依法行政考核任务指标分解内容，要求积极与考核部门紧密对接，高标准做好依法行政考核工作。</w:t>
      </w:r>
      <w:r>
        <w:rPr>
          <w:rFonts w:hint="eastAsia" w:eastAsia="仿宋"/>
          <w:kern w:val="0"/>
          <w:sz w:val="32"/>
          <w:szCs w:val="32"/>
        </w:rPr>
        <w:t>高频次专题听取年度部门预算安排情况汇报，要求切实做好</w:t>
      </w:r>
      <w:r>
        <w:rPr>
          <w:rFonts w:eastAsia="仿宋"/>
          <w:kern w:val="0"/>
          <w:sz w:val="32"/>
          <w:szCs w:val="32"/>
        </w:rPr>
        <w:t>2023</w:t>
      </w:r>
      <w:r>
        <w:rPr>
          <w:rFonts w:hint="eastAsia" w:eastAsia="仿宋"/>
          <w:kern w:val="0"/>
          <w:sz w:val="32"/>
          <w:szCs w:val="32"/>
        </w:rPr>
        <w:t>年部门预算编制工作；听取</w:t>
      </w:r>
      <w:r>
        <w:rPr>
          <w:rFonts w:eastAsia="仿宋"/>
          <w:kern w:val="0"/>
          <w:sz w:val="32"/>
          <w:szCs w:val="32"/>
        </w:rPr>
        <w:t>2022</w:t>
      </w:r>
      <w:r>
        <w:rPr>
          <w:rFonts w:hint="eastAsia" w:eastAsia="仿宋"/>
          <w:kern w:val="0"/>
          <w:sz w:val="32"/>
          <w:szCs w:val="32"/>
        </w:rPr>
        <w:t>年部门预算信息公开工作部署及进展，确保公开信息真实、准确、完整；专题听取</w:t>
      </w:r>
      <w:r>
        <w:rPr>
          <w:rFonts w:eastAsia="仿宋"/>
          <w:kern w:val="0"/>
          <w:sz w:val="32"/>
          <w:szCs w:val="32"/>
        </w:rPr>
        <w:t>2021</w:t>
      </w:r>
      <w:r>
        <w:rPr>
          <w:rFonts w:hint="eastAsia" w:eastAsia="仿宋"/>
          <w:kern w:val="0"/>
          <w:sz w:val="32"/>
          <w:szCs w:val="32"/>
        </w:rPr>
        <w:t>年决算草案报告以及部门决算公开情况；听取全区</w:t>
      </w:r>
      <w:r>
        <w:rPr>
          <w:rFonts w:eastAsia="仿宋"/>
          <w:kern w:val="0"/>
          <w:sz w:val="32"/>
          <w:szCs w:val="32"/>
        </w:rPr>
        <w:t>2022</w:t>
      </w:r>
      <w:r>
        <w:rPr>
          <w:rFonts w:hint="eastAsia" w:eastAsia="仿宋"/>
          <w:kern w:val="0"/>
          <w:sz w:val="32"/>
          <w:szCs w:val="32"/>
        </w:rPr>
        <w:t>年预算执行情况报告；审议研究</w:t>
      </w:r>
      <w:r>
        <w:rPr>
          <w:rFonts w:eastAsia="仿宋"/>
          <w:kern w:val="0"/>
          <w:sz w:val="32"/>
          <w:szCs w:val="32"/>
        </w:rPr>
        <w:t>2022</w:t>
      </w:r>
      <w:r>
        <w:rPr>
          <w:rFonts w:hint="eastAsia" w:eastAsia="仿宋"/>
          <w:kern w:val="0"/>
          <w:sz w:val="32"/>
          <w:szCs w:val="32"/>
        </w:rPr>
        <w:t>年财政监督检查等重点工作，</w:t>
      </w:r>
      <w:r>
        <w:rPr>
          <w:rFonts w:hint="eastAsia" w:eastAsia="仿宋"/>
          <w:sz w:val="32"/>
          <w:szCs w:val="32"/>
        </w:rPr>
        <w:t>有力促进了依法行政工</w:t>
      </w:r>
      <w:r>
        <w:rPr>
          <w:rFonts w:hint="eastAsia" w:eastAsia="仿宋"/>
          <w:kern w:val="0"/>
          <w:sz w:val="32"/>
          <w:szCs w:val="32"/>
        </w:rPr>
        <w:t>作有序开展。</w:t>
      </w:r>
    </w:p>
    <w:p>
      <w:pPr>
        <w:pBdr>
          <w:bottom w:val="single" w:color="FFFFFF" w:sz="4" w:space="31"/>
        </w:pBdr>
        <w:snapToGrid w:val="0"/>
        <w:spacing w:line="560" w:lineRule="exact"/>
        <w:ind w:firstLine="640" w:firstLineChars="200"/>
        <w:contextualSpacing/>
        <w:textAlignment w:val="baseline"/>
        <w:outlineLvl w:val="0"/>
        <w:rPr>
          <w:rFonts w:eastAsia="仿宋"/>
          <w:sz w:val="32"/>
          <w:szCs w:val="32"/>
        </w:rPr>
      </w:pPr>
      <w:r>
        <w:rPr>
          <w:rFonts w:hint="eastAsia" w:eastAsia="仿宋"/>
          <w:kern w:val="0"/>
          <w:sz w:val="32"/>
          <w:szCs w:val="32"/>
        </w:rPr>
        <w:t>二是聚焦督察重点，压紧压实法治政府建设责任。按要求完成</w:t>
      </w:r>
      <w:r>
        <w:rPr>
          <w:rFonts w:eastAsia="仿宋"/>
          <w:kern w:val="0"/>
          <w:sz w:val="32"/>
          <w:szCs w:val="32"/>
        </w:rPr>
        <w:t>2022</w:t>
      </w:r>
      <w:r>
        <w:rPr>
          <w:rFonts w:hint="eastAsia" w:eastAsia="仿宋"/>
          <w:kern w:val="0"/>
          <w:sz w:val="32"/>
          <w:szCs w:val="32"/>
        </w:rPr>
        <w:t>年法治政府建设年度情况报告，主动</w:t>
      </w:r>
      <w:r>
        <w:rPr>
          <w:rFonts w:hint="eastAsia" w:eastAsia="仿宋"/>
          <w:sz w:val="32"/>
          <w:szCs w:val="32"/>
        </w:rPr>
        <w:t>接受社会监督</w:t>
      </w:r>
      <w:r>
        <w:rPr>
          <w:rFonts w:hint="eastAsia" w:eastAsia="仿宋"/>
          <w:kern w:val="0"/>
          <w:sz w:val="32"/>
          <w:szCs w:val="32"/>
        </w:rPr>
        <w:t>。积极参加全区法治政府建设示范创建工作推进会，汇报财政法治政府建设工作现状。全面梳理财政法治政府建设工作，报送相关示范创建项目材料。配合全区法治政府建设与责任落实督察工作，</w:t>
      </w:r>
      <w:r>
        <w:rPr>
          <w:rFonts w:hint="eastAsia" w:eastAsia="仿宋"/>
          <w:sz w:val="32"/>
          <w:szCs w:val="32"/>
        </w:rPr>
        <w:t>聚焦督察重点，主动开展自查自纠，全面梳理法治政府建设工作开展情况，并以此为契机强化责任落实。</w:t>
      </w:r>
    </w:p>
    <w:p>
      <w:pPr>
        <w:pBdr>
          <w:bottom w:val="single" w:color="FFFFFF" w:sz="4" w:space="31"/>
        </w:pBdr>
        <w:snapToGrid w:val="0"/>
        <w:spacing w:line="560" w:lineRule="exact"/>
        <w:ind w:firstLine="640" w:firstLineChars="200"/>
        <w:contextualSpacing/>
        <w:textAlignment w:val="baseline"/>
        <w:outlineLvl w:val="0"/>
        <w:rPr>
          <w:rFonts w:eastAsia="黑体"/>
          <w:kern w:val="0"/>
          <w:sz w:val="32"/>
          <w:szCs w:val="32"/>
        </w:rPr>
      </w:pPr>
      <w:r>
        <w:rPr>
          <w:rFonts w:hint="eastAsia" w:hAnsi="黑体" w:eastAsia="黑体"/>
          <w:kern w:val="0"/>
          <w:sz w:val="32"/>
          <w:szCs w:val="32"/>
        </w:rPr>
        <w:t>四、</w:t>
      </w:r>
      <w:r>
        <w:rPr>
          <w:rFonts w:eastAsia="黑体"/>
          <w:kern w:val="0"/>
          <w:sz w:val="32"/>
          <w:szCs w:val="32"/>
        </w:rPr>
        <w:t>2023</w:t>
      </w:r>
      <w:r>
        <w:rPr>
          <w:rFonts w:hint="eastAsia" w:hAnsi="黑体" w:eastAsia="黑体"/>
          <w:kern w:val="0"/>
          <w:sz w:val="32"/>
          <w:szCs w:val="32"/>
        </w:rPr>
        <w:t>年推进法治政府建设的主要安排</w:t>
      </w:r>
    </w:p>
    <w:p>
      <w:pPr>
        <w:pBdr>
          <w:bottom w:val="single" w:color="FFFFFF" w:sz="4" w:space="31"/>
        </w:pBdr>
        <w:snapToGrid w:val="0"/>
        <w:spacing w:line="560" w:lineRule="exact"/>
        <w:ind w:firstLine="640" w:firstLineChars="200"/>
        <w:contextualSpacing/>
        <w:textAlignment w:val="baseline"/>
        <w:outlineLvl w:val="0"/>
        <w:rPr>
          <w:rFonts w:eastAsia="仿宋"/>
          <w:sz w:val="32"/>
          <w:szCs w:val="32"/>
        </w:rPr>
      </w:pPr>
      <w:r>
        <w:rPr>
          <w:rFonts w:hint="eastAsia" w:eastAsia="仿宋"/>
          <w:bCs/>
          <w:sz w:val="32"/>
          <w:szCs w:val="32"/>
        </w:rPr>
        <w:t>一是着力思想政治引领，深入贯彻落实习近平法治思想。</w:t>
      </w:r>
      <w:r>
        <w:rPr>
          <w:rFonts w:hint="eastAsia" w:eastAsia="仿宋"/>
          <w:sz w:val="32"/>
          <w:szCs w:val="32"/>
        </w:rPr>
        <w:t>深入贯彻落实习近平法治思想以及习近平总书记关于全面依法治国重要论述，牢牢把握首都功能核心区依法治区职能定位，切实把思想和行动统一到习近平总书记重要讲话精神和市委区委决策部署上来。深刻认识首都功能核心区特殊地位，继续运用法治思维法治方式，认真贯彻落实法治政府建设工作要点，毫不动摇地统筹推进法治政府建设和财政事业发展共同发展，有序推动财政法治政府建设向纵深发展。</w:t>
      </w:r>
    </w:p>
    <w:p>
      <w:pPr>
        <w:pBdr>
          <w:bottom w:val="single" w:color="FFFFFF" w:sz="4" w:space="31"/>
        </w:pBdr>
        <w:snapToGrid w:val="0"/>
        <w:spacing w:line="560" w:lineRule="exact"/>
        <w:ind w:firstLine="640" w:firstLineChars="200"/>
        <w:contextualSpacing/>
        <w:textAlignment w:val="baseline"/>
        <w:outlineLvl w:val="0"/>
        <w:rPr>
          <w:rFonts w:eastAsia="仿宋"/>
          <w:sz w:val="32"/>
          <w:szCs w:val="32"/>
        </w:rPr>
      </w:pPr>
      <w:r>
        <w:rPr>
          <w:rFonts w:hint="eastAsia" w:eastAsia="仿宋"/>
          <w:bCs/>
          <w:sz w:val="32"/>
          <w:szCs w:val="32"/>
        </w:rPr>
        <w:t>二是着力坚持问题导向，提升法治工作水平。</w:t>
      </w:r>
      <w:r>
        <w:rPr>
          <w:rFonts w:hint="eastAsia" w:eastAsia="仿宋"/>
          <w:sz w:val="32"/>
          <w:szCs w:val="32"/>
        </w:rPr>
        <w:t>以深化依法理财理念为基础，逐步深入学习财政法律法规，注重与实际业务相结合的专业培训，不断推进全局各项工作法治化进程。以细化财政管理改革制度为重点，全面梳理关键环节，依托全区内控体系建设，快速查找问题原因，剖析问题根源，补齐短板。以提升行政处罚案卷质量为目标，将提升行政处罚案卷评查标准与办案实务深度融合，采取针对性措施改进提升案卷质量。</w:t>
      </w:r>
    </w:p>
    <w:p>
      <w:pPr>
        <w:pBdr>
          <w:bottom w:val="single" w:color="FFFFFF" w:sz="4" w:space="31"/>
        </w:pBdr>
        <w:snapToGrid w:val="0"/>
        <w:spacing w:line="560" w:lineRule="exact"/>
        <w:ind w:firstLine="640" w:firstLineChars="200"/>
        <w:contextualSpacing/>
        <w:textAlignment w:val="baseline"/>
        <w:outlineLvl w:val="0"/>
        <w:rPr>
          <w:rFonts w:eastAsia="仿宋"/>
          <w:sz w:val="32"/>
          <w:szCs w:val="32"/>
        </w:rPr>
      </w:pPr>
      <w:r>
        <w:rPr>
          <w:rFonts w:hint="eastAsia" w:eastAsia="仿宋"/>
          <w:bCs/>
          <w:sz w:val="32"/>
          <w:szCs w:val="32"/>
        </w:rPr>
        <w:t>三是着力创新普法宣传方法和手段，落实</w:t>
      </w:r>
      <w:r>
        <w:rPr>
          <w:rFonts w:eastAsia="仿宋"/>
          <w:bCs/>
          <w:sz w:val="32"/>
          <w:szCs w:val="32"/>
        </w:rPr>
        <w:t>“</w:t>
      </w:r>
      <w:r>
        <w:rPr>
          <w:rFonts w:hint="eastAsia" w:eastAsia="仿宋"/>
          <w:bCs/>
          <w:sz w:val="32"/>
          <w:szCs w:val="32"/>
        </w:rPr>
        <w:t>八五</w:t>
      </w:r>
      <w:r>
        <w:rPr>
          <w:rFonts w:eastAsia="仿宋"/>
          <w:bCs/>
          <w:sz w:val="32"/>
          <w:szCs w:val="32"/>
        </w:rPr>
        <w:t>”</w:t>
      </w:r>
      <w:r>
        <w:rPr>
          <w:rFonts w:hint="eastAsia" w:eastAsia="仿宋"/>
          <w:bCs/>
          <w:sz w:val="32"/>
          <w:szCs w:val="32"/>
        </w:rPr>
        <w:t>普法规划。</w:t>
      </w:r>
      <w:r>
        <w:rPr>
          <w:rFonts w:hint="eastAsia" w:eastAsia="仿宋"/>
          <w:sz w:val="32"/>
          <w:szCs w:val="32"/>
        </w:rPr>
        <w:t>认真梳理</w:t>
      </w:r>
      <w:r>
        <w:rPr>
          <w:rFonts w:eastAsia="仿宋"/>
          <w:sz w:val="32"/>
          <w:szCs w:val="32"/>
        </w:rPr>
        <w:t>“</w:t>
      </w:r>
      <w:r>
        <w:rPr>
          <w:rFonts w:hint="eastAsia" w:eastAsia="仿宋"/>
          <w:sz w:val="32"/>
          <w:szCs w:val="32"/>
        </w:rPr>
        <w:t>谁执法谁普法</w:t>
      </w:r>
      <w:r>
        <w:rPr>
          <w:rFonts w:eastAsia="仿宋"/>
          <w:sz w:val="32"/>
          <w:szCs w:val="32"/>
        </w:rPr>
        <w:t>”</w:t>
      </w:r>
      <w:r>
        <w:rPr>
          <w:rFonts w:hint="eastAsia" w:eastAsia="仿宋"/>
          <w:sz w:val="32"/>
          <w:szCs w:val="32"/>
        </w:rPr>
        <w:t>责任制落实开展情况，汇集总结经验，落实</w:t>
      </w:r>
      <w:r>
        <w:rPr>
          <w:rFonts w:eastAsia="仿宋"/>
          <w:sz w:val="32"/>
          <w:szCs w:val="32"/>
        </w:rPr>
        <w:t>“</w:t>
      </w:r>
      <w:r>
        <w:rPr>
          <w:rFonts w:hint="eastAsia" w:eastAsia="仿宋"/>
          <w:sz w:val="32"/>
          <w:szCs w:val="32"/>
        </w:rPr>
        <w:t>八五</w:t>
      </w:r>
      <w:r>
        <w:rPr>
          <w:rFonts w:eastAsia="仿宋"/>
          <w:sz w:val="32"/>
          <w:szCs w:val="32"/>
        </w:rPr>
        <w:t>”</w:t>
      </w:r>
      <w:r>
        <w:rPr>
          <w:rFonts w:hint="eastAsia" w:eastAsia="仿宋"/>
          <w:sz w:val="32"/>
          <w:szCs w:val="32"/>
        </w:rPr>
        <w:t>普法规划。在现有方式基础上形成点线面结合的宣传模式。同时注重创新，继续加大新媒体传播力度；注重实效，充分利用各类法宣阵地等宣传载体开展活动；注重拓宽渠道，将网络作为法制宣传教育重要阵地；注重理论联系实际，继续组织案件旁听、模拟法庭等。</w:t>
      </w:r>
    </w:p>
    <w:p>
      <w:pPr>
        <w:pBdr>
          <w:bottom w:val="single" w:color="FFFFFF" w:sz="4" w:space="31"/>
        </w:pBdr>
        <w:snapToGrid w:val="0"/>
        <w:spacing w:line="560" w:lineRule="exact"/>
        <w:ind w:firstLine="640" w:firstLineChars="200"/>
        <w:contextualSpacing/>
        <w:textAlignment w:val="baseline"/>
        <w:outlineLvl w:val="0"/>
        <w:rPr>
          <w:rFonts w:eastAsia="仿宋"/>
          <w:bCs/>
          <w:sz w:val="32"/>
          <w:szCs w:val="32"/>
        </w:rPr>
      </w:pPr>
      <w:r>
        <w:rPr>
          <w:rFonts w:hint="eastAsia" w:eastAsia="仿宋"/>
          <w:bCs/>
          <w:sz w:val="32"/>
          <w:szCs w:val="32"/>
        </w:rPr>
        <w:t>四是着力完善财政监督管理体系，推动财政工作规范高效运行。建立财政监督与财政管理的闭环管理机制。</w:t>
      </w:r>
      <w:r>
        <w:rPr>
          <w:rFonts w:hint="eastAsia" w:eastAsia="仿宋"/>
          <w:sz w:val="32"/>
          <w:szCs w:val="32"/>
        </w:rPr>
        <w:t>依托财政监督信息化系统，积极探索财政监督结果应用，将继续履行严格财政工作职能，按照</w:t>
      </w:r>
      <w:r>
        <w:rPr>
          <w:rFonts w:eastAsia="仿宋"/>
          <w:sz w:val="32"/>
          <w:szCs w:val="32"/>
        </w:rPr>
        <w:t>“</w:t>
      </w:r>
      <w:r>
        <w:rPr>
          <w:rFonts w:hint="eastAsia" w:eastAsia="仿宋"/>
          <w:sz w:val="32"/>
          <w:szCs w:val="32"/>
        </w:rPr>
        <w:t>管政策、管资金、管内控、管风险</w:t>
      </w:r>
      <w:r>
        <w:rPr>
          <w:rFonts w:eastAsia="仿宋"/>
          <w:sz w:val="32"/>
          <w:szCs w:val="32"/>
        </w:rPr>
        <w:t>”</w:t>
      </w:r>
      <w:r>
        <w:rPr>
          <w:rFonts w:hint="eastAsia" w:eastAsia="仿宋"/>
          <w:sz w:val="32"/>
          <w:szCs w:val="32"/>
        </w:rPr>
        <w:t>的工作要求，切实履行财政监督职责，充分发挥会计监督服务宏观调控和财政管理、保障财税政策执行。</w:t>
      </w:r>
      <w:r>
        <w:rPr>
          <w:rFonts w:hint="eastAsia" w:eastAsia="仿宋"/>
          <w:bCs/>
          <w:sz w:val="32"/>
          <w:szCs w:val="32"/>
        </w:rPr>
        <w:t>推进内控体系建设，完善权力运行制约机制。</w:t>
      </w:r>
      <w:r>
        <w:rPr>
          <w:rFonts w:hint="eastAsia" w:eastAsia="仿宋"/>
          <w:sz w:val="32"/>
          <w:szCs w:val="32"/>
        </w:rPr>
        <w:t>不断深化内控体系建设，适时将依据市财政出台内部控制评价指标，组织外部评价，通过</w:t>
      </w:r>
      <w:r>
        <w:rPr>
          <w:rFonts w:eastAsia="仿宋"/>
          <w:sz w:val="32"/>
          <w:szCs w:val="32"/>
        </w:rPr>
        <w:t>“</w:t>
      </w:r>
      <w:r>
        <w:rPr>
          <w:rFonts w:hint="eastAsia" w:eastAsia="仿宋"/>
          <w:sz w:val="32"/>
          <w:szCs w:val="32"/>
        </w:rPr>
        <w:t>以评促建</w:t>
      </w:r>
      <w:r>
        <w:rPr>
          <w:rFonts w:eastAsia="仿宋"/>
          <w:sz w:val="32"/>
          <w:szCs w:val="32"/>
        </w:rPr>
        <w:t xml:space="preserve">” </w:t>
      </w:r>
      <w:r>
        <w:rPr>
          <w:rFonts w:hint="eastAsia" w:eastAsia="仿宋"/>
          <w:sz w:val="32"/>
          <w:szCs w:val="32"/>
        </w:rPr>
        <w:t>推动单位内部控制制度的不断完善。</w:t>
      </w:r>
      <w:r>
        <w:rPr>
          <w:rFonts w:hint="eastAsia" w:eastAsia="仿宋"/>
          <w:bCs/>
          <w:sz w:val="32"/>
          <w:szCs w:val="32"/>
        </w:rPr>
        <w:t>完善部门联动工作机制。</w:t>
      </w:r>
      <w:r>
        <w:rPr>
          <w:rFonts w:hint="eastAsia" w:eastAsia="仿宋"/>
          <w:sz w:val="32"/>
          <w:szCs w:val="32"/>
        </w:rPr>
        <w:t>加强对审计、巡察反馈的突出问题整改情况的监督检查，加强对财政政策法规落实情况、财经纪律执行情况的监督检查，不断提升监督实效。</w:t>
      </w:r>
      <w:r>
        <w:rPr>
          <w:rFonts w:hint="eastAsia" w:eastAsia="仿宋"/>
          <w:bCs/>
          <w:sz w:val="32"/>
          <w:szCs w:val="32"/>
        </w:rPr>
        <w:t>持续创新政府采购管理工作管理模式。靠前统筹，巩固</w:t>
      </w:r>
      <w:r>
        <w:rPr>
          <w:rFonts w:eastAsia="仿宋"/>
          <w:bCs/>
          <w:sz w:val="32"/>
          <w:szCs w:val="32"/>
        </w:rPr>
        <w:t>“</w:t>
      </w:r>
      <w:r>
        <w:rPr>
          <w:rFonts w:hint="eastAsia" w:eastAsia="仿宋"/>
          <w:bCs/>
          <w:sz w:val="32"/>
          <w:szCs w:val="32"/>
        </w:rPr>
        <w:t>事中事后监督</w:t>
      </w:r>
      <w:r>
        <w:rPr>
          <w:rFonts w:eastAsia="仿宋"/>
          <w:bCs/>
          <w:sz w:val="32"/>
          <w:szCs w:val="32"/>
        </w:rPr>
        <w:t>”</w:t>
      </w:r>
      <w:r>
        <w:rPr>
          <w:rFonts w:hint="eastAsia" w:eastAsia="仿宋"/>
          <w:bCs/>
          <w:sz w:val="32"/>
          <w:szCs w:val="32"/>
        </w:rPr>
        <w:t>，兼顾</w:t>
      </w:r>
      <w:r>
        <w:rPr>
          <w:rFonts w:eastAsia="仿宋"/>
          <w:bCs/>
          <w:sz w:val="32"/>
          <w:szCs w:val="32"/>
        </w:rPr>
        <w:t>“</w:t>
      </w:r>
      <w:r>
        <w:rPr>
          <w:rFonts w:hint="eastAsia" w:eastAsia="仿宋"/>
          <w:bCs/>
          <w:sz w:val="32"/>
          <w:szCs w:val="32"/>
        </w:rPr>
        <w:t>事前监督</w:t>
      </w:r>
      <w:r>
        <w:rPr>
          <w:rFonts w:eastAsia="仿宋"/>
          <w:bCs/>
          <w:sz w:val="32"/>
          <w:szCs w:val="32"/>
        </w:rPr>
        <w:t>”</w:t>
      </w:r>
      <w:r>
        <w:rPr>
          <w:rFonts w:hint="eastAsia" w:eastAsia="仿宋"/>
          <w:bCs/>
          <w:sz w:val="32"/>
          <w:szCs w:val="32"/>
        </w:rPr>
        <w:t>。植入采购理念，牢固树立</w:t>
      </w:r>
      <w:r>
        <w:rPr>
          <w:rFonts w:eastAsia="仿宋"/>
          <w:bCs/>
          <w:sz w:val="32"/>
          <w:szCs w:val="32"/>
        </w:rPr>
        <w:t>“</w:t>
      </w:r>
      <w:r>
        <w:rPr>
          <w:rFonts w:hint="eastAsia" w:eastAsia="仿宋"/>
          <w:bCs/>
          <w:sz w:val="32"/>
          <w:szCs w:val="32"/>
        </w:rPr>
        <w:t>无预算不采购</w:t>
      </w:r>
      <w:r>
        <w:rPr>
          <w:rFonts w:eastAsia="仿宋"/>
          <w:bCs/>
          <w:sz w:val="32"/>
          <w:szCs w:val="32"/>
        </w:rPr>
        <w:t>”</w:t>
      </w:r>
      <w:r>
        <w:rPr>
          <w:rFonts w:hint="eastAsia" w:eastAsia="仿宋"/>
          <w:bCs/>
          <w:sz w:val="32"/>
          <w:szCs w:val="32"/>
        </w:rPr>
        <w:t>和力行节俭的采购思维，严格审批，把好政府采购日常审核关。加快构建与国际通行规则相衔接的政府采购营商环境制度体系，同时加强执法的科学性、规范性和有效性，营造良好的法治环境。</w:t>
      </w:r>
    </w:p>
    <w:p>
      <w:pPr>
        <w:pBdr>
          <w:bottom w:val="single" w:color="FFFFFF" w:sz="4" w:space="31"/>
        </w:pBdr>
        <w:snapToGrid w:val="0"/>
        <w:spacing w:line="560" w:lineRule="exact"/>
        <w:ind w:firstLine="640" w:firstLineChars="200"/>
        <w:contextualSpacing/>
        <w:textAlignment w:val="baseline"/>
        <w:outlineLvl w:val="0"/>
        <w:rPr>
          <w:rFonts w:eastAsia="仿宋"/>
          <w:bCs/>
          <w:sz w:val="32"/>
          <w:szCs w:val="32"/>
        </w:rPr>
      </w:pPr>
    </w:p>
    <w:p>
      <w:pPr>
        <w:pBdr>
          <w:bottom w:val="single" w:color="FFFFFF" w:sz="4" w:space="31"/>
        </w:pBdr>
        <w:snapToGrid w:val="0"/>
        <w:spacing w:line="560" w:lineRule="exact"/>
        <w:ind w:firstLine="640" w:firstLineChars="200"/>
        <w:contextualSpacing/>
        <w:textAlignment w:val="baseline"/>
        <w:outlineLvl w:val="0"/>
        <w:rPr>
          <w:rFonts w:eastAsia="仿宋"/>
          <w:bCs/>
          <w:sz w:val="32"/>
          <w:szCs w:val="32"/>
        </w:rPr>
      </w:pPr>
    </w:p>
    <w:p>
      <w:pPr>
        <w:pBdr>
          <w:bottom w:val="single" w:color="FFFFFF" w:sz="4" w:space="31"/>
        </w:pBdr>
        <w:snapToGrid w:val="0"/>
        <w:spacing w:line="560" w:lineRule="exact"/>
        <w:ind w:firstLine="640" w:firstLineChars="200"/>
        <w:contextualSpacing/>
        <w:textAlignment w:val="baseline"/>
        <w:outlineLvl w:val="0"/>
        <w:rPr>
          <w:rFonts w:eastAsia="仿宋"/>
          <w:bCs/>
          <w:sz w:val="32"/>
          <w:szCs w:val="32"/>
        </w:rPr>
      </w:pPr>
    </w:p>
    <w:p>
      <w:pPr>
        <w:spacing w:line="560" w:lineRule="exact"/>
      </w:pPr>
    </w:p>
    <w:p>
      <w:pPr>
        <w:pBdr>
          <w:bottom w:val="single" w:color="FFFFFF" w:sz="4" w:space="31"/>
        </w:pBdr>
        <w:snapToGrid w:val="0"/>
        <w:spacing w:line="560" w:lineRule="exact"/>
        <w:ind w:firstLine="640" w:firstLineChars="200"/>
        <w:contextualSpacing/>
        <w:jc w:val="right"/>
        <w:textAlignment w:val="baseline"/>
        <w:outlineLvl w:val="0"/>
        <w:rPr>
          <w:rFonts w:eastAsia="仿宋"/>
          <w:bCs/>
          <w:sz w:val="32"/>
          <w:szCs w:val="32"/>
        </w:rPr>
      </w:pPr>
      <w:r>
        <w:rPr>
          <w:rFonts w:hint="eastAsia" w:eastAsia="仿宋"/>
          <w:bCs/>
          <w:sz w:val="32"/>
          <w:szCs w:val="32"/>
        </w:rPr>
        <w:t>东城区财政局</w:t>
      </w:r>
      <w:r>
        <w:rPr>
          <w:rFonts w:eastAsia="仿宋"/>
          <w:bCs/>
          <w:sz w:val="32"/>
          <w:szCs w:val="32"/>
        </w:rPr>
        <w:t xml:space="preserve">  </w:t>
      </w:r>
    </w:p>
    <w:p>
      <w:pPr>
        <w:pBdr>
          <w:bottom w:val="single" w:color="FFFFFF" w:sz="4" w:space="31"/>
        </w:pBdr>
        <w:snapToGrid w:val="0"/>
        <w:spacing w:line="560" w:lineRule="exact"/>
        <w:ind w:firstLine="640" w:firstLineChars="200"/>
        <w:contextualSpacing/>
        <w:jc w:val="right"/>
        <w:textAlignment w:val="baseline"/>
        <w:outlineLvl w:val="0"/>
        <w:rPr>
          <w:rFonts w:eastAsia="仿宋"/>
          <w:bCs/>
          <w:sz w:val="32"/>
          <w:szCs w:val="32"/>
        </w:rPr>
      </w:pPr>
      <w:r>
        <w:rPr>
          <w:rFonts w:eastAsia="仿宋"/>
          <w:bCs/>
          <w:sz w:val="32"/>
          <w:szCs w:val="32"/>
        </w:rPr>
        <w:t>2022</w:t>
      </w:r>
      <w:r>
        <w:rPr>
          <w:rFonts w:hint="eastAsia" w:eastAsia="仿宋"/>
          <w:bCs/>
          <w:sz w:val="32"/>
          <w:szCs w:val="32"/>
        </w:rPr>
        <w:t>年</w:t>
      </w:r>
      <w:r>
        <w:rPr>
          <w:rFonts w:eastAsia="仿宋"/>
          <w:bCs/>
          <w:sz w:val="32"/>
          <w:szCs w:val="32"/>
        </w:rPr>
        <w:t>11</w:t>
      </w:r>
      <w:r>
        <w:rPr>
          <w:rFonts w:hint="eastAsia" w:eastAsia="仿宋"/>
          <w:bCs/>
          <w:sz w:val="32"/>
          <w:szCs w:val="32"/>
        </w:rPr>
        <w:t>月</w:t>
      </w:r>
      <w:r>
        <w:rPr>
          <w:rFonts w:eastAsia="仿宋"/>
          <w:bCs/>
          <w:sz w:val="32"/>
          <w:szCs w:val="32"/>
        </w:rPr>
        <w:t>23</w:t>
      </w:r>
      <w:r>
        <w:rPr>
          <w:rFonts w:hint="eastAsia" w:eastAsia="仿宋"/>
          <w:bCs/>
          <w:sz w:val="32"/>
          <w:szCs w:val="32"/>
        </w:rPr>
        <w:t>日</w:t>
      </w:r>
    </w:p>
    <w:p>
      <w:pPr>
        <w:pBdr>
          <w:bottom w:val="single" w:color="FFFFFF" w:sz="4" w:space="31"/>
        </w:pBdr>
        <w:snapToGrid w:val="0"/>
        <w:spacing w:line="560" w:lineRule="exact"/>
        <w:ind w:firstLine="640" w:firstLineChars="200"/>
        <w:contextualSpacing/>
        <w:jc w:val="right"/>
        <w:textAlignment w:val="baseline"/>
        <w:outlineLvl w:val="0"/>
        <w:rPr>
          <w:rFonts w:eastAsia="仿宋"/>
          <w:bCs/>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25</w:t>
    </w:r>
    <w:r>
      <w:rPr>
        <w:sz w:val="24"/>
        <w:szCs w:val="24"/>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BiOGI4MTZhNzk4MGQ1OGVmZWE4MmVhYTY5YTNmMDAifQ=="/>
  </w:docVars>
  <w:rsids>
    <w:rsidRoot w:val="00DD2489"/>
    <w:rsid w:val="00001FFF"/>
    <w:rsid w:val="000147E2"/>
    <w:rsid w:val="000231CB"/>
    <w:rsid w:val="000463EE"/>
    <w:rsid w:val="0005504F"/>
    <w:rsid w:val="00080DE8"/>
    <w:rsid w:val="0008313F"/>
    <w:rsid w:val="00090376"/>
    <w:rsid w:val="0009600E"/>
    <w:rsid w:val="000B0FCA"/>
    <w:rsid w:val="000C1762"/>
    <w:rsid w:val="000C6E5E"/>
    <w:rsid w:val="000D289E"/>
    <w:rsid w:val="000D585E"/>
    <w:rsid w:val="000E220D"/>
    <w:rsid w:val="000E457C"/>
    <w:rsid w:val="000F1366"/>
    <w:rsid w:val="00106B23"/>
    <w:rsid w:val="001226BF"/>
    <w:rsid w:val="00127332"/>
    <w:rsid w:val="00156ABF"/>
    <w:rsid w:val="0016151E"/>
    <w:rsid w:val="00184659"/>
    <w:rsid w:val="001A5825"/>
    <w:rsid w:val="001D643C"/>
    <w:rsid w:val="001E1AD9"/>
    <w:rsid w:val="0020127D"/>
    <w:rsid w:val="002019A5"/>
    <w:rsid w:val="002105DD"/>
    <w:rsid w:val="00214F67"/>
    <w:rsid w:val="002369C7"/>
    <w:rsid w:val="002370BB"/>
    <w:rsid w:val="002409F4"/>
    <w:rsid w:val="0024492E"/>
    <w:rsid w:val="00252A52"/>
    <w:rsid w:val="002565CF"/>
    <w:rsid w:val="00271660"/>
    <w:rsid w:val="002718B6"/>
    <w:rsid w:val="00273998"/>
    <w:rsid w:val="00290741"/>
    <w:rsid w:val="00297811"/>
    <w:rsid w:val="002A0E75"/>
    <w:rsid w:val="002A14D8"/>
    <w:rsid w:val="002D0F7E"/>
    <w:rsid w:val="002D68E6"/>
    <w:rsid w:val="002F0FD8"/>
    <w:rsid w:val="002F7512"/>
    <w:rsid w:val="00305A1A"/>
    <w:rsid w:val="003126B6"/>
    <w:rsid w:val="0031467C"/>
    <w:rsid w:val="00341ED6"/>
    <w:rsid w:val="003430AE"/>
    <w:rsid w:val="00344FCD"/>
    <w:rsid w:val="00352B34"/>
    <w:rsid w:val="003632D3"/>
    <w:rsid w:val="00366F5F"/>
    <w:rsid w:val="00371E64"/>
    <w:rsid w:val="0037494A"/>
    <w:rsid w:val="00380B28"/>
    <w:rsid w:val="003B121F"/>
    <w:rsid w:val="003C0AE3"/>
    <w:rsid w:val="003C1A79"/>
    <w:rsid w:val="003C61F1"/>
    <w:rsid w:val="003D52AA"/>
    <w:rsid w:val="003E2E13"/>
    <w:rsid w:val="003F2442"/>
    <w:rsid w:val="003F254C"/>
    <w:rsid w:val="00402BF1"/>
    <w:rsid w:val="004076B8"/>
    <w:rsid w:val="00414D77"/>
    <w:rsid w:val="00415E8A"/>
    <w:rsid w:val="004221F5"/>
    <w:rsid w:val="00473EFF"/>
    <w:rsid w:val="004A44AF"/>
    <w:rsid w:val="004B0369"/>
    <w:rsid w:val="004B5ADB"/>
    <w:rsid w:val="004C070B"/>
    <w:rsid w:val="004D193B"/>
    <w:rsid w:val="004E13ED"/>
    <w:rsid w:val="004E24C1"/>
    <w:rsid w:val="004E53DD"/>
    <w:rsid w:val="004F3AB6"/>
    <w:rsid w:val="004F68E1"/>
    <w:rsid w:val="00504F5E"/>
    <w:rsid w:val="00511816"/>
    <w:rsid w:val="00520CE1"/>
    <w:rsid w:val="00532997"/>
    <w:rsid w:val="005361ED"/>
    <w:rsid w:val="0054613C"/>
    <w:rsid w:val="0055363E"/>
    <w:rsid w:val="00571BBE"/>
    <w:rsid w:val="00573909"/>
    <w:rsid w:val="00595D45"/>
    <w:rsid w:val="005960EB"/>
    <w:rsid w:val="005A007C"/>
    <w:rsid w:val="005B7AF3"/>
    <w:rsid w:val="005C0317"/>
    <w:rsid w:val="005C1F54"/>
    <w:rsid w:val="005C4FAE"/>
    <w:rsid w:val="005C5992"/>
    <w:rsid w:val="005C5D6E"/>
    <w:rsid w:val="005E06F2"/>
    <w:rsid w:val="005E1FF3"/>
    <w:rsid w:val="005F0801"/>
    <w:rsid w:val="005F1A1C"/>
    <w:rsid w:val="006079FD"/>
    <w:rsid w:val="006207DD"/>
    <w:rsid w:val="00651584"/>
    <w:rsid w:val="006635C0"/>
    <w:rsid w:val="00663B2D"/>
    <w:rsid w:val="0066616E"/>
    <w:rsid w:val="006B2B09"/>
    <w:rsid w:val="006B2ED2"/>
    <w:rsid w:val="006C1975"/>
    <w:rsid w:val="006D32A6"/>
    <w:rsid w:val="006F2EE6"/>
    <w:rsid w:val="007455E2"/>
    <w:rsid w:val="00774E95"/>
    <w:rsid w:val="00774F03"/>
    <w:rsid w:val="007B7F6F"/>
    <w:rsid w:val="007D5A2E"/>
    <w:rsid w:val="00813FDD"/>
    <w:rsid w:val="0082534E"/>
    <w:rsid w:val="008378DF"/>
    <w:rsid w:val="008440BC"/>
    <w:rsid w:val="00875A4B"/>
    <w:rsid w:val="0089568E"/>
    <w:rsid w:val="008B2D85"/>
    <w:rsid w:val="008D044C"/>
    <w:rsid w:val="008D1D50"/>
    <w:rsid w:val="008D3579"/>
    <w:rsid w:val="008F0544"/>
    <w:rsid w:val="00916D88"/>
    <w:rsid w:val="00921DE2"/>
    <w:rsid w:val="00931A40"/>
    <w:rsid w:val="00932133"/>
    <w:rsid w:val="0093574B"/>
    <w:rsid w:val="009523CF"/>
    <w:rsid w:val="009565B5"/>
    <w:rsid w:val="00957DBD"/>
    <w:rsid w:val="00962721"/>
    <w:rsid w:val="00965BB1"/>
    <w:rsid w:val="00975377"/>
    <w:rsid w:val="009A196D"/>
    <w:rsid w:val="009A6513"/>
    <w:rsid w:val="009B548C"/>
    <w:rsid w:val="009E06CE"/>
    <w:rsid w:val="009E31A0"/>
    <w:rsid w:val="009F0562"/>
    <w:rsid w:val="00A034C5"/>
    <w:rsid w:val="00A10F9C"/>
    <w:rsid w:val="00A25CBB"/>
    <w:rsid w:val="00A304FC"/>
    <w:rsid w:val="00A315BC"/>
    <w:rsid w:val="00A34C06"/>
    <w:rsid w:val="00A47B1C"/>
    <w:rsid w:val="00A507A9"/>
    <w:rsid w:val="00A50892"/>
    <w:rsid w:val="00A6002D"/>
    <w:rsid w:val="00A653E0"/>
    <w:rsid w:val="00A83017"/>
    <w:rsid w:val="00A84682"/>
    <w:rsid w:val="00AB3B70"/>
    <w:rsid w:val="00AD3239"/>
    <w:rsid w:val="00AD336E"/>
    <w:rsid w:val="00AD6C2E"/>
    <w:rsid w:val="00AE5B95"/>
    <w:rsid w:val="00B0500F"/>
    <w:rsid w:val="00B12C24"/>
    <w:rsid w:val="00B15A00"/>
    <w:rsid w:val="00B36654"/>
    <w:rsid w:val="00B66D81"/>
    <w:rsid w:val="00B7686C"/>
    <w:rsid w:val="00B93CAB"/>
    <w:rsid w:val="00BC0282"/>
    <w:rsid w:val="00BC2056"/>
    <w:rsid w:val="00BD11D6"/>
    <w:rsid w:val="00C14078"/>
    <w:rsid w:val="00C2554A"/>
    <w:rsid w:val="00C27D9A"/>
    <w:rsid w:val="00C30C12"/>
    <w:rsid w:val="00C438DB"/>
    <w:rsid w:val="00CA5BE5"/>
    <w:rsid w:val="00CB008F"/>
    <w:rsid w:val="00CB2A08"/>
    <w:rsid w:val="00CB2A67"/>
    <w:rsid w:val="00CE1015"/>
    <w:rsid w:val="00CF00A4"/>
    <w:rsid w:val="00CF7931"/>
    <w:rsid w:val="00D00BF5"/>
    <w:rsid w:val="00D13E18"/>
    <w:rsid w:val="00D248D8"/>
    <w:rsid w:val="00D445FB"/>
    <w:rsid w:val="00D66B66"/>
    <w:rsid w:val="00D80B63"/>
    <w:rsid w:val="00D8479D"/>
    <w:rsid w:val="00D931B5"/>
    <w:rsid w:val="00DD2489"/>
    <w:rsid w:val="00DD2C82"/>
    <w:rsid w:val="00DE3AC1"/>
    <w:rsid w:val="00E33502"/>
    <w:rsid w:val="00E4104D"/>
    <w:rsid w:val="00E446C2"/>
    <w:rsid w:val="00E60329"/>
    <w:rsid w:val="00EA6442"/>
    <w:rsid w:val="00EB198C"/>
    <w:rsid w:val="00EB2E12"/>
    <w:rsid w:val="00EC3812"/>
    <w:rsid w:val="00EC3C3E"/>
    <w:rsid w:val="00ED7E87"/>
    <w:rsid w:val="00EE026C"/>
    <w:rsid w:val="00F058F9"/>
    <w:rsid w:val="00F140A4"/>
    <w:rsid w:val="00F1685A"/>
    <w:rsid w:val="00F17C59"/>
    <w:rsid w:val="00F20971"/>
    <w:rsid w:val="00F343F2"/>
    <w:rsid w:val="00F349C2"/>
    <w:rsid w:val="00F40E2C"/>
    <w:rsid w:val="00F46DBE"/>
    <w:rsid w:val="00F51B0E"/>
    <w:rsid w:val="00F557AF"/>
    <w:rsid w:val="00F6788A"/>
    <w:rsid w:val="00F81132"/>
    <w:rsid w:val="00F85D8E"/>
    <w:rsid w:val="00FA7B61"/>
    <w:rsid w:val="00FC278B"/>
    <w:rsid w:val="00FD493A"/>
    <w:rsid w:val="00FE0310"/>
    <w:rsid w:val="00FF02E3"/>
    <w:rsid w:val="15994514"/>
    <w:rsid w:val="1A765E09"/>
    <w:rsid w:val="1B8877C4"/>
    <w:rsid w:val="1F0A4C3A"/>
    <w:rsid w:val="28FE1208"/>
    <w:rsid w:val="35633464"/>
    <w:rsid w:val="370D2DEA"/>
    <w:rsid w:val="41302572"/>
    <w:rsid w:val="4B32708F"/>
    <w:rsid w:val="5DC842EE"/>
    <w:rsid w:val="5FF96847"/>
    <w:rsid w:val="611F56A3"/>
    <w:rsid w:val="68664E37"/>
    <w:rsid w:val="71F37133"/>
    <w:rsid w:val="75981435"/>
    <w:rsid w:val="7F8E70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link w:val="13"/>
    <w:qFormat/>
    <w:uiPriority w:val="99"/>
    <w:pPr>
      <w:keepNext/>
      <w:keepLines/>
      <w:ind w:firstLine="880"/>
      <w:outlineLvl w:val="2"/>
    </w:pPr>
    <w:rPr>
      <w:b/>
      <w:bCs/>
      <w:szCs w:val="32"/>
    </w:rPr>
  </w:style>
  <w:style w:type="character" w:default="1" w:styleId="12">
    <w:name w:val="Default Paragraph Font"/>
    <w:semiHidden/>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4"/>
    <w:uiPriority w:val="99"/>
    <w:pPr>
      <w:spacing w:before="100" w:beforeAutospacing="1"/>
    </w:pPr>
    <w:rPr>
      <w:szCs w:val="21"/>
    </w:rPr>
  </w:style>
  <w:style w:type="paragraph" w:styleId="4">
    <w:name w:val="Body Text Indent"/>
    <w:basedOn w:val="1"/>
    <w:link w:val="15"/>
    <w:uiPriority w:val="99"/>
    <w:pPr>
      <w:spacing w:after="120"/>
      <w:ind w:left="420" w:leftChars="200"/>
    </w:pPr>
    <w:rPr>
      <w:rFonts w:ascii="Calibri" w:hAnsi="Calibri"/>
      <w:szCs w:val="24"/>
    </w:rPr>
  </w:style>
  <w:style w:type="paragraph" w:styleId="5">
    <w:name w:val="Plain Text"/>
    <w:basedOn w:val="1"/>
    <w:next w:val="1"/>
    <w:link w:val="16"/>
    <w:uiPriority w:val="99"/>
    <w:rPr>
      <w:rFonts w:ascii="宋体" w:hAnsi="Courier New"/>
    </w:rPr>
  </w:style>
  <w:style w:type="paragraph" w:styleId="6">
    <w:name w:val="Date"/>
    <w:basedOn w:val="1"/>
    <w:next w:val="1"/>
    <w:link w:val="21"/>
    <w:uiPriority w:val="99"/>
    <w:pPr>
      <w:ind w:left="100" w:leftChars="2500"/>
    </w:pPr>
  </w:style>
  <w:style w:type="paragraph" w:styleId="7">
    <w:name w:val="footer"/>
    <w:basedOn w:val="1"/>
    <w:link w:val="17"/>
    <w:uiPriority w:val="99"/>
    <w:pPr>
      <w:tabs>
        <w:tab w:val="center" w:pos="4153"/>
        <w:tab w:val="right" w:pos="8306"/>
      </w:tabs>
      <w:snapToGrid w:val="0"/>
      <w:jc w:val="left"/>
    </w:pPr>
    <w:rPr>
      <w:sz w:val="18"/>
      <w:szCs w:val="18"/>
    </w:rPr>
  </w:style>
  <w:style w:type="paragraph" w:styleId="8">
    <w:name w:val="header"/>
    <w:basedOn w:val="1"/>
    <w:link w:val="18"/>
    <w:semiHidden/>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10">
    <w:name w:val="Body Text First Indent 2"/>
    <w:basedOn w:val="4"/>
    <w:link w:val="19"/>
    <w:uiPriority w:val="99"/>
    <w:pPr>
      <w:ind w:firstLine="420" w:firstLineChars="200"/>
    </w:pPr>
  </w:style>
  <w:style w:type="character" w:customStyle="1" w:styleId="13">
    <w:name w:val="Heading 3 Char"/>
    <w:basedOn w:val="12"/>
    <w:link w:val="3"/>
    <w:locked/>
    <w:uiPriority w:val="99"/>
    <w:rPr>
      <w:rFonts w:ascii="Times New Roman" w:hAnsi="Times New Roman" w:eastAsia="宋体" w:cs="Times New Roman"/>
      <w:b/>
      <w:bCs/>
      <w:sz w:val="32"/>
      <w:szCs w:val="32"/>
    </w:rPr>
  </w:style>
  <w:style w:type="character" w:customStyle="1" w:styleId="14">
    <w:name w:val="Body Text Char"/>
    <w:basedOn w:val="12"/>
    <w:link w:val="2"/>
    <w:semiHidden/>
    <w:locked/>
    <w:uiPriority w:val="99"/>
    <w:rPr>
      <w:rFonts w:ascii="Times New Roman" w:hAnsi="Times New Roman" w:cs="Times New Roman"/>
    </w:rPr>
  </w:style>
  <w:style w:type="character" w:customStyle="1" w:styleId="15">
    <w:name w:val="Body Text Indent Char"/>
    <w:basedOn w:val="12"/>
    <w:link w:val="4"/>
    <w:semiHidden/>
    <w:locked/>
    <w:uiPriority w:val="99"/>
    <w:rPr>
      <w:rFonts w:cs="Times New Roman"/>
    </w:rPr>
  </w:style>
  <w:style w:type="character" w:customStyle="1" w:styleId="16">
    <w:name w:val="Plain Text Char"/>
    <w:basedOn w:val="12"/>
    <w:link w:val="5"/>
    <w:semiHidden/>
    <w:locked/>
    <w:uiPriority w:val="99"/>
    <w:rPr>
      <w:rFonts w:ascii="宋体" w:hAnsi="Courier New" w:cs="Courier New"/>
      <w:sz w:val="21"/>
      <w:szCs w:val="21"/>
    </w:rPr>
  </w:style>
  <w:style w:type="character" w:customStyle="1" w:styleId="17">
    <w:name w:val="Footer Char"/>
    <w:basedOn w:val="12"/>
    <w:link w:val="7"/>
    <w:locked/>
    <w:uiPriority w:val="99"/>
    <w:rPr>
      <w:rFonts w:ascii="Times New Roman" w:hAnsi="Times New Roman" w:eastAsia="宋体" w:cs="Times New Roman"/>
      <w:sz w:val="18"/>
      <w:szCs w:val="18"/>
    </w:rPr>
  </w:style>
  <w:style w:type="character" w:customStyle="1" w:styleId="18">
    <w:name w:val="Header Char"/>
    <w:basedOn w:val="12"/>
    <w:link w:val="8"/>
    <w:semiHidden/>
    <w:locked/>
    <w:uiPriority w:val="99"/>
    <w:rPr>
      <w:rFonts w:ascii="Times New Roman" w:hAnsi="Times New Roman" w:eastAsia="宋体" w:cs="Times New Roman"/>
      <w:sz w:val="18"/>
      <w:szCs w:val="18"/>
    </w:rPr>
  </w:style>
  <w:style w:type="character" w:customStyle="1" w:styleId="19">
    <w:name w:val="Body Text First Indent 2 Char"/>
    <w:basedOn w:val="15"/>
    <w:link w:val="10"/>
    <w:semiHidden/>
    <w:locked/>
    <w:uiPriority w:val="99"/>
  </w:style>
  <w:style w:type="paragraph" w:styleId="20">
    <w:name w:val="List Paragraph"/>
    <w:basedOn w:val="1"/>
    <w:qFormat/>
    <w:uiPriority w:val="99"/>
    <w:pPr>
      <w:ind w:firstLine="420" w:firstLineChars="200"/>
    </w:pPr>
  </w:style>
  <w:style w:type="character" w:customStyle="1" w:styleId="21">
    <w:name w:val="Date Char"/>
    <w:basedOn w:val="12"/>
    <w:link w:val="6"/>
    <w:semiHidden/>
    <w:locked/>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25</Pages>
  <Words>2115</Words>
  <Characters>12057</Characters>
  <Lines>0</Lines>
  <Paragraphs>0</Paragraphs>
  <TotalTime>718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2022-11-16T00:45:00Z</dcterms:created>
  <dc:creator>微软用户</dc:creator>
  <cp:lastModifiedBy>名字不重要</cp:lastModifiedBy>
  <cp:lastPrinted>2022-11-22T01:30:00Z</cp:lastPrinted>
  <dcterms:modified xsi:type="dcterms:W3CDTF">2024-02-01T08:40:18Z</dcterms:modified>
  <dc:title>东城区财政局2022年法治政府建设及落实市依法行政考核指标情况报告</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704A2912D2A6479F87CDD8FD3EAA1A94_12</vt:lpwstr>
  </property>
</Properties>
</file>