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东城</w:t>
      </w:r>
      <w:r>
        <w:rPr>
          <w:rFonts w:hint="eastAsia" w:ascii="Times New Roman" w:hAnsi="Times New Roman" w:eastAsia="方正小标宋简体" w:cs="Times New Roman"/>
          <w:sz w:val="44"/>
          <w:szCs w:val="44"/>
        </w:rPr>
        <w:t>区</w:t>
      </w:r>
      <w:r>
        <w:rPr>
          <w:rFonts w:hint="eastAsia" w:ascii="Times New Roman" w:hAnsi="Times New Roman" w:eastAsia="方正小标宋简体" w:cs="Times New Roman"/>
          <w:sz w:val="44"/>
          <w:szCs w:val="44"/>
          <w:lang w:eastAsia="zh-CN"/>
        </w:rPr>
        <w:t>城市管理指挥</w:t>
      </w:r>
      <w:r>
        <w:rPr>
          <w:rFonts w:hint="eastAsia" w:ascii="Times New Roman" w:hAnsi="Times New Roman" w:eastAsia="方正小标宋简体" w:cs="Times New Roman"/>
          <w:sz w:val="44"/>
          <w:szCs w:val="44"/>
        </w:rPr>
        <w:t>中心</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022</w:t>
      </w:r>
      <w:r>
        <w:rPr>
          <w:rFonts w:hint="eastAsia" w:ascii="Times New Roman" w:hAnsi="Times New Roman" w:eastAsia="方正小标宋简体" w:cs="Times New Roman"/>
          <w:sz w:val="44"/>
          <w:szCs w:val="44"/>
        </w:rPr>
        <w:t>年法治政府建设</w:t>
      </w:r>
      <w:r>
        <w:rPr>
          <w:rFonts w:hint="eastAsia" w:ascii="Times New Roman" w:hAnsi="Times New Roman" w:eastAsia="方正小标宋简体" w:cs="Times New Roman"/>
          <w:sz w:val="44"/>
          <w:szCs w:val="44"/>
          <w:lang w:eastAsia="zh-CN"/>
        </w:rPr>
        <w:t>年度情况</w:t>
      </w:r>
      <w:r>
        <w:rPr>
          <w:rFonts w:hint="eastAsia" w:ascii="Times New Roman" w:hAnsi="Times New Roman" w:eastAsia="方正小标宋简体" w:cs="Times New Roman"/>
          <w:sz w:val="44"/>
          <w:szCs w:val="44"/>
        </w:rPr>
        <w:t>报告</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仿宋_GB2312" w:cs="Times New Roman"/>
          <w:sz w:val="32"/>
          <w:szCs w:val="32"/>
        </w:rPr>
      </w:pP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仿宋_GB2312" w:cs="Times New Roman"/>
          <w:sz w:val="32"/>
          <w:szCs w:val="32"/>
          <w:lang w:bidi="ar"/>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，东城区城市管理指挥中心</w:t>
      </w:r>
      <w:r>
        <w:rPr>
          <w:rFonts w:ascii="Times New Roman" w:hAnsi="Times New Roman" w:eastAsia="仿宋_GB2312" w:cs="Times New Roman"/>
          <w:sz w:val="32"/>
          <w:szCs w:val="32"/>
        </w:rPr>
        <w:t>以习近平新时代中国特色社会主义思想为指导，全面贯彻党的</w:t>
      </w:r>
      <w:r>
        <w:rPr>
          <w:rFonts w:hint="eastAsia" w:ascii="Times New Roman" w:hAnsi="Times New Roman" w:eastAsia="仿宋_GB2312" w:cs="Times New Roman"/>
          <w:sz w:val="32"/>
          <w:szCs w:val="32"/>
          <w:lang w:eastAsia="zh-CN"/>
        </w:rPr>
        <w:t>十九大及党的二十大精神</w:t>
      </w:r>
      <w:bookmarkStart w:id="0" w:name="_GoBack"/>
      <w:bookmarkEnd w:id="0"/>
      <w:r>
        <w:rPr>
          <w:rFonts w:ascii="Times New Roman" w:hAnsi="Times New Roman" w:eastAsia="仿宋_GB2312" w:cs="Times New Roman"/>
          <w:sz w:val="32"/>
          <w:szCs w:val="32"/>
        </w:rPr>
        <w:t>，深入学习贯彻习近平法治思想，认真落实党中央、国务院、市委市政府和区委</w:t>
      </w:r>
      <w:r>
        <w:rPr>
          <w:rFonts w:hint="eastAsia" w:ascii="Times New Roman" w:hAnsi="Times New Roman" w:eastAsia="仿宋_GB2312" w:cs="Times New Roman"/>
          <w:sz w:val="32"/>
          <w:szCs w:val="32"/>
          <w:lang w:eastAsia="zh-CN"/>
        </w:rPr>
        <w:t>区政府</w:t>
      </w:r>
      <w:r>
        <w:rPr>
          <w:rFonts w:ascii="Times New Roman" w:hAnsi="Times New Roman" w:eastAsia="仿宋_GB2312" w:cs="Times New Roman"/>
          <w:sz w:val="32"/>
          <w:szCs w:val="32"/>
        </w:rPr>
        <w:t>关于法治政府建设的总体部署，</w:t>
      </w:r>
      <w:r>
        <w:rPr>
          <w:rFonts w:ascii="Times New Roman" w:hAnsi="Times New Roman" w:eastAsia="仿宋_GB2312" w:cs="Times New Roman"/>
          <w:color w:val="000000"/>
          <w:sz w:val="32"/>
          <w:szCs w:val="32"/>
        </w:rPr>
        <w:t>加速“崇文争先”，做实“六字文章”</w:t>
      </w:r>
      <w:r>
        <w:rPr>
          <w:rFonts w:ascii="Times New Roman" w:hAnsi="Times New Roman" w:eastAsia="仿宋_GB2312" w:cs="Times New Roman"/>
          <w:sz w:val="32"/>
          <w:szCs w:val="32"/>
          <w:lang w:bidi="ar"/>
        </w:rPr>
        <w:t>，</w:t>
      </w:r>
      <w:r>
        <w:rPr>
          <w:rFonts w:ascii="Times New Roman" w:hAnsi="Times New Roman" w:eastAsia="仿宋_GB2312" w:cs="Times New Roman"/>
          <w:sz w:val="32"/>
          <w:szCs w:val="32"/>
        </w:rPr>
        <w:t>扎实推进法治政府建设各项工作</w:t>
      </w:r>
      <w:r>
        <w:rPr>
          <w:rFonts w:ascii="Times New Roman" w:hAnsi="Times New Roman" w:eastAsia="仿宋_GB2312" w:cs="Times New Roman"/>
          <w:sz w:val="32"/>
          <w:szCs w:val="32"/>
          <w:lang w:bidi="ar"/>
        </w:rPr>
        <w:t>，为首都核心区高质量发展提供坚强法治保障。</w:t>
      </w:r>
      <w:r>
        <w:rPr>
          <w:rFonts w:hint="eastAsia" w:ascii="Times New Roman" w:hAnsi="Times New Roman" w:eastAsia="仿宋_GB2312" w:cs="Times New Roman"/>
          <w:sz w:val="32"/>
          <w:szCs w:val="32"/>
          <w:lang w:bidi="ar"/>
        </w:rPr>
        <w:t>现将具体工作情况汇报如下：</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黑体" w:cs="Times New Roman"/>
          <w:sz w:val="32"/>
          <w:szCs w:val="32"/>
        </w:rPr>
      </w:pPr>
      <w:r>
        <w:rPr>
          <w:rFonts w:ascii="Times New Roman" w:hAnsi="Times New Roman" w:eastAsia="黑体" w:cs="Times New Roman"/>
          <w:sz w:val="32"/>
          <w:szCs w:val="32"/>
        </w:rPr>
        <w:t>一、2022年推进法治政府建设的主要举措和成效</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仿宋_GB2312" w:cs="仿宋_GB2312"/>
          <w:color w:val="000000"/>
          <w:sz w:val="32"/>
          <w:szCs w:val="32"/>
          <w:lang w:val="en-GB"/>
        </w:rPr>
      </w:pPr>
      <w:r>
        <w:rPr>
          <w:rFonts w:hint="eastAsia" w:ascii="Times New Roman" w:hAnsi="Times New Roman" w:eastAsia="仿宋_GB2312" w:cs="Times New Roman"/>
          <w:sz w:val="32"/>
          <w:szCs w:val="32"/>
        </w:rPr>
        <w:t>城指中心紧密围绕</w:t>
      </w:r>
      <w:r>
        <w:rPr>
          <w:rFonts w:ascii="Times New Roman" w:hAnsi="Times New Roman" w:eastAsia="仿宋_GB2312" w:cs="Times New Roman"/>
          <w:sz w:val="32"/>
          <w:szCs w:val="32"/>
        </w:rPr>
        <w:t>《法治政府建设实施纲要（2021-2025年）》和《北京市法治政府建设实施意见（2021-2025年）》</w:t>
      </w:r>
      <w:r>
        <w:rPr>
          <w:rFonts w:hint="eastAsia" w:ascii="Times New Roman" w:hAnsi="Times New Roman" w:eastAsia="仿宋_GB2312" w:cs="Times New Roman"/>
          <w:sz w:val="32"/>
          <w:szCs w:val="32"/>
        </w:rPr>
        <w:t>，</w:t>
      </w:r>
      <w:r>
        <w:rPr>
          <w:rFonts w:hint="eastAsia" w:ascii="仿宋_GB2312" w:hAnsi="仿宋_GB2312" w:eastAsia="仿宋_GB2312" w:cs="仿宋_GB2312"/>
          <w:color w:val="000000"/>
          <w:sz w:val="32"/>
          <w:szCs w:val="32"/>
          <w:lang w:val="en-GB"/>
        </w:rPr>
        <w:t>加强法治政府建设，持续推进“八五”普法工作</w:t>
      </w:r>
      <w:r>
        <w:rPr>
          <w:rFonts w:hint="eastAsia" w:ascii="仿宋_GB2312" w:hAnsi="仿宋_GB2312" w:eastAsia="仿宋_GB2312" w:cs="仿宋_GB2312"/>
          <w:color w:val="000000"/>
          <w:sz w:val="32"/>
          <w:szCs w:val="32"/>
          <w:lang w:val="en-GB" w:eastAsia="zh-CN"/>
        </w:rPr>
        <w:t>，</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习近平法治思想学习</w:t>
      </w:r>
      <w:r>
        <w:rPr>
          <w:rFonts w:hint="eastAsia" w:ascii="仿宋_GB2312" w:hAnsi="仿宋_GB2312" w:eastAsia="仿宋_GB2312" w:cs="仿宋_GB2312"/>
          <w:color w:val="000000"/>
          <w:sz w:val="32"/>
          <w:szCs w:val="32"/>
          <w:lang w:eastAsia="zh-CN"/>
        </w:rPr>
        <w:t>贯彻，</w:t>
      </w:r>
      <w:r>
        <w:rPr>
          <w:rFonts w:hint="eastAsia" w:ascii="仿宋_GB2312" w:hAnsi="仿宋_GB2312" w:eastAsia="仿宋_GB2312" w:cs="仿宋_GB2312"/>
          <w:color w:val="000000"/>
          <w:sz w:val="32"/>
          <w:szCs w:val="32"/>
        </w:rPr>
        <w:t>实行法律顾问工作机制，巩固</w:t>
      </w:r>
      <w:r>
        <w:rPr>
          <w:rFonts w:hint="eastAsia" w:ascii="仿宋_GB2312" w:hAnsi="仿宋_GB2312" w:eastAsia="仿宋_GB2312" w:cs="仿宋_GB2312"/>
          <w:color w:val="000000"/>
          <w:sz w:val="32"/>
          <w:szCs w:val="32"/>
          <w:lang w:val="en-GB"/>
        </w:rPr>
        <w:t>合同审查制度，</w:t>
      </w:r>
      <w:r>
        <w:rPr>
          <w:rFonts w:hint="eastAsia" w:ascii="仿宋_GB2312" w:hAnsi="仿宋_GB2312" w:eastAsia="仿宋_GB2312" w:cs="仿宋_GB2312"/>
          <w:color w:val="000000"/>
          <w:sz w:val="32"/>
          <w:szCs w:val="32"/>
        </w:rPr>
        <w:t>规范行政依法决策，加强普法</w:t>
      </w:r>
      <w:r>
        <w:rPr>
          <w:rFonts w:ascii="仿宋_GB2312" w:hAnsi="仿宋_GB2312" w:eastAsia="仿宋_GB2312" w:cs="仿宋_GB2312"/>
          <w:color w:val="000000"/>
          <w:sz w:val="32"/>
          <w:szCs w:val="32"/>
        </w:rPr>
        <w:t>宣传教育，</w:t>
      </w:r>
      <w:r>
        <w:rPr>
          <w:rFonts w:hint="eastAsia" w:ascii="仿宋_GB2312" w:hAnsi="仿宋_GB2312" w:eastAsia="仿宋_GB2312" w:cs="仿宋_GB2312"/>
          <w:color w:val="000000"/>
          <w:sz w:val="32"/>
          <w:szCs w:val="32"/>
        </w:rPr>
        <w:t>不断提升</w:t>
      </w:r>
      <w:r>
        <w:rPr>
          <w:rFonts w:ascii="仿宋_GB2312" w:hAnsi="仿宋_GB2312" w:eastAsia="仿宋_GB2312" w:cs="仿宋_GB2312"/>
          <w:color w:val="000000"/>
          <w:sz w:val="32"/>
          <w:szCs w:val="32"/>
        </w:rPr>
        <w:t>法治</w:t>
      </w:r>
      <w:r>
        <w:rPr>
          <w:rFonts w:hint="eastAsia" w:ascii="仿宋_GB2312" w:hAnsi="仿宋_GB2312" w:eastAsia="仿宋_GB2312" w:cs="仿宋_GB2312"/>
          <w:color w:val="000000"/>
          <w:sz w:val="32"/>
          <w:szCs w:val="32"/>
        </w:rPr>
        <w:t>思维</w:t>
      </w:r>
      <w:r>
        <w:rPr>
          <w:rFonts w:hint="eastAsia" w:ascii="仿宋_GB2312" w:hAnsi="仿宋_GB2312" w:eastAsia="仿宋_GB2312" w:cs="仿宋_GB2312"/>
          <w:color w:val="000000"/>
          <w:sz w:val="32"/>
          <w:szCs w:val="32"/>
          <w:lang w:val="en-GB"/>
        </w:rPr>
        <w:t>。</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仿宋_GB2312" w:cs="仿宋_GB2312"/>
          <w:color w:val="000000"/>
          <w:sz w:val="32"/>
          <w:szCs w:val="32"/>
          <w:lang w:val="en-GB"/>
        </w:rPr>
      </w:pPr>
      <w:r>
        <w:rPr>
          <w:rFonts w:hint="eastAsia" w:ascii="Times New Roman" w:hAnsi="Times New Roman" w:eastAsia="楷体_GB2312" w:cs="Times New Roman"/>
          <w:sz w:val="32"/>
          <w:szCs w:val="32"/>
        </w:rPr>
        <w:t>（一）明确领导责任，落实学法制度</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jc w:val="left"/>
        <w:textAlignment w:val="baseline"/>
        <w:outlineLvl w:val="0"/>
        <w:rPr>
          <w:rFonts w:ascii="Times New Roman" w:hAnsi="Times New Roman" w:cs="Times New Roman"/>
          <w:sz w:val="32"/>
          <w:szCs w:val="32"/>
        </w:rPr>
      </w:pPr>
      <w:r>
        <w:rPr>
          <w:rFonts w:ascii="Times New Roman" w:hAnsi="Times New Roman" w:eastAsia="楷体_GB2312" w:cs="Times New Roman"/>
          <w:sz w:val="32"/>
          <w:szCs w:val="32"/>
        </w:rPr>
        <w:t>1.</w:t>
      </w:r>
      <w:r>
        <w:rPr>
          <w:rFonts w:hint="eastAsia" w:ascii="Times New Roman" w:hAnsi="Times New Roman" w:eastAsia="仿宋_GB2312" w:cs="Times New Roman"/>
          <w:sz w:val="32"/>
          <w:szCs w:val="32"/>
        </w:rPr>
        <w:t>开展重点法律法规学习</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jc w:val="left"/>
        <w:textAlignment w:val="baseline"/>
        <w:outlineLvl w:val="0"/>
        <w:rPr>
          <w:rFonts w:hint="eastAsia" w:ascii="Times New Roman" w:hAnsi="Times New Roman" w:eastAsia="仿宋_GB2312" w:cs="Times New Roman"/>
          <w:sz w:val="32"/>
          <w:szCs w:val="32"/>
          <w:highlight w:val="none"/>
          <w:lang w:val="en-US" w:eastAsia="zh-CN"/>
        </w:rPr>
      </w:pPr>
      <w:r>
        <w:rPr>
          <w:rFonts w:hint="eastAsia" w:ascii="仿宋_GB2312" w:eastAsia="仿宋_GB2312"/>
          <w:sz w:val="32"/>
          <w:szCs w:val="32"/>
        </w:rPr>
        <w:t>认真贯彻落实《关于完善东城区国家工作人员学法用法制度的实</w:t>
      </w:r>
      <w:r>
        <w:rPr>
          <w:rFonts w:hint="eastAsia" w:ascii="仿宋_GB2312" w:hAnsi="仿宋_GB2312" w:eastAsia="仿宋_GB2312" w:cs="仿宋_GB2312"/>
          <w:color w:val="000000"/>
          <w:sz w:val="32"/>
          <w:szCs w:val="32"/>
        </w:rPr>
        <w:t>施意</w:t>
      </w:r>
      <w:r>
        <w:rPr>
          <w:rFonts w:hint="eastAsia" w:ascii="仿宋_GB2312" w:eastAsia="仿宋_GB2312"/>
          <w:sz w:val="32"/>
          <w:szCs w:val="32"/>
        </w:rPr>
        <w:t>见》</w:t>
      </w:r>
      <w:r>
        <w:rPr>
          <w:rFonts w:hint="eastAsia" w:ascii="仿宋_GB2312" w:eastAsia="仿宋_GB2312"/>
          <w:sz w:val="32"/>
          <w:szCs w:val="32"/>
          <w:lang w:eastAsia="zh-CN"/>
        </w:rPr>
        <w:t>《</w:t>
      </w:r>
      <w:r>
        <w:rPr>
          <w:rFonts w:ascii="仿宋_GB2312" w:eastAsia="仿宋_GB2312"/>
          <w:sz w:val="32"/>
          <w:szCs w:val="32"/>
        </w:rPr>
        <w:t>东城区2022年推进法治政府建设工作要点及任务</w:t>
      </w:r>
      <w:r>
        <w:rPr>
          <w:rFonts w:hint="eastAsia" w:ascii="仿宋_GB2312" w:hAnsi="仿宋_GB2312" w:eastAsia="仿宋_GB2312" w:cs="仿宋_GB2312"/>
          <w:color w:val="000000"/>
          <w:sz w:val="32"/>
          <w:szCs w:val="32"/>
        </w:rPr>
        <w:t>分解》，以习近平法治思想引领</w:t>
      </w:r>
      <w:r>
        <w:rPr>
          <w:rFonts w:hint="eastAsia" w:ascii="仿宋_GB2312" w:hAnsi="仿宋_GB2312" w:eastAsia="仿宋_GB2312" w:cs="仿宋_GB2312"/>
          <w:color w:val="000000"/>
          <w:sz w:val="32"/>
          <w:szCs w:val="32"/>
          <w:lang w:eastAsia="zh-CN"/>
        </w:rPr>
        <w:t>中心法治宣传</w:t>
      </w:r>
      <w:r>
        <w:rPr>
          <w:rFonts w:hint="eastAsia" w:ascii="仿宋_GB2312" w:hAnsi="仿宋_GB2312" w:eastAsia="仿宋_GB2312" w:cs="仿宋_GB2312"/>
          <w:color w:val="000000"/>
          <w:sz w:val="32"/>
          <w:szCs w:val="32"/>
        </w:rPr>
        <w:t>工作，将习近平法治思想融入</w:t>
      </w:r>
      <w:r>
        <w:rPr>
          <w:rFonts w:hint="eastAsia" w:ascii="仿宋_GB2312" w:hAnsi="仿宋_GB2312" w:eastAsia="仿宋_GB2312" w:cs="仿宋_GB2312"/>
          <w:color w:val="000000"/>
          <w:sz w:val="32"/>
          <w:szCs w:val="32"/>
          <w:lang w:eastAsia="zh-CN"/>
        </w:rPr>
        <w:t>领导干部学法的</w:t>
      </w:r>
      <w:r>
        <w:rPr>
          <w:rFonts w:hint="eastAsia" w:ascii="仿宋_GB2312" w:hAnsi="仿宋_GB2312" w:eastAsia="仿宋_GB2312" w:cs="仿宋_GB2312"/>
          <w:color w:val="000000"/>
          <w:sz w:val="32"/>
          <w:szCs w:val="32"/>
        </w:rPr>
        <w:t>各环节、全过程</w:t>
      </w:r>
      <w:r>
        <w:rPr>
          <w:rFonts w:hint="eastAsia" w:ascii="仿宋_GB2312" w:hAnsi="仿宋_GB2312" w:eastAsia="仿宋_GB2312" w:cs="仿宋_GB2312"/>
          <w:color w:val="000000"/>
          <w:sz w:val="32"/>
          <w:szCs w:val="32"/>
          <w:lang w:eastAsia="zh-CN"/>
        </w:rPr>
        <w:t>，抓住“关键少数”，领导干部带头学。主任办公会前</w:t>
      </w:r>
      <w:r>
        <w:rPr>
          <w:rFonts w:hint="eastAsia" w:ascii="仿宋_GB2312" w:hAnsi="仿宋_GB2312" w:eastAsia="仿宋_GB2312" w:cs="仿宋_GB2312"/>
          <w:kern w:val="0"/>
          <w:sz w:val="32"/>
          <w:szCs w:val="32"/>
        </w:rPr>
        <w:t>组织《习近平法治思想学习纲要》</w:t>
      </w:r>
      <w:r>
        <w:rPr>
          <w:rFonts w:hint="eastAsia" w:ascii="仿宋_GB2312" w:hAnsi="仿宋_GB2312" w:eastAsia="仿宋_GB2312" w:cs="Times New Roman"/>
          <w:color w:val="0C0C0C"/>
          <w:sz w:val="32"/>
          <w:szCs w:val="24"/>
        </w:rPr>
        <w:t>《</w:t>
      </w:r>
      <w:r>
        <w:rPr>
          <w:rFonts w:hint="eastAsia" w:ascii="仿宋" w:hAnsi="仿宋" w:eastAsia="仿宋" w:cs="仿宋"/>
          <w:sz w:val="32"/>
          <w:szCs w:val="32"/>
        </w:rPr>
        <w:t>法治社会建设实施纲要（202</w:t>
      </w:r>
      <w:r>
        <w:rPr>
          <w:rFonts w:hint="eastAsia" w:ascii="仿宋" w:hAnsi="仿宋" w:eastAsia="仿宋" w:cs="仿宋"/>
          <w:sz w:val="32"/>
          <w:szCs w:val="32"/>
          <w:lang w:val="en-US" w:eastAsia="zh-CN"/>
        </w:rPr>
        <w:t>1</w:t>
      </w:r>
      <w:r>
        <w:rPr>
          <w:rFonts w:hint="eastAsia" w:ascii="仿宋" w:hAnsi="仿宋" w:eastAsia="仿宋" w:cs="仿宋"/>
          <w:sz w:val="32"/>
          <w:szCs w:val="32"/>
        </w:rPr>
        <w:t>-2025年）</w:t>
      </w:r>
      <w:r>
        <w:rPr>
          <w:rFonts w:hint="eastAsia" w:ascii="仿宋_GB2312" w:hAnsi="仿宋_GB2312" w:eastAsia="仿宋_GB2312" w:cs="Times New Roman"/>
          <w:color w:val="0C0C0C"/>
          <w:sz w:val="32"/>
          <w:szCs w:val="24"/>
        </w:rPr>
        <w:t>》</w:t>
      </w:r>
      <w:r>
        <w:rPr>
          <w:rFonts w:hint="eastAsia" w:ascii="仿宋_GB2312" w:eastAsia="仿宋_GB2312"/>
          <w:color w:val="000000"/>
          <w:sz w:val="32"/>
          <w:szCs w:val="32"/>
        </w:rPr>
        <w:t>《民法典》合同编内容</w:t>
      </w:r>
      <w:r>
        <w:rPr>
          <w:rFonts w:hint="eastAsia" w:ascii="仿宋_GB2312" w:eastAsia="仿宋_GB2312"/>
          <w:color w:val="000000"/>
          <w:sz w:val="32"/>
          <w:szCs w:val="32"/>
          <w:lang w:eastAsia="zh-CN"/>
        </w:rPr>
        <w:t>学习、《中国特色社会主义新时代下的宪法》学习。</w:t>
      </w:r>
    </w:p>
    <w:p>
      <w:pPr>
        <w:keepNext w:val="0"/>
        <w:keepLines w:val="0"/>
        <w:pageBreakBefore w:val="0"/>
        <w:widowControl w:val="0"/>
        <w:numPr>
          <w:ilvl w:val="0"/>
          <w:numId w:val="1"/>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Courier New" w:eastAsia="仿宋_GB2312" w:cs="Courier New"/>
          <w:color w:val="000000"/>
          <w:sz w:val="32"/>
          <w:szCs w:val="32"/>
          <w:lang w:eastAsia="zh-CN"/>
        </w:rPr>
      </w:pPr>
      <w:r>
        <w:rPr>
          <w:rFonts w:hint="eastAsia" w:ascii="仿宋_GB2312" w:hAnsi="Courier New" w:eastAsia="仿宋_GB2312" w:cs="Courier New"/>
          <w:color w:val="000000"/>
          <w:sz w:val="32"/>
          <w:szCs w:val="32"/>
        </w:rPr>
        <w:t>推进接诉即办条例</w:t>
      </w:r>
      <w:r>
        <w:rPr>
          <w:rFonts w:hint="eastAsia" w:ascii="仿宋_GB2312" w:hAnsi="Courier New" w:eastAsia="仿宋_GB2312" w:cs="Courier New"/>
          <w:color w:val="000000"/>
          <w:sz w:val="32"/>
          <w:szCs w:val="32"/>
          <w:lang w:eastAsia="zh-CN"/>
        </w:rPr>
        <w:t>贯彻实施</w:t>
      </w:r>
    </w:p>
    <w:p>
      <w:pPr>
        <w:keepNext w:val="0"/>
        <w:keepLines w:val="0"/>
        <w:pageBreakBefore w:val="0"/>
        <w:widowControl w:val="0"/>
        <w:numPr>
          <w:ilvl w:val="0"/>
          <w:numId w:val="0"/>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cs="Times New Roman"/>
          <w:sz w:val="32"/>
          <w:szCs w:val="32"/>
        </w:rPr>
      </w:pPr>
      <w:r>
        <w:rPr>
          <w:rFonts w:hint="eastAsia" w:ascii="仿宋_GB2312" w:eastAsia="仿宋_GB2312"/>
          <w:color w:val="000000"/>
          <w:sz w:val="32"/>
          <w:szCs w:val="32"/>
          <w:lang w:eastAsia="zh-CN"/>
        </w:rPr>
        <w:t>城指</w:t>
      </w:r>
      <w:r>
        <w:rPr>
          <w:rFonts w:hint="eastAsia" w:ascii="仿宋_GB2312" w:eastAsia="仿宋_GB2312"/>
          <w:color w:val="000000"/>
          <w:sz w:val="32"/>
          <w:szCs w:val="32"/>
        </w:rPr>
        <w:t>中心</w:t>
      </w:r>
      <w:r>
        <w:rPr>
          <w:rFonts w:hint="eastAsia" w:ascii="仿宋_GB2312" w:eastAsia="仿宋_GB2312"/>
          <w:color w:val="000000"/>
          <w:sz w:val="32"/>
          <w:szCs w:val="32"/>
          <w:lang w:eastAsia="zh-CN"/>
        </w:rPr>
        <w:t>不断推进</w:t>
      </w:r>
      <w:r>
        <w:rPr>
          <w:rFonts w:hint="eastAsia" w:ascii="仿宋_GB2312" w:eastAsia="仿宋_GB2312"/>
          <w:color w:val="000000"/>
          <w:sz w:val="32"/>
          <w:szCs w:val="32"/>
        </w:rPr>
        <w:t>《</w:t>
      </w:r>
      <w:r>
        <w:rPr>
          <w:rFonts w:hint="eastAsia" w:ascii="仿宋_GB2312" w:eastAsia="仿宋_GB2312"/>
          <w:color w:val="000000"/>
          <w:sz w:val="32"/>
          <w:szCs w:val="32"/>
          <w:lang w:eastAsia="zh-CN"/>
        </w:rPr>
        <w:t>北京市接诉即办</w:t>
      </w:r>
      <w:r>
        <w:rPr>
          <w:rFonts w:hint="eastAsia" w:ascii="仿宋_GB2312" w:eastAsia="仿宋_GB2312"/>
          <w:color w:val="000000"/>
          <w:sz w:val="32"/>
          <w:szCs w:val="32"/>
        </w:rPr>
        <w:t>条例》</w:t>
      </w:r>
      <w:r>
        <w:rPr>
          <w:rFonts w:hint="eastAsia" w:ascii="仿宋_GB2312" w:eastAsia="仿宋_GB2312"/>
          <w:color w:val="000000"/>
          <w:sz w:val="32"/>
          <w:szCs w:val="32"/>
          <w:lang w:eastAsia="zh-CN"/>
        </w:rPr>
        <w:t>在东城落地生根</w:t>
      </w:r>
      <w:r>
        <w:rPr>
          <w:rFonts w:hint="eastAsia" w:ascii="仿宋_GB2312" w:eastAsia="仿宋_GB2312"/>
          <w:color w:val="000000"/>
          <w:sz w:val="32"/>
          <w:szCs w:val="32"/>
        </w:rPr>
        <w:t>，</w:t>
      </w:r>
      <w:r>
        <w:rPr>
          <w:rFonts w:hint="eastAsia" w:ascii="仿宋_GB2312" w:eastAsia="仿宋_GB2312"/>
          <w:color w:val="000000"/>
          <w:sz w:val="32"/>
          <w:szCs w:val="32"/>
          <w:lang w:eastAsia="zh-CN"/>
        </w:rPr>
        <w:t>各科室相互配合，</w:t>
      </w:r>
      <w:r>
        <w:rPr>
          <w:rFonts w:hint="eastAsia" w:ascii="仿宋_GB2312" w:eastAsia="仿宋_GB2312"/>
          <w:color w:val="000000"/>
          <w:sz w:val="32"/>
          <w:szCs w:val="32"/>
        </w:rPr>
        <w:t>积极主动开展工作，确保把各项规定落到实处，推动我区接诉即办水平再提升。</w:t>
      </w:r>
      <w:r>
        <w:rPr>
          <w:rFonts w:hint="eastAsia" w:ascii="仿宋_GB2312" w:eastAsia="仿宋_GB2312"/>
          <w:color w:val="000000"/>
          <w:sz w:val="32"/>
          <w:szCs w:val="32"/>
          <w:lang w:eastAsia="zh-CN"/>
        </w:rPr>
        <w:t>强化内外监督工作</w:t>
      </w:r>
      <w:r>
        <w:rPr>
          <w:rFonts w:hint="eastAsia" w:eastAsia="仿宋_GB2312"/>
          <w:sz w:val="32"/>
          <w:szCs w:val="32"/>
          <w:lang w:eastAsia="zh-CN"/>
        </w:rPr>
        <w:t>合力，</w:t>
      </w:r>
      <w:r>
        <w:rPr>
          <w:rFonts w:hint="eastAsia" w:eastAsia="仿宋_GB2312"/>
          <w:sz w:val="32"/>
          <w:szCs w:val="32"/>
        </w:rPr>
        <w:t>主动接受人大依法监督</w:t>
      </w:r>
      <w:r>
        <w:rPr>
          <w:rFonts w:hint="eastAsia" w:eastAsia="仿宋_GB2312"/>
          <w:sz w:val="32"/>
          <w:szCs w:val="32"/>
          <w:lang w:eastAsia="zh-CN"/>
        </w:rPr>
        <w:t>，</w:t>
      </w:r>
      <w:r>
        <w:rPr>
          <w:rFonts w:hint="eastAsia" w:eastAsia="仿宋_GB2312"/>
          <w:sz w:val="32"/>
          <w:szCs w:val="32"/>
        </w:rPr>
        <w:t>配合区人大进行《北京市接诉即办工作条例》执法检查，参加区人大组织的调研及座谈会议，听取承办单位及群众的意见建议，同时全面总结《条例》实施以来，</w:t>
      </w:r>
      <w:r>
        <w:rPr>
          <w:rFonts w:hint="eastAsia" w:eastAsia="仿宋_GB2312"/>
          <w:sz w:val="32"/>
          <w:szCs w:val="32"/>
          <w:lang w:eastAsia="zh-CN"/>
        </w:rPr>
        <w:t>东城区在</w:t>
      </w:r>
      <w:r>
        <w:rPr>
          <w:rFonts w:hint="eastAsia" w:eastAsia="仿宋_GB2312"/>
          <w:sz w:val="32"/>
          <w:szCs w:val="32"/>
        </w:rPr>
        <w:t>落实《条例》工作开展情况、取得的成效、存在的问题及下一步工作计划</w:t>
      </w:r>
      <w:r>
        <w:rPr>
          <w:rFonts w:hint="eastAsia" w:eastAsia="仿宋_GB2312"/>
          <w:sz w:val="32"/>
          <w:szCs w:val="32"/>
          <w:lang w:eastAsia="zh-CN"/>
        </w:rPr>
        <w:t>。根据市人大、区人大的意见建议，研究整改举措，并不断落实</w:t>
      </w:r>
      <w:r>
        <w:rPr>
          <w:rFonts w:hint="eastAsia" w:eastAsia="仿宋_GB2312"/>
          <w:sz w:val="32"/>
          <w:szCs w:val="32"/>
        </w:rPr>
        <w:t>。</w:t>
      </w:r>
      <w:r>
        <w:rPr>
          <w:rFonts w:hint="eastAsia" w:ascii="仿宋_GB2312" w:eastAsia="仿宋_GB2312"/>
          <w:color w:val="000000"/>
          <w:sz w:val="32"/>
          <w:szCs w:val="32"/>
          <w:highlight w:val="none"/>
          <w:lang w:eastAsia="zh-CN"/>
        </w:rPr>
        <w:t>单位主管领导到党校讲《</w:t>
      </w:r>
      <w:r>
        <w:rPr>
          <w:rFonts w:hint="eastAsia" w:eastAsia="仿宋_GB2312"/>
          <w:sz w:val="32"/>
          <w:szCs w:val="32"/>
        </w:rPr>
        <w:t>北京市接诉即办工作条例</w:t>
      </w:r>
      <w:r>
        <w:rPr>
          <w:rFonts w:hint="eastAsia" w:ascii="仿宋_GB2312" w:eastAsia="仿宋_GB2312"/>
          <w:color w:val="000000"/>
          <w:sz w:val="32"/>
          <w:szCs w:val="32"/>
          <w:highlight w:val="none"/>
          <w:lang w:eastAsia="zh-CN"/>
        </w:rPr>
        <w:t>》并参加相关座谈会。</w:t>
      </w:r>
    </w:p>
    <w:p>
      <w:pPr>
        <w:keepNext w:val="0"/>
        <w:keepLines w:val="0"/>
        <w:pageBreakBefore w:val="0"/>
        <w:widowControl w:val="0"/>
        <w:numPr>
          <w:ilvl w:val="0"/>
          <w:numId w:val="1"/>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持续深化接诉即办工作</w:t>
      </w:r>
    </w:p>
    <w:p>
      <w:pPr>
        <w:keepNext w:val="0"/>
        <w:keepLines w:val="0"/>
        <w:pageBreakBefore w:val="0"/>
        <w:widowControl w:val="0"/>
        <w:numPr>
          <w:ilvl w:val="0"/>
          <w:numId w:val="0"/>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default" w:eastAsiaTheme="minorEastAsia"/>
          <w:lang w:val="en-US" w:eastAsia="zh-CN"/>
        </w:rPr>
      </w:pPr>
      <w:r>
        <w:rPr>
          <w:rFonts w:hint="eastAsia" w:ascii="Times New Roman" w:hAnsi="Times New Roman" w:eastAsia="仿宋_GB2312" w:cs="Times New Roman"/>
          <w:sz w:val="32"/>
          <w:szCs w:val="32"/>
          <w:u w:val="none"/>
          <w:shd w:val="clear" w:color="auto" w:fill="auto"/>
          <w:lang w:val="en" w:eastAsia="zh-CN"/>
        </w:rPr>
        <w:t>按照《</w:t>
      </w:r>
      <w:r>
        <w:rPr>
          <w:rFonts w:hint="default" w:ascii="Times New Roman" w:hAnsi="Times New Roman" w:eastAsia="仿宋_GB2312" w:cs="Times New Roman"/>
          <w:sz w:val="32"/>
          <w:szCs w:val="32"/>
          <w:u w:val="none"/>
          <w:shd w:val="clear" w:color="auto" w:fill="auto"/>
          <w:lang w:val="en" w:eastAsia="zh-CN"/>
        </w:rPr>
        <w:t>东城区2022年推进法治政府建设工作要点及任务分解</w:t>
      </w:r>
      <w:r>
        <w:rPr>
          <w:rFonts w:hint="eastAsia" w:ascii="Times New Roman" w:hAnsi="Times New Roman" w:eastAsia="仿宋_GB2312" w:cs="Times New Roman"/>
          <w:sz w:val="32"/>
          <w:szCs w:val="32"/>
          <w:u w:val="none"/>
          <w:shd w:val="clear" w:color="auto" w:fill="auto"/>
          <w:lang w:val="en" w:eastAsia="zh-CN"/>
        </w:rPr>
        <w:t>》要求，不断</w:t>
      </w:r>
      <w:r>
        <w:rPr>
          <w:rFonts w:hint="default" w:ascii="Times New Roman" w:hAnsi="Times New Roman" w:eastAsia="仿宋_GB2312" w:cs="Times New Roman"/>
          <w:sz w:val="32"/>
          <w:szCs w:val="32"/>
          <w:u w:val="none"/>
          <w:shd w:val="clear" w:color="auto" w:fill="auto"/>
          <w:lang w:val="en-US" w:eastAsia="zh-CN"/>
        </w:rPr>
        <w:t>深化落实接诉即办</w:t>
      </w:r>
      <w:r>
        <w:rPr>
          <w:rFonts w:hint="eastAsia" w:ascii="Times New Roman" w:hAnsi="Times New Roman" w:eastAsia="仿宋_GB2312" w:cs="Times New Roman"/>
          <w:sz w:val="32"/>
          <w:szCs w:val="32"/>
          <w:u w:val="none"/>
          <w:shd w:val="clear" w:color="auto" w:fill="auto"/>
          <w:lang w:val="en-US" w:eastAsia="zh-CN"/>
        </w:rPr>
        <w:t>改革</w:t>
      </w:r>
      <w:r>
        <w:rPr>
          <w:rFonts w:hint="default" w:ascii="Times New Roman" w:hAnsi="Times New Roman" w:eastAsia="仿宋_GB2312" w:cs="Times New Roman"/>
          <w:sz w:val="32"/>
          <w:szCs w:val="32"/>
          <w:u w:val="none"/>
          <w:shd w:val="clear" w:color="auto" w:fill="auto"/>
          <w:lang w:val="en-US" w:eastAsia="zh-CN"/>
        </w:rPr>
        <w:t>，健全配套制度，继续做好12345市民热线服务</w:t>
      </w:r>
      <w:r>
        <w:rPr>
          <w:rFonts w:hint="eastAsia" w:ascii="Times New Roman" w:hAnsi="Times New Roman" w:eastAsia="仿宋_GB2312" w:cs="Times New Roman"/>
          <w:sz w:val="32"/>
          <w:szCs w:val="32"/>
          <w:u w:val="none"/>
          <w:shd w:val="clear" w:color="auto" w:fill="auto"/>
          <w:lang w:val="en-US" w:eastAsia="zh-CN"/>
        </w:rPr>
        <w:t>。2022</w:t>
      </w:r>
      <w:r>
        <w:rPr>
          <w:rFonts w:hint="eastAsia" w:ascii="仿宋_GB2312" w:eastAsia="仿宋_GB2312"/>
          <w:sz w:val="32"/>
          <w:szCs w:val="32"/>
        </w:rPr>
        <w:t>年，东城区共受理</w:t>
      </w:r>
      <w:r>
        <w:rPr>
          <w:rFonts w:hint="eastAsia" w:ascii="Times New Roman" w:hAnsi="Times New Roman" w:eastAsia="仿宋_GB2312" w:cs="Times New Roman"/>
          <w:sz w:val="32"/>
          <w:szCs w:val="32"/>
          <w:u w:val="none"/>
          <w:shd w:val="clear" w:color="auto" w:fill="auto"/>
          <w:lang w:val="en-US" w:eastAsia="zh-CN"/>
        </w:rPr>
        <w:t>12345</w:t>
      </w:r>
      <w:r>
        <w:rPr>
          <w:rFonts w:hint="eastAsia" w:ascii="仿宋_GB2312" w:eastAsia="仿宋_GB2312"/>
          <w:sz w:val="32"/>
          <w:szCs w:val="32"/>
        </w:rPr>
        <w:t>热线诉求</w:t>
      </w:r>
      <w:r>
        <w:rPr>
          <w:rFonts w:hint="eastAsia" w:ascii="Times New Roman" w:hAnsi="Times New Roman" w:eastAsia="仿宋_GB2312" w:cs="Times New Roman"/>
          <w:sz w:val="32"/>
          <w:szCs w:val="32"/>
          <w:u w:val="none"/>
          <w:shd w:val="clear" w:color="auto" w:fill="auto"/>
          <w:lang w:val="en-US" w:eastAsia="zh-CN"/>
        </w:rPr>
        <w:t>27</w:t>
      </w:r>
      <w:r>
        <w:rPr>
          <w:rFonts w:hint="eastAsia" w:ascii="仿宋_GB2312" w:eastAsia="仿宋_GB2312"/>
          <w:sz w:val="32"/>
          <w:szCs w:val="32"/>
          <w:lang w:eastAsia="zh-CN"/>
        </w:rPr>
        <w:t>万余</w:t>
      </w:r>
      <w:r>
        <w:rPr>
          <w:rFonts w:hint="eastAsia" w:ascii="仿宋_GB2312" w:eastAsia="仿宋_GB2312"/>
          <w:sz w:val="32"/>
          <w:szCs w:val="32"/>
        </w:rPr>
        <w:t>件</w:t>
      </w:r>
      <w:r>
        <w:rPr>
          <w:rFonts w:hint="eastAsia" w:ascii="仿宋_GB2312" w:eastAsia="仿宋_GB2312"/>
          <w:sz w:val="32"/>
          <w:szCs w:val="32"/>
          <w:lang w:eastAsia="zh-CN"/>
        </w:rPr>
        <w:t>，</w:t>
      </w:r>
      <w:r>
        <w:rPr>
          <w:rFonts w:hint="eastAsia" w:ascii="仿宋_GB2312" w:eastAsia="仿宋_GB2312"/>
          <w:sz w:val="32"/>
          <w:szCs w:val="32"/>
        </w:rPr>
        <w:t>平均响应率</w:t>
      </w:r>
      <w:r>
        <w:rPr>
          <w:rFonts w:hint="eastAsia" w:ascii="Times New Roman" w:hAnsi="Times New Roman" w:eastAsia="仿宋_GB2312" w:cs="Times New Roman"/>
          <w:sz w:val="32"/>
          <w:szCs w:val="32"/>
          <w:u w:val="none"/>
          <w:shd w:val="clear" w:color="auto" w:fill="auto"/>
          <w:lang w:val="en-US" w:eastAsia="zh-CN"/>
        </w:rPr>
        <w:t>99.28</w:t>
      </w:r>
      <w:r>
        <w:rPr>
          <w:rFonts w:hint="eastAsia" w:ascii="仿宋_GB2312" w:eastAsia="仿宋_GB2312"/>
          <w:sz w:val="32"/>
          <w:szCs w:val="32"/>
        </w:rPr>
        <w:t>%，平均解决率</w:t>
      </w:r>
      <w:r>
        <w:rPr>
          <w:rFonts w:hint="eastAsia" w:ascii="Times New Roman" w:hAnsi="Times New Roman" w:eastAsia="仿宋_GB2312" w:cs="Times New Roman"/>
          <w:sz w:val="32"/>
          <w:szCs w:val="32"/>
          <w:u w:val="none"/>
          <w:shd w:val="clear" w:color="auto" w:fill="auto"/>
          <w:lang w:val="en-US" w:eastAsia="zh-CN"/>
        </w:rPr>
        <w:t>94.95</w:t>
      </w:r>
      <w:r>
        <w:rPr>
          <w:rFonts w:hint="eastAsia" w:ascii="仿宋_GB2312" w:eastAsia="仿宋_GB2312"/>
          <w:sz w:val="32"/>
          <w:szCs w:val="32"/>
        </w:rPr>
        <w:t>%，平均满意率</w:t>
      </w:r>
      <w:r>
        <w:rPr>
          <w:rFonts w:hint="eastAsia" w:ascii="Times New Roman" w:hAnsi="Times New Roman" w:eastAsia="仿宋_GB2312" w:cs="Times New Roman"/>
          <w:sz w:val="32"/>
          <w:szCs w:val="32"/>
          <w:u w:val="none"/>
          <w:shd w:val="clear" w:color="auto" w:fill="auto"/>
          <w:lang w:val="en-US" w:eastAsia="zh-CN"/>
        </w:rPr>
        <w:t>95.23</w:t>
      </w:r>
      <w:r>
        <w:rPr>
          <w:rFonts w:hint="eastAsia" w:ascii="仿宋_GB2312" w:eastAsia="仿宋_GB2312"/>
          <w:sz w:val="32"/>
          <w:szCs w:val="32"/>
        </w:rPr>
        <w:t>%，平均综合成绩</w:t>
      </w:r>
      <w:r>
        <w:rPr>
          <w:rFonts w:hint="eastAsia" w:ascii="Times New Roman" w:hAnsi="Times New Roman" w:eastAsia="仿宋_GB2312" w:cs="Times New Roman"/>
          <w:sz w:val="32"/>
          <w:szCs w:val="32"/>
          <w:u w:val="none"/>
          <w:shd w:val="clear" w:color="auto" w:fill="auto"/>
          <w:lang w:val="en-US" w:eastAsia="zh-CN"/>
        </w:rPr>
        <w:t>95.7</w:t>
      </w:r>
      <w:r>
        <w:rPr>
          <w:rFonts w:hint="eastAsia" w:ascii="仿宋_GB2312" w:eastAsia="仿宋_GB2312"/>
          <w:sz w:val="32"/>
          <w:szCs w:val="32"/>
        </w:rPr>
        <w:t>分，城六区第</w:t>
      </w:r>
      <w:r>
        <w:rPr>
          <w:rFonts w:hint="eastAsia" w:ascii="Times New Roman" w:hAnsi="Times New Roman" w:eastAsia="仿宋_GB2312" w:cs="Times New Roman"/>
          <w:sz w:val="32"/>
          <w:szCs w:val="32"/>
          <w:u w:val="none"/>
          <w:shd w:val="clear" w:color="auto" w:fill="auto"/>
          <w:lang w:val="en-US" w:eastAsia="zh-CN"/>
        </w:rPr>
        <w:t>2</w:t>
      </w:r>
      <w:r>
        <w:rPr>
          <w:rFonts w:hint="eastAsia" w:ascii="仿宋_GB2312" w:eastAsia="仿宋_GB2312"/>
          <w:sz w:val="32"/>
          <w:szCs w:val="32"/>
          <w:lang w:eastAsia="zh-CN"/>
        </w:rPr>
        <w:t>名</w:t>
      </w:r>
      <w:r>
        <w:rPr>
          <w:rFonts w:hint="eastAsia" w:ascii="仿宋_GB2312" w:eastAsia="仿宋_GB2312"/>
          <w:sz w:val="32"/>
          <w:szCs w:val="32"/>
        </w:rPr>
        <w:t>。</w:t>
      </w:r>
      <w:r>
        <w:rPr>
          <w:rFonts w:hint="eastAsia" w:ascii="仿宋_GB2312" w:eastAsia="仿宋_GB2312"/>
          <w:color w:val="000000"/>
          <w:sz w:val="32"/>
          <w:szCs w:val="32"/>
          <w:lang w:val="en-US" w:eastAsia="zh-CN"/>
        </w:rPr>
        <w:t>不断完善《东城区派单目录》，强化“首接责任制”的思想意识</w:t>
      </w:r>
      <w:r>
        <w:rPr>
          <w:rFonts w:hint="default" w:ascii="仿宋_GB2312" w:hAnsi="Calibri" w:eastAsia="仿宋_GB2312" w:cs="Times New Roman"/>
          <w:color w:val="000000"/>
          <w:kern w:val="2"/>
          <w:sz w:val="32"/>
          <w:szCs w:val="32"/>
          <w:lang w:val="en-US" w:eastAsia="zh-CN" w:bidi="ar-SA"/>
        </w:rPr>
        <w:t>。</w:t>
      </w:r>
      <w:r>
        <w:rPr>
          <w:rFonts w:hint="eastAsia" w:ascii="仿宋_GB2312" w:hAnsi="Calibri" w:eastAsia="仿宋_GB2312" w:cs="Times New Roman"/>
          <w:color w:val="000000"/>
          <w:kern w:val="2"/>
          <w:sz w:val="32"/>
          <w:szCs w:val="32"/>
          <w:lang w:val="en-US" w:eastAsia="zh-CN" w:bidi="ar-SA"/>
        </w:rPr>
        <w:t>不断加强主动治理，强化“热线+网格”为民服务模式建设，推动“每月一题”“</w:t>
      </w:r>
      <w:r>
        <w:rPr>
          <w:rFonts w:hint="default" w:ascii="仿宋_GB2312" w:hAnsi="Calibri" w:eastAsia="仿宋_GB2312" w:cs="Times New Roman"/>
          <w:color w:val="000000"/>
          <w:kern w:val="2"/>
          <w:sz w:val="32"/>
          <w:szCs w:val="32"/>
          <w:lang w:val="en-US" w:eastAsia="zh-CN" w:bidi="ar-SA"/>
        </w:rPr>
        <w:t>攻百难 解民忧</w:t>
      </w:r>
      <w:r>
        <w:rPr>
          <w:rFonts w:hint="eastAsia" w:ascii="仿宋_GB2312" w:hAnsi="Calibri" w:eastAsia="仿宋_GB2312" w:cs="Times New Roman"/>
          <w:color w:val="000000"/>
          <w:kern w:val="2"/>
          <w:sz w:val="32"/>
          <w:szCs w:val="32"/>
          <w:lang w:val="en-US" w:eastAsia="zh-CN" w:bidi="ar-SA"/>
        </w:rPr>
        <w:t>”专项行动、“春风行动”等，加大对疑难问题的攻坚力度。加强科技赋能，建设</w:t>
      </w:r>
      <w:r>
        <w:rPr>
          <w:rFonts w:hint="default" w:ascii="Times New Roman" w:hAnsi="Times New Roman" w:eastAsia="仿宋_GB2312" w:cs="Times New Roman"/>
          <w:bCs/>
          <w:sz w:val="32"/>
          <w:szCs w:val="32"/>
        </w:rPr>
        <w:t>东城区“接诉即办”即时督办系统</w:t>
      </w:r>
      <w:r>
        <w:rPr>
          <w:rFonts w:hint="eastAsia" w:ascii="Times New Roman" w:hAnsi="Times New Roman" w:eastAsia="仿宋_GB2312" w:cs="Times New Roman"/>
          <w:bCs/>
          <w:sz w:val="32"/>
          <w:szCs w:val="32"/>
          <w:lang w:eastAsia="zh-CN"/>
        </w:rPr>
        <w:t>，推进“热线</w:t>
      </w:r>
      <w:r>
        <w:rPr>
          <w:rFonts w:hint="eastAsia" w:ascii="Times New Roman" w:hAnsi="Times New Roman" w:eastAsia="仿宋_GB2312" w:cs="Times New Roman"/>
          <w:bCs/>
          <w:sz w:val="32"/>
          <w:szCs w:val="32"/>
          <w:lang w:val="en-US" w:eastAsia="zh-CN"/>
        </w:rPr>
        <w:t>+网格</w:t>
      </w:r>
      <w:r>
        <w:rPr>
          <w:rFonts w:hint="eastAsia" w:ascii="Times New Roman" w:hAnsi="Times New Roman" w:eastAsia="仿宋_GB2312" w:cs="Times New Roman"/>
          <w:bCs/>
          <w:sz w:val="32"/>
          <w:szCs w:val="32"/>
          <w:lang w:eastAsia="zh-CN"/>
        </w:rPr>
        <w:t>”平台升级改造。</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Times New Roman" w:hAnsi="Times New Roman"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强化宣传教育，树立法治理念</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围绕习近平法治思想</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开展法宣活动</w:t>
      </w:r>
    </w:p>
    <w:p>
      <w:pPr>
        <w:keepNext w:val="0"/>
        <w:keepLines w:val="0"/>
        <w:pageBreakBefore w:val="0"/>
        <w:widowControl w:val="0"/>
        <w:numPr>
          <w:ilvl w:val="0"/>
          <w:numId w:val="0"/>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lang w:eastAsia="zh-CN"/>
        </w:rPr>
        <w:t>配合</w:t>
      </w:r>
      <w:r>
        <w:rPr>
          <w:rFonts w:hint="eastAsia" w:ascii="仿宋_GB2312" w:hAnsi="Calibri" w:eastAsia="仿宋_GB2312" w:cs="Times New Roman"/>
          <w:color w:val="000000"/>
          <w:sz w:val="32"/>
          <w:szCs w:val="32"/>
        </w:rPr>
        <w:t>开展“六个一”系列普法学习宣传活动，深入学习宣传贯彻习近平法治思想</w:t>
      </w:r>
      <w:r>
        <w:rPr>
          <w:rFonts w:hint="eastAsia" w:ascii="仿宋_GB2312" w:hAnsi="Calibri" w:eastAsia="仿宋_GB2312" w:cs="Times New Roman"/>
          <w:color w:val="000000"/>
          <w:sz w:val="32"/>
          <w:szCs w:val="32"/>
          <w:lang w:eastAsia="zh-CN"/>
        </w:rPr>
        <w:t>，</w:t>
      </w:r>
      <w:r>
        <w:rPr>
          <w:rFonts w:hint="eastAsia" w:ascii="仿宋_GB2312" w:hAnsi="Calibri" w:eastAsia="仿宋_GB2312" w:cs="Times New Roman"/>
          <w:color w:val="000000"/>
          <w:sz w:val="32"/>
          <w:szCs w:val="32"/>
        </w:rPr>
        <w:t>利用《网格东城》电子期刊，分1</w:t>
      </w:r>
      <w:r>
        <w:rPr>
          <w:rFonts w:hint="eastAsia" w:ascii="仿宋_GB2312" w:hAnsi="Calibri" w:eastAsia="仿宋_GB2312" w:cs="Times New Roman"/>
          <w:color w:val="000000"/>
          <w:sz w:val="32"/>
          <w:szCs w:val="32"/>
          <w:lang w:val="en-US" w:eastAsia="zh-CN"/>
        </w:rPr>
        <w:t>1</w:t>
      </w:r>
      <w:r>
        <w:rPr>
          <w:rFonts w:hint="eastAsia" w:ascii="仿宋_GB2312" w:hAnsi="Calibri" w:eastAsia="仿宋_GB2312" w:cs="Times New Roman"/>
          <w:color w:val="000000"/>
          <w:sz w:val="32"/>
          <w:szCs w:val="32"/>
        </w:rPr>
        <w:t>期对《习近平法治思想学习纲要》“十一个坚持”内容进行了连载。中心全体党员干部结合本职工作认真学习，做到吃透基本精神、把握核心要义，进一步在学懂弄通做实上下功夫，在深化消化转化上见成效。</w:t>
      </w:r>
      <w:r>
        <w:rPr>
          <w:rFonts w:hint="eastAsia" w:ascii="仿宋_GB2312" w:eastAsia="仿宋_GB2312"/>
          <w:sz w:val="32"/>
          <w:szCs w:val="32"/>
        </w:rPr>
        <w:t>9月，</w:t>
      </w:r>
      <w:r>
        <w:rPr>
          <w:rFonts w:hint="eastAsia" w:ascii="仿宋_GB2312" w:hAnsi="Calibri" w:eastAsia="仿宋_GB2312" w:cs="Times New Roman"/>
          <w:color w:val="000000"/>
          <w:sz w:val="32"/>
          <w:szCs w:val="32"/>
        </w:rPr>
        <w:t>中心主管法治工作干部参加</w:t>
      </w:r>
      <w:r>
        <w:rPr>
          <w:rFonts w:ascii="仿宋_GB2312" w:hAnsi="Calibri" w:eastAsia="仿宋_GB2312" w:cs="Times New Roman"/>
          <w:color w:val="000000"/>
          <w:sz w:val="32"/>
          <w:szCs w:val="32"/>
        </w:rPr>
        <w:t>由区委组织部、区委政法委、区委依法治区办联合举办</w:t>
      </w:r>
      <w:r>
        <w:rPr>
          <w:rFonts w:hint="eastAsia" w:ascii="仿宋_GB2312" w:hAnsi="Calibri" w:eastAsia="仿宋_GB2312" w:cs="Times New Roman"/>
          <w:color w:val="000000"/>
          <w:sz w:val="32"/>
          <w:szCs w:val="32"/>
          <w:lang w:eastAsia="zh-CN"/>
        </w:rPr>
        <w:t>“</w:t>
      </w:r>
      <w:r>
        <w:rPr>
          <w:rFonts w:ascii="仿宋_GB2312" w:hAnsi="Calibri" w:eastAsia="仿宋_GB2312" w:cs="Times New Roman"/>
          <w:color w:val="000000"/>
          <w:sz w:val="32"/>
          <w:szCs w:val="32"/>
        </w:rPr>
        <w:t>东城区处级领导干部习近平法治思想专题研修班</w:t>
      </w:r>
      <w:r>
        <w:rPr>
          <w:rFonts w:hint="eastAsia" w:ascii="仿宋_GB2312" w:hAnsi="Calibri" w:eastAsia="仿宋_GB2312" w:cs="Times New Roman"/>
          <w:color w:val="000000"/>
          <w:sz w:val="32"/>
          <w:szCs w:val="32"/>
          <w:lang w:eastAsia="zh-CN"/>
        </w:rPr>
        <w:t>”</w:t>
      </w:r>
      <w:r>
        <w:rPr>
          <w:rFonts w:ascii="仿宋_GB2312" w:hAnsi="Calibri" w:eastAsia="仿宋_GB2312" w:cs="Times New Roman"/>
          <w:color w:val="000000"/>
          <w:sz w:val="32"/>
          <w:szCs w:val="32"/>
        </w:rPr>
        <w:t>。</w:t>
      </w:r>
    </w:p>
    <w:p>
      <w:pPr>
        <w:keepNext w:val="0"/>
        <w:keepLines w:val="0"/>
        <w:pageBreakBefore w:val="0"/>
        <w:widowControl w:val="0"/>
        <w:numPr>
          <w:ilvl w:val="0"/>
          <w:numId w:val="2"/>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围绕《宪法》核心，开展重点法律宣传</w:t>
      </w:r>
    </w:p>
    <w:p>
      <w:pPr>
        <w:keepNext w:val="0"/>
        <w:keepLines w:val="0"/>
        <w:pageBreakBefore w:val="0"/>
        <w:widowControl w:val="0"/>
        <w:numPr>
          <w:ilvl w:val="0"/>
          <w:numId w:val="0"/>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default"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为加强宪法学习，组织开展一系列宪法宣传学习活动。8月12日，以理论中心组学习（扩大）会的方式，邀请首经贸法学院副院长尹少成教授，以《弘扬宪法精神 树立宪法权威——学习</w:t>
      </w:r>
      <w:r>
        <w:rPr>
          <w:rFonts w:hint="default" w:ascii="仿宋_GB2312" w:hAnsi="Calibri" w:eastAsia="仿宋_GB2312" w:cs="Times New Roman"/>
          <w:color w:val="000000"/>
          <w:sz w:val="32"/>
          <w:szCs w:val="32"/>
          <w:lang w:val="en-US" w:eastAsia="zh-CN"/>
        </w:rPr>
        <w:t>〈</w:t>
      </w:r>
      <w:r>
        <w:rPr>
          <w:rFonts w:hint="eastAsia" w:ascii="仿宋_GB2312" w:hAnsi="Calibri" w:eastAsia="仿宋_GB2312" w:cs="Times New Roman"/>
          <w:color w:val="000000"/>
          <w:sz w:val="32"/>
          <w:szCs w:val="32"/>
          <w:lang w:val="en-US" w:eastAsia="zh-CN"/>
        </w:rPr>
        <w:t>宪法</w:t>
      </w:r>
      <w:r>
        <w:rPr>
          <w:rFonts w:hint="default" w:ascii="仿宋_GB2312" w:hAnsi="Calibri" w:eastAsia="仿宋_GB2312" w:cs="Times New Roman"/>
          <w:color w:val="000000"/>
          <w:sz w:val="32"/>
          <w:szCs w:val="32"/>
          <w:lang w:val="en-US" w:eastAsia="zh-CN"/>
        </w:rPr>
        <w:t>〉</w:t>
      </w:r>
      <w:r>
        <w:rPr>
          <w:rFonts w:hint="eastAsia" w:ascii="仿宋_GB2312" w:hAnsi="Calibri" w:eastAsia="仿宋_GB2312" w:cs="Times New Roman"/>
          <w:color w:val="000000"/>
          <w:sz w:val="32"/>
          <w:szCs w:val="32"/>
          <w:lang w:val="en-US" w:eastAsia="zh-CN"/>
        </w:rPr>
        <w:t>专题讲座》，中心全体党员干部参加。11月30日，主要领导宣讲《</w:t>
      </w:r>
      <w:r>
        <w:rPr>
          <w:rFonts w:hint="eastAsia" w:ascii="仿宋_GB2312" w:eastAsia="仿宋_GB2312"/>
          <w:color w:val="000000"/>
          <w:sz w:val="32"/>
          <w:szCs w:val="32"/>
          <w:lang w:eastAsia="zh-CN"/>
        </w:rPr>
        <w:t>中国特色社会主义新时代下的宪法</w:t>
      </w:r>
      <w:r>
        <w:rPr>
          <w:rFonts w:hint="eastAsia" w:ascii="仿宋_GB2312" w:hAnsi="Calibri" w:eastAsia="仿宋_GB2312" w:cs="Times New Roman"/>
          <w:color w:val="000000"/>
          <w:sz w:val="32"/>
          <w:szCs w:val="32"/>
          <w:lang w:val="en-US" w:eastAsia="zh-CN"/>
        </w:rPr>
        <w:t>》，要求切实做到尊重宪法、学习宪法，用实际行动做出学习宪法表率，强化自身法治思维。</w:t>
      </w:r>
      <w:r>
        <w:rPr>
          <w:rFonts w:hint="eastAsia" w:ascii="Times New Roman" w:hAnsi="Times New Roman" w:eastAsia="仿宋_GB2312" w:cs="Times New Roman"/>
          <w:color w:val="000000"/>
          <w:sz w:val="32"/>
          <w:szCs w:val="32"/>
          <w:lang w:val="en-US" w:eastAsia="zh-CN"/>
        </w:rPr>
        <w:t>12月进行</w:t>
      </w:r>
      <w:r>
        <w:rPr>
          <w:rFonts w:hint="eastAsia" w:ascii="仿宋_GB2312" w:eastAsia="仿宋_GB2312"/>
          <w:sz w:val="32"/>
          <w:szCs w:val="32"/>
          <w:lang w:val="en-US" w:eastAsia="zh-CN"/>
        </w:rPr>
        <w:t>“宪法周”宣传，学习《中华人民共和国宪法》知识，参与宪法知识答题。</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仿宋_GB2312" w:eastAsia="仿宋_GB2312"/>
          <w:bCs/>
          <w:color w:val="000000"/>
          <w:sz w:val="32"/>
        </w:rPr>
      </w:pPr>
      <w:r>
        <w:rPr>
          <w:rFonts w:hint="eastAsia" w:ascii="仿宋_GB2312" w:hAnsi="仿宋_GB2312" w:eastAsia="仿宋_GB2312" w:cs="仿宋_GB2312"/>
          <w:kern w:val="0"/>
          <w:sz w:val="32"/>
          <w:szCs w:val="32"/>
          <w:lang w:val="en-US" w:eastAsia="zh-CN"/>
        </w:rPr>
        <w:t>3</w:t>
      </w:r>
      <w:r>
        <w:rPr>
          <w:rFonts w:ascii="仿宋_GB2312" w:hAnsi="仿宋_GB2312" w:eastAsia="仿宋_GB2312" w:cs="仿宋_GB2312"/>
          <w:kern w:val="0"/>
          <w:sz w:val="32"/>
          <w:szCs w:val="32"/>
        </w:rPr>
        <w:t>.</w:t>
      </w:r>
      <w:r>
        <w:rPr>
          <w:rFonts w:hint="eastAsia" w:ascii="仿宋_GB2312" w:hAnsi="仿宋_GB2312" w:eastAsia="仿宋_GB2312"/>
          <w:bCs/>
          <w:color w:val="000000"/>
          <w:sz w:val="32"/>
        </w:rPr>
        <w:t>围绕服务大局，做好相关法律法规宣传</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eastAsia="仿宋_GB2312"/>
          <w:sz w:val="32"/>
          <w:szCs w:val="32"/>
        </w:rPr>
      </w:pPr>
      <w:r>
        <w:rPr>
          <w:rFonts w:hint="eastAsia" w:ascii="仿宋_GB2312" w:eastAsia="仿宋_GB2312"/>
          <w:sz w:val="32"/>
          <w:szCs w:val="32"/>
        </w:rPr>
        <w:t>围绕法治政府建设，推动中心依法行政、带头守法，加强安全法律知识宣贯。</w:t>
      </w:r>
      <w:r>
        <w:rPr>
          <w:rFonts w:hint="eastAsia" w:ascii="Times New Roman" w:hAnsi="Times New Roman" w:eastAsia="仿宋_GB2312" w:cs="Times New Roman"/>
          <w:color w:val="000000"/>
          <w:sz w:val="32"/>
          <w:szCs w:val="32"/>
        </w:rPr>
        <w:t>1</w:t>
      </w:r>
      <w:r>
        <w:rPr>
          <w:rFonts w:hint="eastAsia" w:ascii="仿宋_GB2312" w:eastAsia="仿宋_GB2312"/>
          <w:sz w:val="32"/>
          <w:szCs w:val="32"/>
        </w:rPr>
        <w:t>月</w:t>
      </w:r>
      <w:r>
        <w:rPr>
          <w:rFonts w:hint="eastAsia" w:ascii="Times New Roman" w:hAnsi="Times New Roman" w:eastAsia="仿宋_GB2312" w:cs="Times New Roman"/>
          <w:color w:val="000000"/>
          <w:sz w:val="32"/>
          <w:szCs w:val="32"/>
        </w:rPr>
        <w:t>26</w:t>
      </w:r>
      <w:r>
        <w:rPr>
          <w:rFonts w:hint="eastAsia" w:ascii="仿宋_GB2312" w:eastAsia="仿宋_GB2312"/>
          <w:sz w:val="32"/>
          <w:szCs w:val="32"/>
        </w:rPr>
        <w:t>日开展《北京市烟花爆竹安全管理规定》《中华人民共和国大气污染防治法》《北京市大气污染防治条例》学习。</w:t>
      </w:r>
      <w:r>
        <w:rPr>
          <w:rFonts w:hint="eastAsia" w:ascii="Times New Roman" w:hAnsi="Times New Roman" w:eastAsia="仿宋_GB2312" w:cs="Times New Roman"/>
          <w:color w:val="000000"/>
          <w:sz w:val="32"/>
          <w:szCs w:val="32"/>
        </w:rPr>
        <w:t>1</w:t>
      </w:r>
      <w:r>
        <w:rPr>
          <w:rFonts w:hint="eastAsia" w:ascii="仿宋_GB2312" w:eastAsia="仿宋_GB2312"/>
          <w:sz w:val="32"/>
          <w:szCs w:val="32"/>
        </w:rPr>
        <w:t>月</w:t>
      </w:r>
      <w:r>
        <w:rPr>
          <w:rFonts w:hint="eastAsia" w:ascii="Times New Roman" w:hAnsi="Times New Roman" w:eastAsia="仿宋_GB2312" w:cs="Times New Roman"/>
          <w:color w:val="000000"/>
          <w:sz w:val="32"/>
          <w:szCs w:val="32"/>
        </w:rPr>
        <w:t>29</w:t>
      </w:r>
      <w:r>
        <w:rPr>
          <w:rFonts w:hint="eastAsia" w:ascii="仿宋_GB2312" w:eastAsia="仿宋_GB2312"/>
          <w:sz w:val="32"/>
          <w:szCs w:val="32"/>
        </w:rPr>
        <w:t>日开展“冬奥专项知识问答”活动</w:t>
      </w:r>
      <w:r>
        <w:rPr>
          <w:rFonts w:hint="eastAsia" w:ascii="Times New Roman" w:hAnsi="Times New Roman" w:eastAsia="仿宋_GB2312" w:cs="Times New Roman"/>
          <w:color w:val="000000"/>
          <w:sz w:val="32"/>
          <w:szCs w:val="32"/>
        </w:rPr>
        <w:t>。3</w:t>
      </w:r>
      <w:r>
        <w:rPr>
          <w:rFonts w:hint="eastAsia" w:ascii="仿宋_GB2312" w:eastAsia="仿宋_GB2312"/>
          <w:sz w:val="32"/>
          <w:szCs w:val="32"/>
        </w:rPr>
        <w:t>月</w:t>
      </w:r>
      <w:r>
        <w:rPr>
          <w:rFonts w:hint="eastAsia" w:ascii="Times New Roman" w:hAnsi="Times New Roman" w:eastAsia="仿宋_GB2312" w:cs="Times New Roman"/>
          <w:color w:val="000000"/>
          <w:sz w:val="32"/>
          <w:szCs w:val="32"/>
        </w:rPr>
        <w:t>3</w:t>
      </w:r>
      <w:r>
        <w:rPr>
          <w:rFonts w:hint="eastAsia" w:ascii="仿宋_GB2312" w:eastAsia="仿宋_GB2312"/>
          <w:sz w:val="32"/>
          <w:szCs w:val="32"/>
        </w:rPr>
        <w:t>日学习《中华人民共和国反有组织犯罪法》。</w:t>
      </w:r>
      <w:r>
        <w:rPr>
          <w:rFonts w:hint="eastAsia" w:ascii="Times New Roman" w:hAnsi="Times New Roman" w:eastAsia="仿宋_GB2312" w:cs="Times New Roman"/>
          <w:color w:val="000000"/>
          <w:sz w:val="32"/>
          <w:szCs w:val="32"/>
        </w:rPr>
        <w:t>4</w:t>
      </w:r>
      <w:r>
        <w:rPr>
          <w:rFonts w:hint="eastAsia" w:ascii="仿宋_GB2312" w:eastAsia="仿宋_GB2312"/>
          <w:sz w:val="32"/>
          <w:szCs w:val="32"/>
        </w:rPr>
        <w:t>月</w:t>
      </w:r>
      <w:r>
        <w:rPr>
          <w:rFonts w:hint="eastAsia" w:ascii="Times New Roman" w:hAnsi="Times New Roman" w:eastAsia="仿宋_GB2312" w:cs="Times New Roman"/>
          <w:color w:val="000000"/>
          <w:sz w:val="32"/>
          <w:szCs w:val="32"/>
        </w:rPr>
        <w:t>15</w:t>
      </w:r>
      <w:r>
        <w:rPr>
          <w:rFonts w:hint="eastAsia" w:ascii="仿宋_GB2312" w:eastAsia="仿宋_GB2312"/>
          <w:sz w:val="32"/>
          <w:szCs w:val="32"/>
        </w:rPr>
        <w:t>日学习《中华人民共和国国家安全法》。</w:t>
      </w:r>
      <w:r>
        <w:rPr>
          <w:rFonts w:hint="eastAsia" w:ascii="Times New Roman" w:hAnsi="Times New Roman" w:eastAsia="仿宋_GB2312" w:cs="Times New Roman"/>
          <w:color w:val="000000"/>
          <w:sz w:val="32"/>
          <w:szCs w:val="32"/>
        </w:rPr>
        <w:t>5</w:t>
      </w:r>
      <w:r>
        <w:rPr>
          <w:rFonts w:hint="eastAsia" w:ascii="仿宋_GB2312" w:eastAsia="仿宋_GB2312"/>
          <w:sz w:val="32"/>
          <w:szCs w:val="32"/>
        </w:rPr>
        <w:t>月</w:t>
      </w:r>
      <w:r>
        <w:rPr>
          <w:rFonts w:hint="eastAsia" w:ascii="Times New Roman" w:hAnsi="Times New Roman" w:eastAsia="仿宋_GB2312" w:cs="Times New Roman"/>
          <w:color w:val="000000"/>
          <w:sz w:val="32"/>
          <w:szCs w:val="32"/>
        </w:rPr>
        <w:t>31</w:t>
      </w:r>
      <w:r>
        <w:rPr>
          <w:rFonts w:hint="eastAsia" w:ascii="仿宋_GB2312" w:eastAsia="仿宋_GB2312"/>
          <w:sz w:val="32"/>
          <w:szCs w:val="32"/>
        </w:rPr>
        <w:t>日学习《北京市突发公共卫生事件应急条例》</w:t>
      </w:r>
      <w:r>
        <w:rPr>
          <w:rFonts w:hint="eastAsia" w:ascii="仿宋_GB2312" w:eastAsia="仿宋_GB2312"/>
          <w:sz w:val="32"/>
          <w:szCs w:val="32"/>
          <w:lang w:eastAsia="zh-CN"/>
        </w:rPr>
        <w:t>。</w:t>
      </w:r>
      <w:r>
        <w:rPr>
          <w:rFonts w:hint="eastAsia" w:ascii="Times New Roman" w:hAnsi="Times New Roman" w:eastAsia="仿宋_GB2312" w:cs="Times New Roman"/>
          <w:color w:val="000000"/>
          <w:sz w:val="32"/>
          <w:szCs w:val="32"/>
          <w:lang w:val="en-US" w:eastAsia="zh-CN"/>
        </w:rPr>
        <w:t>6</w:t>
      </w:r>
      <w:r>
        <w:rPr>
          <w:rFonts w:hint="eastAsia" w:ascii="仿宋_GB2312" w:eastAsia="仿宋_GB2312"/>
          <w:sz w:val="32"/>
          <w:szCs w:val="32"/>
          <w:lang w:val="en-US" w:eastAsia="zh-CN"/>
        </w:rPr>
        <w:t>月</w:t>
      </w:r>
      <w:r>
        <w:rPr>
          <w:rFonts w:hint="eastAsia" w:ascii="Times New Roman" w:hAnsi="Times New Roman" w:eastAsia="仿宋_GB2312" w:cs="Times New Roman"/>
          <w:color w:val="000000"/>
          <w:sz w:val="32"/>
          <w:szCs w:val="32"/>
          <w:lang w:val="en-US" w:eastAsia="zh-CN"/>
        </w:rPr>
        <w:t>15</w:t>
      </w:r>
      <w:r>
        <w:rPr>
          <w:rFonts w:hint="eastAsia" w:ascii="仿宋_GB2312" w:eastAsia="仿宋_GB2312"/>
          <w:sz w:val="32"/>
          <w:szCs w:val="32"/>
          <w:lang w:val="en-US" w:eastAsia="zh-CN"/>
        </w:rPr>
        <w:t>日开展安全生产月活动，组织观看《</w:t>
      </w:r>
      <w:r>
        <w:rPr>
          <w:rFonts w:hint="eastAsia" w:ascii="Times New Roman" w:hAnsi="Times New Roman" w:eastAsia="仿宋_GB2312" w:cs="Times New Roman"/>
          <w:color w:val="000000"/>
          <w:sz w:val="32"/>
          <w:szCs w:val="32"/>
          <w:lang w:val="en-US" w:eastAsia="zh-CN"/>
        </w:rPr>
        <w:t>2022</w:t>
      </w:r>
      <w:r>
        <w:rPr>
          <w:rFonts w:hint="eastAsia" w:ascii="仿宋_GB2312" w:eastAsia="仿宋_GB2312"/>
          <w:sz w:val="32"/>
          <w:szCs w:val="32"/>
          <w:lang w:val="en-US" w:eastAsia="zh-CN"/>
        </w:rPr>
        <w:t>年北京市安全生产月活动专题宣传节目》。</w:t>
      </w:r>
      <w:r>
        <w:rPr>
          <w:rFonts w:hint="eastAsia" w:ascii="Times New Roman" w:hAnsi="Times New Roman" w:eastAsia="仿宋_GB2312" w:cs="Times New Roman"/>
          <w:color w:val="000000"/>
          <w:sz w:val="32"/>
          <w:szCs w:val="32"/>
          <w:lang w:val="en-US" w:eastAsia="zh-CN"/>
        </w:rPr>
        <w:t>9</w:t>
      </w:r>
      <w:r>
        <w:rPr>
          <w:rFonts w:hint="eastAsia" w:ascii="仿宋_GB2312" w:eastAsia="仿宋_GB2312"/>
          <w:sz w:val="32"/>
          <w:szCs w:val="32"/>
          <w:lang w:val="en-US" w:eastAsia="zh-CN"/>
        </w:rPr>
        <w:t>月</w:t>
      </w:r>
      <w:r>
        <w:rPr>
          <w:rFonts w:hint="eastAsia" w:ascii="Times New Roman" w:hAnsi="Times New Roman" w:eastAsia="仿宋_GB2312" w:cs="Times New Roman"/>
          <w:color w:val="000000"/>
          <w:sz w:val="32"/>
          <w:szCs w:val="32"/>
          <w:lang w:val="en-US" w:eastAsia="zh-CN"/>
        </w:rPr>
        <w:t>16</w:t>
      </w:r>
      <w:r>
        <w:rPr>
          <w:rFonts w:hint="eastAsia" w:ascii="仿宋_GB2312" w:eastAsia="仿宋_GB2312"/>
          <w:sz w:val="32"/>
          <w:szCs w:val="32"/>
          <w:lang w:val="en-US" w:eastAsia="zh-CN"/>
        </w:rPr>
        <w:t>日组织开展《北京市突发公共卫生事件应急条例》学习。</w:t>
      </w:r>
      <w:r>
        <w:rPr>
          <w:rFonts w:hint="eastAsia" w:ascii="Times New Roman" w:hAnsi="Times New Roman" w:eastAsia="仿宋_GB2312" w:cs="Times New Roman"/>
          <w:color w:val="000000"/>
          <w:sz w:val="32"/>
          <w:szCs w:val="32"/>
        </w:rPr>
        <w:t xml:space="preserve"> 11</w:t>
      </w:r>
      <w:r>
        <w:rPr>
          <w:rFonts w:hint="eastAsia" w:ascii="仿宋_GB2312" w:hAnsi="Calibri" w:eastAsia="仿宋_GB2312" w:cs="Times New Roman"/>
          <w:color w:val="000000"/>
          <w:sz w:val="32"/>
          <w:szCs w:val="32"/>
        </w:rPr>
        <w:t>月</w:t>
      </w:r>
      <w:r>
        <w:rPr>
          <w:rFonts w:hint="eastAsia" w:ascii="Times New Roman" w:hAnsi="Times New Roman" w:eastAsia="仿宋_GB2312" w:cs="Times New Roman"/>
          <w:color w:val="000000"/>
          <w:sz w:val="32"/>
          <w:szCs w:val="32"/>
        </w:rPr>
        <w:t>4</w:t>
      </w:r>
      <w:r>
        <w:rPr>
          <w:rFonts w:hint="eastAsia" w:ascii="仿宋_GB2312" w:hAnsi="Calibri" w:eastAsia="仿宋_GB2312" w:cs="Times New Roman"/>
          <w:color w:val="000000"/>
          <w:sz w:val="32"/>
          <w:szCs w:val="32"/>
        </w:rPr>
        <w:t>日开展“美好生活·民法典相伴”主题宣传活动，集中学习《民法典》合同编相关内容。</w:t>
      </w:r>
      <w:r>
        <w:rPr>
          <w:rFonts w:hint="eastAsia" w:ascii="仿宋_GB2312" w:hAnsi="宋体" w:eastAsia="仿宋_GB2312" w:cs="仿宋_GB2312"/>
          <w:color w:val="000000"/>
          <w:sz w:val="32"/>
          <w:szCs w:val="32"/>
          <w:shd w:val="clear" w:color="auto" w:fill="FFFFFF"/>
        </w:rPr>
        <w:t>加强法治文化阵地建设，利用微信公众号“法治东城”“东城网格”、电子期刊《网格东城》等</w:t>
      </w:r>
      <w:r>
        <w:rPr>
          <w:rFonts w:hint="eastAsia" w:ascii="仿宋_GB2312" w:hAnsi="宋体" w:eastAsia="仿宋_GB2312" w:cs="仿宋_GB2312"/>
          <w:color w:val="000000"/>
          <w:sz w:val="32"/>
          <w:szCs w:val="32"/>
          <w:shd w:val="clear" w:color="auto" w:fill="FFFFFF"/>
          <w:lang w:eastAsia="zh-CN"/>
        </w:rPr>
        <w:t>方式宣传</w:t>
      </w:r>
      <w:r>
        <w:rPr>
          <w:rFonts w:hint="eastAsia"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lang w:eastAsia="zh-CN"/>
        </w:rPr>
        <w:t>促进城指</w:t>
      </w:r>
      <w:r>
        <w:rPr>
          <w:rFonts w:hint="eastAsia" w:ascii="仿宋_GB2312" w:hAnsi="宋体" w:eastAsia="仿宋_GB2312" w:cs="仿宋_GB2312"/>
          <w:color w:val="000000"/>
          <w:sz w:val="32"/>
          <w:szCs w:val="32"/>
          <w:shd w:val="clear" w:color="auto" w:fill="FFFFFF"/>
        </w:rPr>
        <w:t>中心党员干部学法</w:t>
      </w:r>
      <w:r>
        <w:rPr>
          <w:rFonts w:hint="eastAsia" w:ascii="仿宋_GB2312" w:hAnsi="宋体" w:eastAsia="仿宋_GB2312" w:cs="仿宋_GB2312"/>
          <w:color w:val="000000"/>
          <w:sz w:val="32"/>
          <w:szCs w:val="32"/>
          <w:shd w:val="clear" w:color="auto" w:fill="FFFFFF"/>
          <w:lang w:eastAsia="zh-CN"/>
        </w:rPr>
        <w:t>用法。截至目前，</w:t>
      </w:r>
      <w:r>
        <w:rPr>
          <w:rFonts w:hint="eastAsia" w:ascii="仿宋_GB2312" w:eastAsia="仿宋_GB2312"/>
          <w:sz w:val="32"/>
          <w:szCs w:val="32"/>
        </w:rPr>
        <w:t>报送法治信息</w:t>
      </w:r>
      <w:r>
        <w:rPr>
          <w:rFonts w:hint="eastAsia" w:ascii="Times New Roman" w:hAnsi="Times New Roman" w:eastAsia="仿宋_GB2312" w:cs="Times New Roman"/>
          <w:color w:val="000000"/>
          <w:sz w:val="32"/>
          <w:szCs w:val="32"/>
          <w:lang w:val="en-US" w:eastAsia="zh-CN"/>
        </w:rPr>
        <w:t>56</w:t>
      </w:r>
      <w:r>
        <w:rPr>
          <w:rFonts w:hint="eastAsia" w:ascii="仿宋_GB2312" w:eastAsia="仿宋_GB2312"/>
          <w:sz w:val="32"/>
          <w:szCs w:val="32"/>
        </w:rPr>
        <w:t>篇。</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（三）推行法律顾问工作机制，规范行政依法决策</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楷体_GB2312" w:cs="Times New Roman"/>
          <w:sz w:val="32"/>
          <w:szCs w:val="32"/>
        </w:rPr>
      </w:pPr>
      <w:r>
        <w:rPr>
          <w:rFonts w:hint="eastAsia" w:ascii="仿宋_GB2312" w:hAnsi="仿宋_GB2312" w:eastAsia="仿宋_GB2312" w:cs="Times New Roman"/>
          <w:bCs/>
          <w:color w:val="000000"/>
          <w:sz w:val="32"/>
        </w:rPr>
        <w:t>1.落实法律顾问制度，加强合同、决策合法性审查</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仿宋_GB2312" w:eastAsia="仿宋_GB2312"/>
          <w:bCs/>
          <w:color w:val="000000"/>
          <w:sz w:val="32"/>
        </w:rPr>
      </w:pPr>
      <w:r>
        <w:rPr>
          <w:rFonts w:hint="eastAsia" w:ascii="仿宋_GB2312" w:eastAsia="仿宋_GB2312"/>
          <w:color w:val="000000"/>
          <w:sz w:val="32"/>
          <w:szCs w:val="32"/>
          <w:lang w:eastAsia="zh-CN"/>
        </w:rPr>
        <w:t>根据</w:t>
      </w:r>
      <w:r>
        <w:rPr>
          <w:rFonts w:hint="eastAsia" w:ascii="仿宋_GB2312" w:eastAsia="仿宋_GB2312"/>
          <w:color w:val="000000"/>
          <w:sz w:val="32"/>
          <w:szCs w:val="32"/>
        </w:rPr>
        <w:t>《关于印发《东城区党政机关法律顾问工作暂行办法》的通知》（东法委发〔</w:t>
      </w:r>
      <w:r>
        <w:rPr>
          <w:rFonts w:hint="eastAsia" w:ascii="Times New Roman" w:hAnsi="Times New Roman" w:eastAsia="仿宋_GB2312" w:cs="Times New Roman"/>
          <w:color w:val="000000"/>
          <w:sz w:val="32"/>
          <w:szCs w:val="32"/>
          <w:lang w:val="en-GB"/>
        </w:rPr>
        <w:t>202</w:t>
      </w:r>
      <w:r>
        <w:rPr>
          <w:rFonts w:hint="eastAsia" w:ascii="Times New Roman" w:hAnsi="Times New Roman" w:eastAsia="仿宋_GB2312" w:cs="Times New Roman"/>
          <w:color w:val="000000"/>
          <w:sz w:val="32"/>
          <w:szCs w:val="32"/>
        </w:rPr>
        <w:t>2</w:t>
      </w:r>
      <w:r>
        <w:rPr>
          <w:rFonts w:hint="eastAsia" w:ascii="仿宋_GB2312" w:eastAsia="仿宋_GB2312"/>
          <w:color w:val="000000"/>
          <w:sz w:val="32"/>
          <w:szCs w:val="32"/>
        </w:rPr>
        <w:t>〕</w:t>
      </w:r>
      <w:r>
        <w:rPr>
          <w:rFonts w:hint="eastAsia" w:ascii="Times New Roman" w:hAnsi="Times New Roman" w:eastAsia="仿宋_GB2312" w:cs="Times New Roman"/>
          <w:color w:val="000000"/>
          <w:sz w:val="32"/>
          <w:szCs w:val="32"/>
        </w:rPr>
        <w:t>8</w:t>
      </w:r>
      <w:r>
        <w:rPr>
          <w:rFonts w:hint="eastAsia" w:ascii="仿宋_GB2312" w:eastAsia="仿宋_GB2312"/>
          <w:color w:val="000000"/>
          <w:sz w:val="32"/>
          <w:szCs w:val="32"/>
        </w:rPr>
        <w:t>号）要求，</w:t>
      </w:r>
      <w:r>
        <w:rPr>
          <w:rFonts w:hint="eastAsia" w:ascii="仿宋_GB2312" w:hAnsi="仿宋_GB2312" w:eastAsia="仿宋_GB2312"/>
          <w:bCs/>
          <w:color w:val="000000"/>
          <w:sz w:val="32"/>
        </w:rPr>
        <w:t>与北京市康达律师事务所签订常年法律顾问协议，</w:t>
      </w:r>
      <w:r>
        <w:rPr>
          <w:rFonts w:hint="eastAsia" w:ascii="仿宋_GB2312" w:hAnsi="仿宋_GB2312" w:eastAsia="仿宋_GB2312"/>
          <w:bCs/>
          <w:color w:val="000000"/>
          <w:sz w:val="32"/>
          <w:lang w:eastAsia="zh-CN"/>
        </w:rPr>
        <w:t>对</w:t>
      </w:r>
      <w:r>
        <w:rPr>
          <w:rFonts w:hint="eastAsia" w:ascii="仿宋_GB2312" w:hAnsi="仿宋_GB2312" w:eastAsia="仿宋_GB2312" w:cs="仿宋_GB2312"/>
          <w:spacing w:val="5"/>
          <w:sz w:val="32"/>
          <w:szCs w:val="32"/>
        </w:rPr>
        <w:t>规范性文件的制定、重大决策、行政行为、合同行为以及其他法律事务出具法律、政策依据，提供法律意见</w:t>
      </w:r>
      <w:r>
        <w:rPr>
          <w:rFonts w:hint="eastAsia" w:ascii="仿宋_GB2312" w:hAnsi="仿宋_GB2312" w:eastAsia="仿宋_GB2312" w:cs="仿宋_GB2312"/>
          <w:spacing w:val="5"/>
          <w:sz w:val="32"/>
          <w:szCs w:val="32"/>
          <w:lang w:eastAsia="zh-CN"/>
        </w:rPr>
        <w:t>，对其他要求事项进行法律风险评估、协助普法宣传等提供法律服务支撑。</w:t>
      </w:r>
      <w:r>
        <w:rPr>
          <w:rFonts w:hint="eastAsia" w:ascii="仿宋_GB2312" w:eastAsia="仿宋_GB2312"/>
          <w:color w:val="000000"/>
          <w:sz w:val="32"/>
          <w:szCs w:val="32"/>
        </w:rPr>
        <w:t>及时解决监督员病假解约、接线员纠纷、信息公开答复等问题，规避中心可能出现的法律风险。</w:t>
      </w:r>
      <w:r>
        <w:rPr>
          <w:rFonts w:hint="eastAsia" w:ascii="仿宋_GB2312" w:hAnsi="仿宋_GB2312" w:eastAsia="仿宋_GB2312"/>
          <w:bCs/>
          <w:color w:val="000000"/>
          <w:sz w:val="32"/>
          <w:lang w:eastAsia="zh-CN"/>
        </w:rPr>
        <w:t>全年</w:t>
      </w:r>
      <w:r>
        <w:rPr>
          <w:rFonts w:hint="eastAsia" w:ascii="仿宋_GB2312" w:hAnsi="仿宋_GB2312" w:eastAsia="仿宋_GB2312"/>
          <w:bCs/>
          <w:color w:val="000000"/>
          <w:sz w:val="32"/>
        </w:rPr>
        <w:t>审查合同</w:t>
      </w:r>
      <w:r>
        <w:rPr>
          <w:rFonts w:hint="eastAsia" w:ascii="Times New Roman" w:hAnsi="Times New Roman" w:eastAsia="仿宋_GB2312" w:cs="Times New Roman"/>
          <w:color w:val="000000"/>
          <w:sz w:val="32"/>
          <w:szCs w:val="32"/>
          <w:lang w:val="en-US" w:eastAsia="zh-CN"/>
        </w:rPr>
        <w:t>92</w:t>
      </w:r>
      <w:r>
        <w:rPr>
          <w:rFonts w:hint="eastAsia" w:ascii="仿宋_GB2312" w:hAnsi="仿宋_GB2312" w:eastAsia="仿宋_GB2312"/>
          <w:bCs/>
          <w:color w:val="000000"/>
          <w:sz w:val="32"/>
        </w:rPr>
        <w:t>份，及时反馈合同审查意见与修改建议电子版文档,出具法律分析和意见</w:t>
      </w:r>
      <w:r>
        <w:rPr>
          <w:rFonts w:hint="eastAsia" w:ascii="Times New Roman" w:hAnsi="Times New Roman" w:eastAsia="仿宋_GB2312" w:cs="Times New Roman"/>
          <w:color w:val="000000"/>
          <w:sz w:val="32"/>
          <w:szCs w:val="32"/>
          <w:lang w:val="en-US" w:eastAsia="zh-CN"/>
        </w:rPr>
        <w:t>343</w:t>
      </w:r>
      <w:r>
        <w:rPr>
          <w:rFonts w:hint="eastAsia" w:ascii="仿宋_GB2312" w:hAnsi="仿宋_GB2312" w:eastAsia="仿宋_GB2312"/>
          <w:bCs/>
          <w:color w:val="000000"/>
          <w:sz w:val="32"/>
        </w:rPr>
        <w:t>条。撰写财政监督检查问题整改工作的整改措施和整改情况，补齐短板，不断加强合同台账管理。</w:t>
      </w:r>
    </w:p>
    <w:p>
      <w:pPr>
        <w:keepNext w:val="0"/>
        <w:keepLines w:val="0"/>
        <w:pageBreakBefore w:val="0"/>
        <w:widowControl w:val="0"/>
        <w:numPr>
          <w:ilvl w:val="0"/>
          <w:numId w:val="3"/>
        </w:numPr>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仿宋_GB2312" w:eastAsia="仿宋_GB2312"/>
          <w:b w:val="0"/>
          <w:bCs/>
          <w:color w:val="000000"/>
          <w:sz w:val="32"/>
          <w:lang w:val="en-US" w:eastAsia="zh-CN"/>
        </w:rPr>
      </w:pPr>
      <w:r>
        <w:rPr>
          <w:rFonts w:hint="eastAsia" w:ascii="仿宋_GB2312" w:hAnsi="仿宋_GB2312" w:eastAsia="仿宋_GB2312"/>
          <w:b w:val="0"/>
          <w:bCs/>
          <w:color w:val="000000"/>
          <w:sz w:val="32"/>
          <w:lang w:val="en-US" w:eastAsia="zh-CN"/>
        </w:rPr>
        <w:t>全面从严治党，强化依法行政</w:t>
      </w:r>
    </w:p>
    <w:p>
      <w:pPr>
        <w:keepNext w:val="0"/>
        <w:keepLines w:val="0"/>
        <w:pageBreakBefore w:val="0"/>
        <w:widowControl w:val="0"/>
        <w:numPr>
          <w:ilvl w:val="0"/>
          <w:numId w:val="0"/>
        </w:numPr>
        <w:pBdr>
          <w:bottom w:val="single" w:color="FFFFFF" w:sz="4" w:space="31"/>
        </w:pBdr>
        <w:kinsoku/>
        <w:wordWrap/>
        <w:overflowPunct/>
        <w:autoSpaceDE/>
        <w:autoSpaceDN/>
        <w:bidi w:val="0"/>
        <w:snapToGrid w:val="0"/>
        <w:spacing w:line="560" w:lineRule="exact"/>
        <w:ind w:firstLine="640" w:firstLineChars="200"/>
        <w:textAlignment w:val="baseline"/>
        <w:outlineLvl w:val="0"/>
      </w:pPr>
      <w:r>
        <w:rPr>
          <w:rFonts w:hint="eastAsia" w:ascii="仿宋_GB2312" w:hAnsi="仿宋" w:eastAsia="仿宋_GB2312" w:cs="Times New Roman"/>
          <w:b w:val="0"/>
          <w:bCs w:val="0"/>
          <w:color w:val="000000"/>
          <w:sz w:val="32"/>
          <w:szCs w:val="32"/>
          <w:lang w:val="en-US" w:eastAsia="zh-CN"/>
        </w:rPr>
        <w:t>制定《东城区城市管理指挥中心</w:t>
      </w:r>
      <w:r>
        <w:rPr>
          <w:rFonts w:hint="eastAsia" w:ascii="Times New Roman" w:hAnsi="Times New Roman" w:eastAsia="仿宋_GB2312" w:cs="Times New Roman"/>
          <w:color w:val="000000"/>
          <w:sz w:val="32"/>
          <w:szCs w:val="32"/>
          <w:lang w:val="en-US" w:eastAsia="zh-CN"/>
        </w:rPr>
        <w:t>2022</w:t>
      </w:r>
      <w:r>
        <w:rPr>
          <w:rFonts w:hint="eastAsia" w:ascii="仿宋_GB2312" w:hAnsi="仿宋" w:eastAsia="仿宋_GB2312" w:cs="Times New Roman"/>
          <w:b w:val="0"/>
          <w:bCs w:val="0"/>
          <w:color w:val="000000"/>
          <w:sz w:val="32"/>
          <w:szCs w:val="32"/>
          <w:lang w:val="en-US" w:eastAsia="zh-CN"/>
        </w:rPr>
        <w:t>年落实全面从严治党工作计划》《东城区城市管理指挥中心党组落实全面从严治党主体责任任务清单》，坚持党要管党、全面从严治党，以政治建设为统领，打好正风肃纪的持久战，营造风清气正的政治生态。进一步加强对党章党规党纪和宪法法律法规的学习，不断增强纪律意识、规矩意识。部署处级领导和部门负责人制定任务清单工作，形成一级抓一级、层层抓落实的态势。</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楷体_GB2312" w:cs="Times New Roman"/>
          <w:sz w:val="32"/>
          <w:szCs w:val="32"/>
        </w:rPr>
      </w:pPr>
      <w:r>
        <w:rPr>
          <w:rFonts w:hint="eastAsia" w:ascii="仿宋_GB2312" w:hAnsi="仿宋" w:eastAsia="仿宋_GB2312" w:cs="Times New Roman"/>
          <w:color w:val="000000"/>
          <w:sz w:val="32"/>
          <w:szCs w:val="32"/>
          <w:lang w:val="en-US" w:eastAsia="zh-CN"/>
        </w:rPr>
        <w:t>3.</w:t>
      </w:r>
      <w:r>
        <w:rPr>
          <w:rFonts w:hint="eastAsia" w:ascii="仿宋_GB2312" w:hAnsi="仿宋" w:eastAsia="仿宋_GB2312" w:cs="Times New Roman"/>
          <w:color w:val="000000"/>
          <w:sz w:val="32"/>
          <w:szCs w:val="32"/>
        </w:rPr>
        <w:t>严格执行落实文件要求，建设法治政府</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Calibri" w:eastAsia="仿宋_GB2312" w:cs="Times New Roman"/>
          <w:color w:val="000000"/>
          <w:sz w:val="32"/>
          <w:szCs w:val="32"/>
        </w:rPr>
      </w:pPr>
      <w:r>
        <w:rPr>
          <w:rFonts w:ascii="仿宋_GB2312" w:hAnsi="Calibri" w:eastAsia="仿宋_GB2312" w:cs="Times New Roman"/>
          <w:color w:val="000000"/>
          <w:sz w:val="32"/>
          <w:szCs w:val="32"/>
        </w:rPr>
        <w:t>落实《</w:t>
      </w:r>
      <w:r>
        <w:rPr>
          <w:rFonts w:hint="eastAsia" w:ascii="Times New Roman" w:hAnsi="Times New Roman" w:eastAsia="仿宋_GB2312" w:cs="Times New Roman"/>
          <w:color w:val="000000"/>
          <w:sz w:val="32"/>
          <w:szCs w:val="32"/>
          <w:lang w:val="en-US" w:eastAsia="zh-CN"/>
        </w:rPr>
        <w:t>2022</w:t>
      </w:r>
      <w:r>
        <w:rPr>
          <w:rFonts w:ascii="仿宋_GB2312" w:hAnsi="Calibri" w:eastAsia="仿宋_GB2312" w:cs="Times New Roman"/>
          <w:color w:val="000000"/>
          <w:sz w:val="32"/>
          <w:szCs w:val="32"/>
        </w:rPr>
        <w:t>年度区政府依法行政考核指标》（京依法行政发〔</w:t>
      </w:r>
      <w:r>
        <w:rPr>
          <w:rFonts w:hint="eastAsia" w:ascii="Times New Roman" w:hAnsi="Times New Roman" w:eastAsia="仿宋_GB2312" w:cs="Times New Roman"/>
          <w:color w:val="000000"/>
          <w:sz w:val="32"/>
          <w:szCs w:val="32"/>
          <w:lang w:val="en-US" w:eastAsia="zh-CN"/>
        </w:rPr>
        <w:t>2022</w:t>
      </w:r>
      <w:r>
        <w:rPr>
          <w:rFonts w:ascii="仿宋_GB2312" w:hAnsi="Calibri"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ascii="仿宋_GB2312" w:hAnsi="Calibri" w:eastAsia="仿宋_GB2312" w:cs="Times New Roman"/>
          <w:color w:val="000000"/>
          <w:sz w:val="32"/>
          <w:szCs w:val="32"/>
        </w:rPr>
        <w:t>号）</w:t>
      </w:r>
      <w:r>
        <w:rPr>
          <w:rFonts w:hint="eastAsia" w:ascii="仿宋_GB2312" w:hAnsi="Calibri" w:eastAsia="仿宋_GB2312" w:cs="Times New Roman"/>
          <w:color w:val="000000"/>
          <w:sz w:val="32"/>
          <w:szCs w:val="32"/>
        </w:rPr>
        <w:t>《北京市东城区行政规范性文件制定、备案和监督的若干规定》（东政办发〔</w:t>
      </w:r>
      <w:r>
        <w:rPr>
          <w:rFonts w:hint="eastAsia" w:ascii="Times New Roman" w:hAnsi="Times New Roman" w:eastAsia="仿宋_GB2312" w:cs="Times New Roman"/>
          <w:color w:val="000000"/>
          <w:sz w:val="32"/>
          <w:szCs w:val="32"/>
          <w:lang w:val="en-US" w:eastAsia="zh-CN"/>
        </w:rPr>
        <w:t>2020</w:t>
      </w:r>
      <w:r>
        <w:rPr>
          <w:rFonts w:hint="eastAsia" w:ascii="仿宋_GB2312" w:hAnsi="Calibri"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13</w:t>
      </w:r>
      <w:r>
        <w:rPr>
          <w:rFonts w:hint="eastAsia" w:ascii="仿宋_GB2312" w:hAnsi="Calibri" w:eastAsia="仿宋_GB2312" w:cs="Times New Roman"/>
          <w:color w:val="000000"/>
          <w:sz w:val="32"/>
          <w:szCs w:val="32"/>
        </w:rPr>
        <w:t>号）</w:t>
      </w:r>
      <w:r>
        <w:rPr>
          <w:rFonts w:hint="eastAsia" w:ascii="仿宋_GB2312" w:hAnsi="Calibri" w:eastAsia="仿宋_GB2312" w:cs="Times New Roman"/>
          <w:color w:val="000000"/>
          <w:sz w:val="32"/>
          <w:szCs w:val="32"/>
          <w:lang w:eastAsia="zh-CN"/>
        </w:rPr>
        <w:t>等工作</w:t>
      </w:r>
      <w:r>
        <w:rPr>
          <w:rFonts w:ascii="仿宋_GB2312" w:hAnsi="Calibri" w:eastAsia="仿宋_GB2312" w:cs="Times New Roman"/>
          <w:color w:val="000000"/>
          <w:sz w:val="32"/>
          <w:szCs w:val="32"/>
        </w:rPr>
        <w:t>，</w:t>
      </w:r>
      <w:r>
        <w:rPr>
          <w:rFonts w:hint="eastAsia" w:ascii="仿宋_GB2312" w:hAnsi="Calibri" w:eastAsia="仿宋_GB2312" w:cs="Times New Roman"/>
          <w:color w:val="000000"/>
          <w:sz w:val="32"/>
          <w:szCs w:val="32"/>
          <w:lang w:eastAsia="zh-CN"/>
        </w:rPr>
        <w:t>配合完成</w:t>
      </w:r>
      <w:r>
        <w:rPr>
          <w:rFonts w:hint="eastAsia" w:ascii="仿宋_GB2312" w:hAnsi="Calibri" w:eastAsia="仿宋_GB2312" w:cs="Times New Roman"/>
          <w:color w:val="000000"/>
          <w:sz w:val="32"/>
          <w:szCs w:val="32"/>
        </w:rPr>
        <w:t>针对</w:t>
      </w:r>
      <w:r>
        <w:rPr>
          <w:rFonts w:hint="eastAsia" w:ascii="Times New Roman" w:hAnsi="Times New Roman" w:eastAsia="仿宋_GB2312" w:cs="Times New Roman"/>
          <w:color w:val="000000"/>
          <w:sz w:val="32"/>
          <w:szCs w:val="32"/>
          <w:lang w:val="en-US" w:eastAsia="zh-CN"/>
        </w:rPr>
        <w:t>2022</w:t>
      </w:r>
      <w:r>
        <w:rPr>
          <w:rFonts w:hint="eastAsia" w:ascii="仿宋_GB2312" w:hAnsi="Calibri" w:eastAsia="仿宋_GB2312" w:cs="Times New Roman"/>
          <w:color w:val="000000"/>
          <w:sz w:val="32"/>
          <w:szCs w:val="32"/>
          <w:lang w:eastAsia="zh-CN"/>
        </w:rPr>
        <w:t>年</w:t>
      </w:r>
      <w:r>
        <w:rPr>
          <w:rFonts w:hint="eastAsia" w:ascii="仿宋_GB2312" w:hAnsi="Calibri" w:eastAsia="仿宋_GB2312" w:cs="Times New Roman"/>
          <w:color w:val="000000"/>
          <w:sz w:val="32"/>
          <w:szCs w:val="32"/>
        </w:rPr>
        <w:t>制发的行政规范性文件进行了认真梳理并按照要求上报</w:t>
      </w:r>
      <w:r>
        <w:rPr>
          <w:rFonts w:hint="eastAsia" w:ascii="仿宋_GB2312" w:hAnsi="Calibri" w:eastAsia="仿宋_GB2312" w:cs="Times New Roman"/>
          <w:color w:val="000000"/>
          <w:sz w:val="32"/>
          <w:szCs w:val="32"/>
          <w:lang w:eastAsia="zh-CN"/>
        </w:rPr>
        <w:t>，</w:t>
      </w:r>
      <w:r>
        <w:rPr>
          <w:rFonts w:hint="eastAsia" w:ascii="仿宋_GB2312" w:hAnsi="仿宋_GB2312" w:eastAsia="仿宋_GB2312" w:cs="仿宋_GB2312"/>
          <w:kern w:val="0"/>
          <w:sz w:val="32"/>
          <w:szCs w:val="32"/>
        </w:rPr>
        <w:t>统计取得法律职业资格证书（律师资格证）的人员情况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上报《年度述职述法工作》《年度法治政府建设报告》</w:t>
      </w:r>
      <w:r>
        <w:rPr>
          <w:rFonts w:hint="eastAsia" w:ascii="仿宋_GB2312" w:hAnsi="仿宋_GB2312" w:eastAsia="仿宋_GB2312" w:cs="仿宋_GB2312"/>
          <w:kern w:val="0"/>
          <w:sz w:val="32"/>
          <w:szCs w:val="32"/>
          <w:lang w:eastAsia="zh-CN"/>
        </w:rPr>
        <w:t>等，完成</w:t>
      </w: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CN"/>
        </w:rPr>
        <w:t>个</w:t>
      </w:r>
      <w:r>
        <w:rPr>
          <w:rFonts w:hint="eastAsia" w:ascii="仿宋_GB2312" w:hAnsi="仿宋_GB2312" w:eastAsia="仿宋_GB2312" w:cs="仿宋_GB2312"/>
          <w:kern w:val="0"/>
          <w:sz w:val="32"/>
          <w:szCs w:val="32"/>
        </w:rPr>
        <w:t>季度“以案释法”。</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Calibri" w:eastAsia="仿宋_GB2312" w:cs="Times New Roman"/>
          <w:color w:val="000000"/>
          <w:sz w:val="32"/>
          <w:szCs w:val="32"/>
        </w:rPr>
      </w:pPr>
      <w:r>
        <w:rPr>
          <w:rFonts w:hint="eastAsia" w:ascii="Times New Roman" w:hAnsi="Times New Roman" w:eastAsia="楷体_GB2312" w:cs="Times New Roman"/>
          <w:sz w:val="32"/>
          <w:szCs w:val="32"/>
        </w:rPr>
        <w:t>（四）高标准完成各项工作</w:t>
      </w:r>
    </w:p>
    <w:p>
      <w:pPr>
        <w:keepNext w:val="0"/>
        <w:keepLines w:val="0"/>
        <w:pageBreakBefore w:val="0"/>
        <w:widowControl w:val="0"/>
        <w:pBdr>
          <w:bottom w:val="single" w:color="FFFFFF" w:sz="4" w:space="31"/>
        </w:pBdr>
        <w:kinsoku/>
        <w:wordWrap/>
        <w:overflowPunct/>
        <w:autoSpaceDE/>
        <w:autoSpaceDN/>
        <w:bidi w:val="0"/>
        <w:snapToGrid w:val="0"/>
        <w:spacing w:line="560" w:lineRule="exact"/>
        <w:textAlignment w:val="baseline"/>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1.配合完成</w:t>
      </w:r>
      <w:r>
        <w:rPr>
          <w:rFonts w:hint="eastAsia" w:ascii="仿宋_GB2312" w:hAnsi="仿宋_GB2312" w:eastAsia="仿宋_GB2312" w:cs="仿宋_GB2312"/>
          <w:kern w:val="0"/>
          <w:sz w:val="32"/>
          <w:szCs w:val="32"/>
          <w:lang w:eastAsia="zh-CN"/>
        </w:rPr>
        <w:t>创建工作</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严格落实创建“全国法治政府示范区”的工作要求，上报创建材料并组织开展落实相关工作任务。根据《东城区法治政府建设示范创建活动实地评估迎检工作方案》要求，汇总材料</w:t>
      </w:r>
      <w:r>
        <w:rPr>
          <w:rFonts w:hint="eastAsia" w:ascii="Times New Roman" w:hAnsi="Times New Roman" w:eastAsia="仿宋_GB2312" w:cs="Times New Roman"/>
          <w:color w:val="000000"/>
          <w:sz w:val="32"/>
          <w:szCs w:val="32"/>
        </w:rPr>
        <w:t>7</w:t>
      </w:r>
      <w:r>
        <w:rPr>
          <w:rFonts w:hint="eastAsia" w:ascii="仿宋_GB2312" w:hAnsi="仿宋_GB2312" w:eastAsia="仿宋_GB2312" w:cs="仿宋_GB2312"/>
          <w:kern w:val="0"/>
          <w:sz w:val="32"/>
          <w:szCs w:val="32"/>
        </w:rPr>
        <w:t>类</w:t>
      </w:r>
      <w:r>
        <w:rPr>
          <w:rFonts w:hint="eastAsia" w:ascii="Times New Roman" w:hAnsi="Times New Roman" w:eastAsia="仿宋_GB2312" w:cs="Times New Roman"/>
          <w:color w:val="000000"/>
          <w:sz w:val="32"/>
          <w:szCs w:val="32"/>
        </w:rPr>
        <w:t>124</w:t>
      </w:r>
      <w:r>
        <w:rPr>
          <w:rFonts w:hint="eastAsia" w:ascii="仿宋_GB2312" w:hAnsi="仿宋_GB2312" w:eastAsia="仿宋_GB2312" w:cs="仿宋_GB2312"/>
          <w:kern w:val="0"/>
          <w:sz w:val="32"/>
          <w:szCs w:val="32"/>
        </w:rPr>
        <w:t>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在“东城网格”微信公众号播放宣传视频</w:t>
      </w:r>
      <w:r>
        <w:rPr>
          <w:rFonts w:hint="eastAsia" w:ascii="Times New Roman" w:hAnsi="Times New Roman" w:eastAsia="仿宋_GB2312" w:cs="Times New Roman"/>
          <w:color w:val="000000"/>
          <w:sz w:val="32"/>
          <w:szCs w:val="32"/>
        </w:rPr>
        <w:t>4</w:t>
      </w:r>
      <w:r>
        <w:rPr>
          <w:rFonts w:hint="eastAsia" w:ascii="仿宋_GB2312" w:hAnsi="仿宋_GB2312" w:eastAsia="仿宋_GB2312" w:cs="仿宋_GB2312"/>
          <w:kern w:val="0"/>
          <w:sz w:val="32"/>
          <w:szCs w:val="32"/>
        </w:rPr>
        <w:t>次、整理工作档案。加强党员干部法治知识储备，充分做好抽考准备，通过</w:t>
      </w:r>
      <w:r>
        <w:rPr>
          <w:rFonts w:hint="eastAsia" w:ascii="Times New Roman" w:hAnsi="Times New Roman" w:eastAsia="仿宋_GB2312" w:cs="Times New Roman"/>
          <w:color w:val="000000"/>
          <w:sz w:val="32"/>
          <w:szCs w:val="32"/>
        </w:rPr>
        <w:t>AM</w:t>
      </w:r>
      <w:r>
        <w:rPr>
          <w:rFonts w:hint="eastAsia" w:ascii="仿宋_GB2312" w:hAnsi="仿宋_GB2312" w:eastAsia="仿宋_GB2312" w:cs="仿宋_GB2312"/>
          <w:kern w:val="0"/>
          <w:sz w:val="32"/>
          <w:szCs w:val="32"/>
        </w:rPr>
        <w:t>群发《东城区法治政府建设示范创建实地迎检随机抽考参考资料汇编》《习近平法治思想》《法治政府建设实施纲</w:t>
      </w:r>
      <w:r>
        <w:rPr>
          <w:rFonts w:hint="eastAsia" w:ascii="仿宋_GB2312" w:hAnsi="仿宋_GB2312" w:eastAsia="仿宋_GB2312" w:cs="仿宋_GB2312"/>
          <w:kern w:val="0"/>
          <w:sz w:val="32"/>
          <w:szCs w:val="32"/>
          <w:lang w:val="en-US" w:eastAsia="zh-CN"/>
        </w:rPr>
        <w:t>要（</w:t>
      </w:r>
      <w:r>
        <w:rPr>
          <w:rFonts w:hint="eastAsia" w:ascii="Times New Roman" w:hAnsi="Times New Roman" w:eastAsia="仿宋_GB2312" w:cs="Times New Roman"/>
          <w:color w:val="000000"/>
          <w:sz w:val="32"/>
          <w:szCs w:val="32"/>
          <w:lang w:val="en-US" w:eastAsia="zh-CN"/>
        </w:rPr>
        <w:t>2021-2025</w:t>
      </w:r>
      <w:r>
        <w:rPr>
          <w:rFonts w:hint="eastAsia" w:ascii="仿宋_GB2312" w:hAnsi="仿宋_GB2312" w:eastAsia="仿宋_GB2312" w:cs="仿宋_GB2312"/>
          <w:kern w:val="0"/>
          <w:sz w:val="32"/>
          <w:szCs w:val="32"/>
          <w:lang w:val="en-US" w:eastAsia="zh-CN"/>
        </w:rPr>
        <w:t>）》等</w:t>
      </w:r>
      <w:r>
        <w:rPr>
          <w:rFonts w:hint="eastAsia"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kern w:val="0"/>
          <w:sz w:val="32"/>
          <w:szCs w:val="32"/>
          <w:lang w:val="en-US" w:eastAsia="zh-CN"/>
        </w:rPr>
        <w:t>份学习材料，完成</w:t>
      </w:r>
      <w:r>
        <w:rPr>
          <w:rFonts w:hint="eastAsia" w:ascii="Times New Roman" w:hAnsi="Times New Roman" w:eastAsia="仿宋_GB2312" w:cs="Times New Roman"/>
          <w:color w:val="000000"/>
          <w:sz w:val="32"/>
          <w:szCs w:val="32"/>
          <w:lang w:val="en-US" w:eastAsia="zh-CN"/>
        </w:rPr>
        <w:t>16</w:t>
      </w:r>
      <w:r>
        <w:rPr>
          <w:rFonts w:hint="eastAsia" w:ascii="仿宋_GB2312" w:hAnsi="仿宋_GB2312" w:eastAsia="仿宋_GB2312" w:cs="仿宋_GB2312"/>
          <w:kern w:val="0"/>
          <w:sz w:val="32"/>
          <w:szCs w:val="32"/>
          <w:lang w:val="en-US" w:eastAsia="zh-CN"/>
        </w:rPr>
        <w:t>人次的法治模考。</w:t>
      </w:r>
    </w:p>
    <w:p>
      <w:pPr>
        <w:keepNext w:val="0"/>
        <w:keepLines w:val="0"/>
        <w:pageBreakBefore w:val="0"/>
        <w:widowControl w:val="0"/>
        <w:pBdr>
          <w:bottom w:val="single" w:color="FFFFFF" w:sz="4" w:space="31"/>
        </w:pBdr>
        <w:kinsoku/>
        <w:wordWrap/>
        <w:overflowPunct/>
        <w:autoSpaceDE/>
        <w:autoSpaceDN/>
        <w:bidi w:val="0"/>
        <w:snapToGrid w:val="0"/>
        <w:spacing w:line="560" w:lineRule="exact"/>
        <w:textAlignment w:val="baseline"/>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w:t>
      </w:r>
      <w:r>
        <w:rPr>
          <w:rFonts w:hint="eastAsia" w:ascii="仿宋_GB2312" w:hAnsi="仿宋_GB2312" w:eastAsia="仿宋_GB2312" w:cs="仿宋_GB2312"/>
          <w:kern w:val="0"/>
          <w:sz w:val="32"/>
          <w:szCs w:val="32"/>
        </w:rPr>
        <w:t>着力提升整改质效</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Times New Roman" w:hAnsi="Times New Roman" w:eastAsia="仿宋_GB2312" w:cs="Times New Roman"/>
          <w:color w:val="000000"/>
          <w:sz w:val="32"/>
          <w:szCs w:val="32"/>
        </w:rPr>
      </w:pPr>
      <w:r>
        <w:rPr>
          <w:rFonts w:eastAsia="仿宋_GB2312"/>
          <w:kern w:val="0"/>
          <w:sz w:val="32"/>
          <w:szCs w:val="32"/>
          <w:shd w:val="clear" w:color="auto" w:fill="FFFFFF"/>
          <w:lang w:bidi="ar"/>
        </w:rPr>
        <w:t>严格落实法治政府建设督察反馈意见的整改方案和区委全面依法治区委员会会议部署，</w:t>
      </w:r>
      <w:r>
        <w:rPr>
          <w:rFonts w:hint="eastAsia" w:ascii="Times New Roman" w:hAnsi="Times New Roman" w:eastAsia="仿宋_GB2312" w:cs="Times New Roman"/>
          <w:color w:val="000000"/>
          <w:sz w:val="32"/>
          <w:szCs w:val="32"/>
        </w:rPr>
        <w:t>将督察整改与落实中央依法治国决策部署相结合，与推动落实法治政府建设实施纲要和本区落实北京市法治政府建设实施意见分工方案相结合，统筹谋划、有序推进。</w:t>
      </w:r>
      <w:r>
        <w:rPr>
          <w:rFonts w:hint="eastAsia" w:ascii="Times New Roman" w:hAnsi="Times New Roman" w:eastAsia="仿宋_GB2312" w:cs="Times New Roman"/>
          <w:color w:val="000000"/>
          <w:sz w:val="32"/>
          <w:szCs w:val="32"/>
          <w:lang w:eastAsia="zh-CN"/>
        </w:rPr>
        <w:t>按照要求报送《东城区法治政府建设督查整改任务进度表》</w:t>
      </w:r>
      <w:r>
        <w:rPr>
          <w:rFonts w:hint="eastAsia" w:ascii="Times New Roman" w:hAnsi="Times New Roman" w:eastAsia="仿宋_GB2312" w:cs="Times New Roman"/>
          <w:color w:val="000000"/>
          <w:sz w:val="32"/>
          <w:szCs w:val="32"/>
        </w:rPr>
        <w:t>细化整改措施，以整改补短板，以整改促提升，切实做到整改工作务实、整改过程扎实、整改结果真实。</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2022年推进法治政府建设存在的不足和原因</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城指中心在法治政府建设中取得了一定的成效，但是还存在一些问题与不足，主要表现在：</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一</w:t>
      </w:r>
      <w:r>
        <w:rPr>
          <w:rFonts w:hint="eastAsia"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普法宣传培训形式不够多样</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因</w:t>
      </w:r>
      <w:r>
        <w:rPr>
          <w:rFonts w:hint="eastAsia" w:ascii="仿宋_GB2312" w:hAnsi="仿宋_GB2312" w:eastAsia="仿宋_GB2312" w:cs="仿宋_GB2312"/>
          <w:kern w:val="0"/>
          <w:sz w:val="32"/>
          <w:szCs w:val="32"/>
        </w:rPr>
        <w:t>疫情</w:t>
      </w:r>
      <w:r>
        <w:rPr>
          <w:rFonts w:hint="eastAsia" w:ascii="仿宋_GB2312" w:hAnsi="仿宋_GB2312" w:eastAsia="仿宋_GB2312" w:cs="仿宋_GB2312"/>
          <w:kern w:val="0"/>
          <w:sz w:val="32"/>
          <w:szCs w:val="32"/>
          <w:lang w:eastAsia="zh-CN"/>
        </w:rPr>
        <w:t>防控要求</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人数较多的培训及线下形式会议减少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且部分干部支援</w:t>
      </w:r>
      <w:r>
        <w:rPr>
          <w:rFonts w:hint="eastAsia" w:ascii="仿宋_GB2312" w:hAnsi="仿宋_GB2312" w:eastAsia="仿宋_GB2312" w:cs="仿宋_GB2312"/>
          <w:kern w:val="0"/>
          <w:sz w:val="32"/>
          <w:szCs w:val="32"/>
        </w:rPr>
        <w:t>疫情防控工作</w:t>
      </w:r>
      <w:r>
        <w:rPr>
          <w:rFonts w:hint="eastAsia" w:ascii="仿宋_GB2312" w:hAnsi="仿宋_GB2312" w:eastAsia="仿宋_GB2312" w:cs="仿宋_GB2312"/>
          <w:kern w:val="0"/>
          <w:sz w:val="32"/>
          <w:szCs w:val="32"/>
          <w:lang w:eastAsia="zh-CN"/>
        </w:rPr>
        <w:t>不在本单位，因此采用线上方式开展宣传培训的次数较多，造成宣传培训的形式相对单一，培训宣传的效果也受到一定影响。</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仿宋_GB2312" w:hAnsi="仿宋_GB2312" w:eastAsia="仿宋_GB2312" w:cs="仿宋_GB2312"/>
          <w:kern w:val="0"/>
          <w:sz w:val="32"/>
          <w:szCs w:val="32"/>
        </w:rPr>
      </w:pPr>
      <w:r>
        <w:rPr>
          <w:rFonts w:hint="eastAsia"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法律知识还有待提升</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rPr>
      </w:pPr>
      <w:r>
        <w:rPr>
          <w:rFonts w:hint="eastAsia" w:ascii="仿宋_GB2312" w:hAnsi="仿宋_GB2312" w:eastAsia="仿宋_GB2312" w:cs="仿宋_GB2312"/>
          <w:kern w:val="0"/>
          <w:sz w:val="32"/>
          <w:szCs w:val="32"/>
          <w:lang w:eastAsia="zh-CN"/>
        </w:rPr>
        <w:t>随着法治政府建设不断深入，对从事法治工作的干部要求也越来越高，但科室内部法律人才不足，对很多法律法规及法律专业知识缺乏深入掌握，迫切需要得到更全面、更专业的相关培训，不断提高专业能力。</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2022年党政主要负责人履行推进法治建设第一责任人职责，加强法治政府建设的有关情况</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hint="eastAsia"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中心党组书记、主任李</w:t>
      </w:r>
      <w:r>
        <w:rPr>
          <w:rFonts w:hint="eastAsia" w:ascii="仿宋_GB2312" w:hAnsi="仿宋_GB2312" w:eastAsia="仿宋_GB2312" w:cs="仿宋_GB2312"/>
          <w:color w:val="000000"/>
          <w:sz w:val="32"/>
          <w:szCs w:val="32"/>
          <w:lang w:eastAsia="zh-CN"/>
        </w:rPr>
        <w:t>焱全面推进城指中心法治建设工作，贯彻落实各项法治工作要求，不断压实责任，全面推进法治政府建设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一是</w:t>
      </w:r>
      <w:r>
        <w:rPr>
          <w:rFonts w:ascii="仿宋_GB2312" w:hAnsi="宋体" w:eastAsia="仿宋_GB2312" w:cs="仿宋_GB2312"/>
          <w:color w:val="000000"/>
          <w:sz w:val="32"/>
          <w:szCs w:val="32"/>
          <w:shd w:val="clear" w:color="auto" w:fill="FFFFFF"/>
        </w:rPr>
        <w:t>多</w:t>
      </w:r>
      <w:r>
        <w:rPr>
          <w:rFonts w:hint="eastAsia" w:ascii="仿宋_GB2312" w:hAnsi="仿宋_GB2312" w:eastAsia="仿宋_GB2312" w:cs="仿宋_GB2312"/>
          <w:color w:val="000000"/>
          <w:sz w:val="32"/>
          <w:szCs w:val="32"/>
        </w:rPr>
        <w:t>次召开理论学习中心组学习会，</w:t>
      </w:r>
      <w:r>
        <w:rPr>
          <w:rFonts w:hint="eastAsia" w:ascii="仿宋_GB2312" w:hAnsi="仿宋_GB2312" w:eastAsia="仿宋_GB2312" w:cs="仿宋_GB2312"/>
          <w:color w:val="000000"/>
          <w:sz w:val="32"/>
          <w:szCs w:val="32"/>
          <w:lang w:eastAsia="zh-CN"/>
        </w:rPr>
        <w:t>学习贯彻习近平法治思想及重要会议精神，进行专题廉政学习及意识形态学习，</w:t>
      </w:r>
      <w:r>
        <w:rPr>
          <w:rFonts w:hint="default" w:ascii="仿宋_GB2312" w:hAnsi="仿宋_GB2312" w:eastAsia="仿宋_GB2312" w:cs="仿宋_GB2312"/>
          <w:b w:val="0"/>
          <w:color w:val="auto"/>
          <w:kern w:val="2"/>
          <w:sz w:val="32"/>
          <w:szCs w:val="32"/>
          <w:lang w:val="zh-CN" w:eastAsia="zh-CN" w:bidi="ar-SA"/>
        </w:rPr>
        <w:t>自觉用习近平新时代中国特色社会主义思想武装头脑、指导实践</w:t>
      </w:r>
      <w:r>
        <w:rPr>
          <w:rFonts w:hint="eastAsia" w:ascii="仿宋_GB2312" w:hAnsi="仿宋_GB2312" w:eastAsia="仿宋_GB2312" w:cs="仿宋_GB2312"/>
          <w:color w:val="000000"/>
          <w:sz w:val="32"/>
          <w:szCs w:val="32"/>
          <w:lang w:eastAsia="zh-CN"/>
        </w:rPr>
        <w:t>，坚定政治信念，不断贯彻落实全面依法治国的各项决策部署</w:t>
      </w:r>
      <w:r>
        <w:rPr>
          <w:rFonts w:hint="eastAsia" w:ascii="仿宋_GB2312" w:hAnsi="宋体" w:eastAsia="仿宋_GB2312" w:cs="仿宋_GB2312"/>
          <w:color w:val="000000"/>
          <w:sz w:val="32"/>
          <w:szCs w:val="32"/>
          <w:shd w:val="clear" w:color="auto" w:fill="FFFFFF"/>
        </w:rPr>
        <w:t>。</w:t>
      </w:r>
      <w:r>
        <w:rPr>
          <w:rFonts w:hint="eastAsia" w:ascii="仿宋_GB2312" w:hAnsi="宋体" w:eastAsia="仿宋_GB2312" w:cs="仿宋_GB2312"/>
          <w:b/>
          <w:bCs/>
          <w:color w:val="000000"/>
          <w:sz w:val="32"/>
          <w:szCs w:val="32"/>
          <w:shd w:val="clear" w:color="auto" w:fill="FFFFFF"/>
        </w:rPr>
        <w:t>二是</w:t>
      </w:r>
      <w:r>
        <w:rPr>
          <w:rFonts w:hint="eastAsia" w:ascii="仿宋_GB2312" w:hAnsi="宋体" w:eastAsia="仿宋_GB2312" w:cs="仿宋_GB2312"/>
          <w:color w:val="000000"/>
          <w:sz w:val="32"/>
          <w:szCs w:val="32"/>
          <w:shd w:val="clear" w:color="auto" w:fill="FFFFFF"/>
        </w:rPr>
        <w:t>在主任办公会中组织会前学法，全面了解</w:t>
      </w:r>
      <w:r>
        <w:rPr>
          <w:rFonts w:hint="eastAsia" w:ascii="仿宋_GB2312" w:hAnsi="仿宋_GB2312" w:eastAsia="仿宋_GB2312" w:cs="仿宋_GB2312"/>
          <w:kern w:val="0"/>
          <w:sz w:val="32"/>
          <w:szCs w:val="32"/>
        </w:rPr>
        <w:t>《习近平法治思想学习纲要》</w:t>
      </w:r>
      <w:r>
        <w:rPr>
          <w:rFonts w:hint="eastAsia" w:ascii="仿宋_GB2312" w:hAnsi="仿宋_GB2312" w:eastAsia="仿宋_GB2312" w:cs="Times New Roman"/>
          <w:color w:val="0C0C0C"/>
          <w:sz w:val="32"/>
          <w:szCs w:val="24"/>
        </w:rPr>
        <w:t>《</w:t>
      </w:r>
      <w:r>
        <w:rPr>
          <w:rFonts w:hint="eastAsia" w:ascii="仿宋" w:hAnsi="仿宋" w:eastAsia="仿宋" w:cs="仿宋"/>
          <w:sz w:val="32"/>
          <w:szCs w:val="32"/>
        </w:rPr>
        <w:t>法治社会建设实施纲要（2020-2025年）</w:t>
      </w:r>
      <w:r>
        <w:rPr>
          <w:rFonts w:hint="eastAsia" w:ascii="仿宋_GB2312" w:hAnsi="仿宋_GB2312" w:eastAsia="仿宋_GB2312" w:cs="Times New Roman"/>
          <w:color w:val="0C0C0C"/>
          <w:sz w:val="32"/>
          <w:szCs w:val="24"/>
        </w:rPr>
        <w:t>》</w:t>
      </w:r>
      <w:r>
        <w:rPr>
          <w:rFonts w:hint="eastAsia" w:ascii="仿宋_GB2312" w:hAnsi="宋体" w:eastAsia="仿宋_GB2312" w:cs="仿宋_GB2312"/>
          <w:color w:val="000000"/>
          <w:sz w:val="32"/>
          <w:szCs w:val="32"/>
          <w:shd w:val="clear" w:color="auto" w:fill="FFFFFF"/>
        </w:rPr>
        <w:t>《民法典》</w:t>
      </w:r>
      <w:r>
        <w:rPr>
          <w:rFonts w:hint="eastAsia" w:ascii="仿宋_GB2312" w:hAnsi="仿宋_GB2312" w:eastAsia="仿宋_GB2312" w:cs="Times New Roman"/>
          <w:color w:val="0C0C0C"/>
          <w:sz w:val="32"/>
          <w:szCs w:val="24"/>
        </w:rPr>
        <w:t>内容</w:t>
      </w:r>
      <w:r>
        <w:rPr>
          <w:rFonts w:hint="eastAsia" w:ascii="仿宋_GB2312" w:hAnsi="仿宋_GB2312" w:eastAsia="仿宋_GB2312" w:cs="Times New Roman"/>
          <w:color w:val="0C0C0C"/>
          <w:sz w:val="32"/>
          <w:szCs w:val="24"/>
          <w:lang w:eastAsia="zh-CN"/>
        </w:rPr>
        <w:t>，宣讲《</w:t>
      </w:r>
      <w:r>
        <w:rPr>
          <w:rFonts w:hint="eastAsia" w:ascii="仿宋_GB2312" w:eastAsia="仿宋_GB2312"/>
          <w:color w:val="000000"/>
          <w:sz w:val="32"/>
          <w:szCs w:val="32"/>
          <w:lang w:eastAsia="zh-CN"/>
        </w:rPr>
        <w:t>中国特色社会主义新时代下的宪法</w:t>
      </w:r>
      <w:r>
        <w:rPr>
          <w:rFonts w:hint="eastAsia" w:ascii="仿宋_GB2312" w:hAnsi="仿宋_GB2312" w:eastAsia="仿宋_GB2312" w:cs="Times New Roman"/>
          <w:color w:val="0C0C0C"/>
          <w:sz w:val="32"/>
          <w:szCs w:val="24"/>
          <w:lang w:eastAsia="zh-CN"/>
        </w:rPr>
        <w:t>》</w:t>
      </w:r>
      <w:r>
        <w:rPr>
          <w:rFonts w:hint="eastAsia" w:ascii="仿宋_GB2312" w:hAnsi="Times New Roman" w:eastAsia="仿宋_GB2312" w:cs="仿宋_GB2312"/>
          <w:sz w:val="32"/>
          <w:szCs w:val="32"/>
        </w:rPr>
        <w:t>，听取依法行政工作汇报两次以上。</w:t>
      </w:r>
      <w:r>
        <w:rPr>
          <w:rFonts w:hint="eastAsia" w:ascii="仿宋_GB2312" w:hAnsi="宋体" w:eastAsia="仿宋_GB2312" w:cs="仿宋_GB2312"/>
          <w:b/>
          <w:bCs/>
          <w:color w:val="000000"/>
          <w:sz w:val="32"/>
          <w:szCs w:val="32"/>
          <w:shd w:val="clear" w:color="auto" w:fill="FFFFFF"/>
        </w:rPr>
        <w:t>三是</w:t>
      </w:r>
      <w:r>
        <w:rPr>
          <w:rFonts w:hint="eastAsia" w:ascii="仿宋_GB2312" w:hAnsi="宋体" w:eastAsia="仿宋_GB2312" w:cs="仿宋_GB2312"/>
          <w:color w:val="000000"/>
          <w:sz w:val="32"/>
          <w:szCs w:val="32"/>
          <w:shd w:val="clear" w:color="auto" w:fill="FFFFFF"/>
        </w:rPr>
        <w:t>将法治建设工作及</w:t>
      </w:r>
      <w:r>
        <w:rPr>
          <w:rFonts w:hint="eastAsia" w:ascii="仿宋_GB2312" w:hAnsi="宋体" w:eastAsia="仿宋_GB2312" w:cs="仿宋_GB2312"/>
          <w:color w:val="000000"/>
          <w:sz w:val="32"/>
          <w:szCs w:val="32"/>
          <w:shd w:val="clear" w:color="auto" w:fill="FFFFFF"/>
          <w:lang w:bidi="ar"/>
        </w:rPr>
        <w:t>积极创建“全国法治政府示范区”等</w:t>
      </w:r>
      <w:r>
        <w:rPr>
          <w:rFonts w:hint="eastAsia" w:ascii="仿宋_GB2312" w:hAnsi="宋体" w:eastAsia="仿宋_GB2312" w:cs="仿宋_GB2312"/>
          <w:color w:val="000000"/>
          <w:sz w:val="32"/>
          <w:szCs w:val="32"/>
          <w:shd w:val="clear" w:color="auto" w:fill="FFFFFF"/>
        </w:rPr>
        <w:t>列入202</w:t>
      </w:r>
      <w:r>
        <w:rPr>
          <w:rFonts w:ascii="仿宋_GB2312" w:hAnsi="宋体" w:eastAsia="仿宋_GB2312" w:cs="仿宋_GB2312"/>
          <w:color w:val="000000"/>
          <w:sz w:val="32"/>
          <w:szCs w:val="32"/>
          <w:shd w:val="clear" w:color="auto" w:fill="FFFFFF"/>
        </w:rPr>
        <w:t>2</w:t>
      </w:r>
      <w:r>
        <w:rPr>
          <w:rFonts w:hint="eastAsia" w:ascii="仿宋_GB2312" w:hAnsi="宋体" w:eastAsia="仿宋_GB2312" w:cs="仿宋_GB2312"/>
          <w:color w:val="000000"/>
          <w:sz w:val="32"/>
          <w:szCs w:val="32"/>
          <w:shd w:val="clear" w:color="auto" w:fill="FFFFFF"/>
        </w:rPr>
        <w:t>年中心工作计划中，加强“八五”普法工</w:t>
      </w:r>
      <w:r>
        <w:rPr>
          <w:rFonts w:hint="eastAsia" w:ascii="仿宋_GB2312" w:hAnsi="仿宋_GB2312" w:eastAsia="仿宋_GB2312" w:cs="仿宋_GB2312"/>
          <w:kern w:val="0"/>
          <w:sz w:val="32"/>
          <w:szCs w:val="32"/>
        </w:rPr>
        <w:t>作</w:t>
      </w:r>
      <w:r>
        <w:rPr>
          <w:rFonts w:hint="eastAsia" w:ascii="仿宋_GB2312" w:hAnsi="仿宋_GB2312" w:eastAsia="仿宋_GB2312" w:cs="仿宋_GB2312"/>
          <w:kern w:val="0"/>
          <w:sz w:val="32"/>
          <w:szCs w:val="32"/>
          <w:lang w:eastAsia="zh-CN"/>
        </w:rPr>
        <w:t>，在中心内部营造良好的学法氛围，不断提高全体干部的法治思维</w:t>
      </w:r>
      <w:r>
        <w:rPr>
          <w:rFonts w:hint="eastAsia"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lang w:eastAsia="zh-CN"/>
        </w:rPr>
        <w:t>注意</w:t>
      </w:r>
      <w:r>
        <w:rPr>
          <w:rFonts w:hint="eastAsia" w:ascii="仿宋_GB2312" w:hAnsi="宋体" w:eastAsia="仿宋_GB2312" w:cs="仿宋_GB2312"/>
          <w:color w:val="000000"/>
          <w:sz w:val="32"/>
          <w:szCs w:val="32"/>
          <w:shd w:val="clear" w:color="auto" w:fill="FFFFFF"/>
        </w:rPr>
        <w:t>法治队伍建设</w:t>
      </w:r>
      <w:r>
        <w:rPr>
          <w:rFonts w:hint="eastAsia" w:ascii="仿宋_GB2312" w:hAnsi="宋体" w:eastAsia="仿宋_GB2312" w:cs="仿宋_GB2312"/>
          <w:color w:val="000000"/>
          <w:sz w:val="32"/>
          <w:szCs w:val="32"/>
          <w:shd w:val="clear" w:color="auto" w:fill="FFFFFF"/>
          <w:lang w:eastAsia="zh-CN"/>
        </w:rPr>
        <w:t>。</w:t>
      </w:r>
      <w:r>
        <w:rPr>
          <w:rFonts w:hint="eastAsia" w:ascii="仿宋_GB2312" w:hAnsi="仿宋_GB2312" w:eastAsia="仿宋_GB2312" w:cs="仿宋_GB2312"/>
          <w:kern w:val="0"/>
          <w:sz w:val="32"/>
          <w:szCs w:val="32"/>
          <w:lang w:eastAsia="zh-CN"/>
        </w:rPr>
        <w:t>贯彻落实“谁执法谁普法”责任制，</w:t>
      </w:r>
      <w:r>
        <w:rPr>
          <w:rFonts w:hint="eastAsia" w:ascii="仿宋_GB2312" w:hAnsi="仿宋_GB2312" w:eastAsia="仿宋_GB2312" w:cs="仿宋_GB2312"/>
          <w:kern w:val="0"/>
          <w:sz w:val="32"/>
          <w:szCs w:val="32"/>
        </w:rPr>
        <w:t>重点加强对接诉即办工作条例的宣传</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促进条例在我区贯彻落实</w:t>
      </w:r>
      <w:r>
        <w:rPr>
          <w:rFonts w:hint="eastAsia" w:ascii="仿宋_GB2312" w:hAnsi="仿宋_GB2312" w:eastAsia="仿宋_GB2312" w:cs="仿宋_GB2312"/>
          <w:kern w:val="0"/>
          <w:sz w:val="32"/>
          <w:szCs w:val="32"/>
        </w:rPr>
        <w:t>，推动法律意识深入人心</w:t>
      </w:r>
      <w:r>
        <w:rPr>
          <w:rFonts w:hint="eastAsia" w:ascii="仿宋_GB2312" w:hAnsi="仿宋_GB2312" w:eastAsia="仿宋_GB2312" w:cs="仿宋_GB2312"/>
          <w:kern w:val="0"/>
          <w:sz w:val="32"/>
          <w:szCs w:val="32"/>
          <w:lang w:eastAsia="zh-CN"/>
        </w:rPr>
        <w:t>，不断提高接诉即办水平</w:t>
      </w:r>
      <w:r>
        <w:rPr>
          <w:rFonts w:hint="eastAsia" w:ascii="仿宋_GB2312" w:hAnsi="仿宋_GB2312" w:eastAsia="仿宋_GB2312" w:cs="仿宋_GB2312"/>
          <w:kern w:val="0"/>
          <w:sz w:val="32"/>
          <w:szCs w:val="32"/>
        </w:rPr>
        <w:t>。</w:t>
      </w:r>
      <w:r>
        <w:rPr>
          <w:rFonts w:hint="eastAsia" w:ascii="仿宋_GB2312" w:hAnsi="宋体" w:eastAsia="仿宋_GB2312" w:cs="仿宋_GB2312"/>
          <w:b/>
          <w:bCs/>
          <w:color w:val="000000"/>
          <w:sz w:val="32"/>
          <w:szCs w:val="32"/>
          <w:shd w:val="clear" w:color="auto" w:fill="FFFFFF"/>
          <w:lang w:eastAsia="zh-CN"/>
        </w:rPr>
        <w:t>四</w:t>
      </w:r>
      <w:r>
        <w:rPr>
          <w:rFonts w:hint="eastAsia" w:ascii="仿宋_GB2312" w:hAnsi="宋体" w:eastAsia="仿宋_GB2312" w:cs="仿宋_GB2312"/>
          <w:b/>
          <w:bCs/>
          <w:color w:val="000000"/>
          <w:sz w:val="32"/>
          <w:szCs w:val="32"/>
          <w:shd w:val="clear" w:color="auto" w:fill="FFFFFF"/>
        </w:rPr>
        <w:t>是</w:t>
      </w:r>
      <w:r>
        <w:rPr>
          <w:rFonts w:hint="eastAsia" w:ascii="仿宋_GB2312" w:hAnsi="宋体" w:eastAsia="仿宋_GB2312" w:cs="仿宋_GB2312"/>
          <w:color w:val="000000"/>
          <w:sz w:val="32"/>
          <w:szCs w:val="32"/>
          <w:shd w:val="clear" w:color="auto" w:fill="FFFFFF"/>
          <w:lang w:eastAsia="zh-CN"/>
        </w:rPr>
        <w:t>贯彻落实法律顾问制度，签订全年法律顾问团队，在重大决策制定、合同审核等多方面都发挥重要作用，严格做好</w:t>
      </w:r>
      <w:r>
        <w:rPr>
          <w:rFonts w:hint="eastAsia" w:ascii="仿宋_GB2312" w:hAnsi="宋体" w:eastAsia="仿宋_GB2312" w:cs="仿宋_GB2312"/>
          <w:color w:val="000000"/>
          <w:sz w:val="32"/>
          <w:szCs w:val="32"/>
          <w:shd w:val="clear" w:color="auto" w:fill="FFFFFF"/>
        </w:rPr>
        <w:t>依法依规决策，严格履行决策程序</w:t>
      </w:r>
      <w:r>
        <w:rPr>
          <w:rFonts w:hint="eastAsia" w:ascii="仿宋_GB2312" w:hAnsi="宋体" w:eastAsia="仿宋_GB2312" w:cs="仿宋_GB2312"/>
          <w:color w:val="000000"/>
          <w:sz w:val="32"/>
          <w:szCs w:val="32"/>
          <w:shd w:val="clear" w:color="auto" w:fill="FFFFFF"/>
          <w:lang w:eastAsia="zh-CN"/>
        </w:rPr>
        <w:t>。落实全面从严治党</w:t>
      </w:r>
      <w:r>
        <w:rPr>
          <w:rFonts w:hint="eastAsia"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lang w:eastAsia="zh-CN"/>
        </w:rPr>
        <w:t>严格</w:t>
      </w:r>
      <w:r>
        <w:rPr>
          <w:rFonts w:hint="eastAsia" w:ascii="仿宋_GB2312" w:hAnsi="宋体" w:eastAsia="仿宋_GB2312" w:cs="仿宋_GB2312"/>
          <w:color w:val="000000"/>
          <w:sz w:val="32"/>
          <w:szCs w:val="32"/>
          <w:shd w:val="clear" w:color="auto" w:fill="FFFFFF"/>
        </w:rPr>
        <w:t>督促领导班子其他成员和科室依法行政</w:t>
      </w:r>
      <w:r>
        <w:rPr>
          <w:rFonts w:hint="eastAsia" w:ascii="仿宋_GB2312" w:hAnsi="宋体" w:eastAsia="仿宋_GB2312" w:cs="仿宋_GB2312"/>
          <w:color w:val="000000"/>
          <w:sz w:val="32"/>
          <w:szCs w:val="32"/>
          <w:shd w:val="clear" w:color="auto" w:fill="FFFFFF"/>
          <w:lang w:eastAsia="zh-CN"/>
        </w:rPr>
        <w:t>，落实</w:t>
      </w:r>
      <w:r>
        <w:rPr>
          <w:rFonts w:hint="eastAsia" w:ascii="仿宋_GB2312" w:hAnsi="宋体" w:eastAsia="仿宋_GB2312" w:cs="仿宋_GB2312"/>
          <w:color w:val="000000"/>
          <w:sz w:val="32"/>
          <w:szCs w:val="32"/>
          <w:shd w:val="clear" w:color="auto" w:fill="FFFFFF"/>
        </w:rPr>
        <w:t>政府信息公开和政务公开</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b/>
          <w:bCs/>
          <w:color w:val="000000"/>
          <w:sz w:val="32"/>
          <w:szCs w:val="32"/>
          <w:shd w:val="clear" w:color="auto" w:fill="FFFFFF"/>
          <w:lang w:eastAsia="zh-CN"/>
        </w:rPr>
        <w:t>五是</w:t>
      </w:r>
      <w:r>
        <w:rPr>
          <w:rFonts w:hint="eastAsia" w:ascii="仿宋_GB2312" w:hAnsi="宋体" w:eastAsia="仿宋_GB2312" w:cs="仿宋_GB2312"/>
          <w:color w:val="000000"/>
          <w:sz w:val="32"/>
          <w:szCs w:val="32"/>
          <w:shd w:val="clear" w:color="auto" w:fill="FFFFFF"/>
          <w:lang w:eastAsia="zh-CN"/>
        </w:rPr>
        <w:t>整改落实法治建设相关问题，针对</w:t>
      </w:r>
      <w:r>
        <w:rPr>
          <w:rFonts w:hint="eastAsia" w:ascii="Times New Roman" w:hAnsi="Times New Roman" w:eastAsia="仿宋_GB2312" w:cs="Times New Roman"/>
          <w:color w:val="000000"/>
          <w:sz w:val="32"/>
          <w:szCs w:val="32"/>
          <w:lang w:eastAsia="zh-CN"/>
        </w:rPr>
        <w:t>东城区法治政府建设督查整改任务及区人大关于检查《北京市接诉即办工作条例》贯彻实施情况报告的审议意见，牵头进行研究部署，推进各项工作落实、落细。</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w:t>
      </w:r>
      <w:r>
        <w:rPr>
          <w:rFonts w:ascii="Times New Roman" w:hAnsi="Times New Roman" w:eastAsia="黑体" w:cs="Times New Roman"/>
          <w:kern w:val="0"/>
          <w:sz w:val="32"/>
          <w:szCs w:val="32"/>
        </w:rPr>
        <w:t>2023年推进法治政府建设的主要安排</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3" w:firstLineChars="200"/>
        <w:textAlignment w:val="baseline"/>
        <w:outlineLvl w:val="0"/>
        <w:rPr>
          <w:rFonts w:hint="eastAsia" w:ascii="仿宋_GB2312" w:hAnsi="宋体" w:eastAsia="仿宋_GB2312" w:cs="仿宋_GB2312"/>
          <w:color w:val="000000"/>
          <w:sz w:val="32"/>
          <w:szCs w:val="32"/>
          <w:shd w:val="clear" w:color="auto" w:fill="FFFFFF"/>
        </w:rPr>
      </w:pPr>
      <w:r>
        <w:rPr>
          <w:rFonts w:ascii="仿宋_GB2312" w:hAnsi="宋体" w:eastAsia="仿宋_GB2312" w:cs="仿宋_GB2312"/>
          <w:b/>
          <w:bCs/>
          <w:color w:val="000000"/>
          <w:sz w:val="32"/>
          <w:szCs w:val="32"/>
          <w:shd w:val="clear" w:color="auto" w:fill="FFFFFF"/>
        </w:rPr>
        <w:t>一是</w:t>
      </w:r>
      <w:r>
        <w:rPr>
          <w:rFonts w:ascii="仿宋_GB2312" w:hAnsi="宋体" w:eastAsia="仿宋_GB2312" w:cs="仿宋_GB2312"/>
          <w:color w:val="000000"/>
          <w:sz w:val="32"/>
          <w:szCs w:val="32"/>
          <w:shd w:val="clear" w:color="auto" w:fill="FFFFFF"/>
        </w:rPr>
        <w:t>认真落实</w:t>
      </w:r>
      <w:r>
        <w:rPr>
          <w:rFonts w:hint="eastAsia" w:ascii="仿宋_GB2312" w:hAnsi="宋体" w:eastAsia="仿宋_GB2312" w:cs="仿宋_GB2312"/>
          <w:color w:val="000000"/>
          <w:sz w:val="32"/>
          <w:szCs w:val="32"/>
          <w:shd w:val="clear" w:color="auto" w:fill="FFFFFF"/>
        </w:rPr>
        <w:t>八</w:t>
      </w:r>
      <w:r>
        <w:rPr>
          <w:rFonts w:ascii="仿宋_GB2312" w:hAnsi="宋体" w:eastAsia="仿宋_GB2312" w:cs="仿宋_GB2312"/>
          <w:color w:val="000000"/>
          <w:sz w:val="32"/>
          <w:szCs w:val="32"/>
          <w:shd w:val="clear" w:color="auto" w:fill="FFFFFF"/>
        </w:rPr>
        <w:t>五普法重点任务，</w:t>
      </w:r>
      <w:r>
        <w:rPr>
          <w:rFonts w:hint="eastAsia" w:ascii="仿宋_GB2312" w:hAnsi="宋体" w:eastAsia="仿宋_GB2312" w:cs="仿宋_GB2312"/>
          <w:color w:val="000000"/>
          <w:sz w:val="32"/>
          <w:szCs w:val="32"/>
          <w:shd w:val="clear" w:color="auto" w:fill="FFFFFF"/>
          <w:lang w:eastAsia="zh-CN"/>
        </w:rPr>
        <w:t>做好全年普法计划，将习近平法治思想及《宪法》《民法典》作为宣传学习重点，加强对新法规及业务相关法规的学习，不断提高法治素养；不断丰富宣传形式，多采用“问答式”“沉浸式”等参与度高的方式宣传培训，充分利用微信公众号、简报、短视频等宣传载体，加强法治宣传的覆盖面，不断提高宣传效果。</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3" w:firstLineChars="200"/>
        <w:textAlignment w:val="baseline"/>
        <w:outlineLvl w:val="0"/>
        <w:rPr>
          <w:rFonts w:hint="eastAsia" w:ascii="仿宋_GB2312" w:hAnsi="宋体" w:eastAsia="仿宋_GB2312" w:cs="仿宋_GB2312"/>
          <w:color w:val="000000"/>
          <w:sz w:val="32"/>
          <w:szCs w:val="32"/>
          <w:shd w:val="clear" w:color="auto" w:fill="FFFFFF"/>
          <w:lang w:eastAsia="zh-CN"/>
        </w:rPr>
      </w:pPr>
      <w:r>
        <w:rPr>
          <w:rFonts w:ascii="仿宋_GB2312" w:hAnsi="宋体" w:eastAsia="仿宋_GB2312" w:cs="仿宋_GB2312"/>
          <w:b/>
          <w:bCs/>
          <w:color w:val="000000"/>
          <w:sz w:val="32"/>
          <w:szCs w:val="32"/>
          <w:shd w:val="clear" w:color="auto" w:fill="FFFFFF"/>
        </w:rPr>
        <w:t>二是</w:t>
      </w:r>
      <w:r>
        <w:rPr>
          <w:rFonts w:hint="eastAsia" w:ascii="仿宋_GB2312" w:hAnsi="宋体" w:eastAsia="仿宋_GB2312" w:cs="仿宋_GB2312"/>
          <w:color w:val="000000"/>
          <w:sz w:val="32"/>
          <w:szCs w:val="32"/>
          <w:shd w:val="clear" w:color="auto" w:fill="FFFFFF"/>
          <w:lang w:eastAsia="zh-CN"/>
        </w:rPr>
        <w:t>继续推进法律顾问制度，加强对重大决策文件、法律合同的审核，强化依法行政，形成普法合力，不断规范合同台账的管理。探索与律师的深度合同，尝试在接诉即办疑难问题上发挥专业律师的力量，厘清群众诉求的相关法律规定，促进问题的解决。</w:t>
      </w:r>
    </w:p>
    <w:p>
      <w:pPr>
        <w:keepNext w:val="0"/>
        <w:keepLines w:val="0"/>
        <w:pageBreakBefore w:val="0"/>
        <w:widowControl w:val="0"/>
        <w:pBdr>
          <w:bottom w:val="single" w:color="FFFFFF" w:sz="4" w:space="31"/>
        </w:pBdr>
        <w:kinsoku/>
        <w:wordWrap/>
        <w:overflowPunct/>
        <w:autoSpaceDE/>
        <w:autoSpaceDN/>
        <w:bidi w:val="0"/>
        <w:snapToGrid w:val="0"/>
        <w:spacing w:line="560" w:lineRule="exact"/>
        <w:ind w:firstLine="640" w:firstLineChars="200"/>
        <w:textAlignment w:val="baseline"/>
        <w:outlineLvl w:val="0"/>
        <w:rPr>
          <w:rStyle w:val="23"/>
          <w:rFonts w:hint="eastAsia" w:ascii="仿宋_GB2312" w:hAnsi="仿宋_GB2312" w:eastAsia="仿宋_GB2312" w:cs="仿宋_GB2312"/>
          <w:b w:val="0"/>
          <w:bCs/>
          <w:i w:val="0"/>
          <w:caps w:val="0"/>
          <w:spacing w:val="0"/>
          <w:w w:val="100"/>
          <w:sz w:val="32"/>
          <w:szCs w:val="28"/>
          <w:lang w:val="en-US" w:eastAsia="zh-CN" w:bidi="ar-SA"/>
        </w:rPr>
      </w:pPr>
      <w:r>
        <w:rPr>
          <w:rFonts w:hint="eastAsia" w:ascii="仿宋_GB2312" w:hAnsi="宋体" w:eastAsia="仿宋_GB2312" w:cs="仿宋_GB2312"/>
          <w:color w:val="000000"/>
          <w:sz w:val="32"/>
          <w:szCs w:val="32"/>
          <w:shd w:val="clear" w:color="auto" w:fill="FFFFFF"/>
        </w:rPr>
        <w:t>三</w:t>
      </w:r>
      <w:r>
        <w:rPr>
          <w:rFonts w:ascii="仿宋_GB2312" w:hAnsi="宋体" w:eastAsia="仿宋_GB2312" w:cs="仿宋_GB2312"/>
          <w:b/>
          <w:bCs/>
          <w:color w:val="000000"/>
          <w:sz w:val="32"/>
          <w:szCs w:val="32"/>
          <w:shd w:val="clear" w:color="auto" w:fill="FFFFFF"/>
        </w:rPr>
        <w:t>是</w:t>
      </w:r>
      <w:r>
        <w:rPr>
          <w:rFonts w:hint="eastAsia" w:ascii="仿宋_GB2312" w:hAnsi="宋体" w:eastAsia="仿宋_GB2312" w:cs="仿宋_GB2312"/>
          <w:color w:val="000000"/>
          <w:sz w:val="32"/>
          <w:szCs w:val="32"/>
          <w:shd w:val="clear" w:color="auto" w:fill="FFFFFF"/>
        </w:rPr>
        <w:t>持续</w:t>
      </w:r>
      <w:r>
        <w:rPr>
          <w:rFonts w:hint="eastAsia" w:ascii="仿宋_GB2312" w:hAnsi="宋体" w:eastAsia="仿宋_GB2312" w:cs="仿宋_GB2312"/>
          <w:color w:val="000000"/>
          <w:sz w:val="32"/>
          <w:szCs w:val="32"/>
          <w:shd w:val="clear" w:color="auto" w:fill="FFFFFF"/>
          <w:lang w:eastAsia="zh-CN"/>
        </w:rPr>
        <w:t>深化接诉即办工作，积极进行接诉即办培训，</w:t>
      </w:r>
      <w:r>
        <w:rPr>
          <w:rFonts w:hint="eastAsia" w:ascii="仿宋_GB2312" w:hAnsi="宋体" w:eastAsia="仿宋_GB2312" w:cs="仿宋_GB2312"/>
          <w:color w:val="000000"/>
          <w:sz w:val="32"/>
          <w:szCs w:val="32"/>
          <w:shd w:val="clear" w:color="auto" w:fill="FFFFFF"/>
        </w:rPr>
        <w:t>宣传《北京市接诉即办工作条例》</w:t>
      </w:r>
      <w:r>
        <w:rPr>
          <w:rFonts w:hint="eastAsia" w:ascii="仿宋_GB2312" w:hAnsi="宋体" w:eastAsia="仿宋_GB2312" w:cs="仿宋_GB2312"/>
          <w:color w:val="000000"/>
          <w:sz w:val="32"/>
          <w:szCs w:val="32"/>
          <w:shd w:val="clear" w:color="auto" w:fill="FFFFFF"/>
          <w:lang w:eastAsia="zh-CN"/>
        </w:rPr>
        <w:t>，不断加强条例的解读和落实，做到懂法、护法、遵法，促进</w:t>
      </w:r>
      <w:r>
        <w:rPr>
          <w:rStyle w:val="23"/>
          <w:rFonts w:ascii="仿宋_GB2312" w:hAnsi="仿宋_GB2312" w:eastAsia="仿宋_GB2312" w:cs="仿宋_GB2312"/>
          <w:b w:val="0"/>
          <w:bCs/>
          <w:i w:val="0"/>
          <w:caps w:val="0"/>
          <w:spacing w:val="0"/>
          <w:w w:val="100"/>
          <w:sz w:val="32"/>
          <w:szCs w:val="28"/>
          <w:lang w:val="en-US" w:eastAsia="zh-CN" w:bidi="ar-SA"/>
        </w:rPr>
        <w:t>接诉即办工作</w:t>
      </w:r>
      <w:r>
        <w:rPr>
          <w:rStyle w:val="23"/>
          <w:rFonts w:hint="eastAsia" w:ascii="仿宋_GB2312" w:hAnsi="仿宋_GB2312" w:eastAsia="仿宋_GB2312" w:cs="仿宋_GB2312"/>
          <w:b w:val="0"/>
          <w:bCs/>
          <w:i w:val="0"/>
          <w:caps w:val="0"/>
          <w:spacing w:val="0"/>
          <w:w w:val="100"/>
          <w:sz w:val="32"/>
          <w:szCs w:val="28"/>
          <w:lang w:val="en-US" w:eastAsia="zh-CN" w:bidi="ar-SA"/>
        </w:rPr>
        <w:t>更加</w:t>
      </w:r>
      <w:r>
        <w:rPr>
          <w:rStyle w:val="23"/>
          <w:rFonts w:ascii="仿宋_GB2312" w:hAnsi="仿宋_GB2312" w:eastAsia="仿宋_GB2312" w:cs="仿宋_GB2312"/>
          <w:b w:val="0"/>
          <w:bCs/>
          <w:i w:val="0"/>
          <w:caps w:val="0"/>
          <w:spacing w:val="0"/>
          <w:w w:val="100"/>
          <w:sz w:val="32"/>
          <w:szCs w:val="28"/>
          <w:lang w:val="en-US" w:eastAsia="zh-CN" w:bidi="ar-SA"/>
        </w:rPr>
        <w:t>规范化、程序化、法</w:t>
      </w:r>
      <w:r>
        <w:rPr>
          <w:rStyle w:val="23"/>
          <w:rFonts w:hint="eastAsia" w:ascii="仿宋_GB2312" w:hAnsi="仿宋_GB2312" w:eastAsia="仿宋_GB2312" w:cs="仿宋_GB2312"/>
          <w:b w:val="0"/>
          <w:bCs/>
          <w:i w:val="0"/>
          <w:caps w:val="0"/>
          <w:spacing w:val="0"/>
          <w:w w:val="100"/>
          <w:sz w:val="32"/>
          <w:szCs w:val="28"/>
          <w:lang w:val="en-US" w:eastAsia="zh-CN" w:bidi="ar-SA"/>
        </w:rPr>
        <w:t>治</w:t>
      </w:r>
      <w:r>
        <w:rPr>
          <w:rStyle w:val="23"/>
          <w:rFonts w:ascii="仿宋_GB2312" w:hAnsi="仿宋_GB2312" w:eastAsia="仿宋_GB2312" w:cs="仿宋_GB2312"/>
          <w:b w:val="0"/>
          <w:bCs/>
          <w:i w:val="0"/>
          <w:caps w:val="0"/>
          <w:spacing w:val="0"/>
          <w:w w:val="100"/>
          <w:sz w:val="32"/>
          <w:szCs w:val="28"/>
          <w:lang w:val="en-US" w:eastAsia="zh-CN" w:bidi="ar-SA"/>
        </w:rPr>
        <w:t>化</w:t>
      </w:r>
      <w:r>
        <w:rPr>
          <w:rStyle w:val="23"/>
          <w:rFonts w:hint="eastAsia" w:ascii="仿宋_GB2312" w:hAnsi="仿宋_GB2312" w:eastAsia="仿宋_GB2312" w:cs="仿宋_GB2312"/>
          <w:b w:val="0"/>
          <w:bCs/>
          <w:i w:val="0"/>
          <w:caps w:val="0"/>
          <w:spacing w:val="0"/>
          <w:w w:val="100"/>
          <w:sz w:val="32"/>
          <w:szCs w:val="28"/>
          <w:lang w:val="en-US" w:eastAsia="zh-CN" w:bidi="ar-SA"/>
        </w:rPr>
        <w:t>。</w:t>
      </w:r>
    </w:p>
    <w:p>
      <w:pPr>
        <w:pStyle w:val="5"/>
        <w:rPr>
          <w:rFonts w:hint="eastAsia"/>
          <w:lang w:val="en-US" w:eastAsia="zh-CN"/>
        </w:rPr>
      </w:pPr>
    </w:p>
    <w:p>
      <w:pPr>
        <w:pStyle w:val="5"/>
        <w:rPr>
          <w:lang w:val="en-US"/>
        </w:rPr>
      </w:pPr>
      <w:r>
        <w:rPr>
          <w:rStyle w:val="23"/>
          <w:rFonts w:hint="eastAsia" w:ascii="仿宋_GB2312" w:hAnsi="仿宋_GB2312" w:eastAsia="仿宋_GB2312" w:cs="仿宋_GB2312"/>
          <w:b w:val="0"/>
          <w:bCs/>
          <w:i w:val="0"/>
          <w:caps w:val="0"/>
          <w:spacing w:val="0"/>
          <w:w w:val="100"/>
          <w:sz w:val="32"/>
          <w:szCs w:val="28"/>
          <w:lang w:val="en-US" w:eastAsia="zh-CN" w:bidi="ar-SA"/>
        </w:rPr>
        <w:t xml:space="preserve">                                   </w:t>
      </w:r>
    </w:p>
    <w:p>
      <w:pPr>
        <w:keepNext w:val="0"/>
        <w:keepLines w:val="0"/>
        <w:pageBreakBefore w:val="0"/>
        <w:widowControl w:val="0"/>
        <w:kinsoku/>
        <w:wordWrap/>
        <w:overflowPunct/>
        <w:autoSpaceDE/>
        <w:autoSpaceDN/>
        <w:bidi w:val="0"/>
        <w:spacing w:line="560" w:lineRule="exact"/>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72FD2"/>
    <w:multiLevelType w:val="singleLevel"/>
    <w:tmpl w:val="63872FD2"/>
    <w:lvl w:ilvl="0" w:tentative="0">
      <w:start w:val="2"/>
      <w:numFmt w:val="decimal"/>
      <w:suff w:val="nothing"/>
      <w:lvlText w:val="%1."/>
      <w:lvlJc w:val="left"/>
    </w:lvl>
  </w:abstractNum>
  <w:abstractNum w:abstractNumId="1">
    <w:nsid w:val="6388034C"/>
    <w:multiLevelType w:val="singleLevel"/>
    <w:tmpl w:val="6388034C"/>
    <w:lvl w:ilvl="0" w:tentative="0">
      <w:start w:val="2"/>
      <w:numFmt w:val="decimal"/>
      <w:suff w:val="nothing"/>
      <w:lvlText w:val="%1."/>
      <w:lvlJc w:val="left"/>
    </w:lvl>
  </w:abstractNum>
  <w:abstractNum w:abstractNumId="2">
    <w:nsid w:val="6388153A"/>
    <w:multiLevelType w:val="singleLevel"/>
    <w:tmpl w:val="6388153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OWM2ODlkOGIxNDU4YWZhMGU0OGY1MmM0MDZiYjIifQ=="/>
  </w:docVars>
  <w:rsids>
    <w:rsidRoot w:val="00F42A3A"/>
    <w:rsid w:val="0006768E"/>
    <w:rsid w:val="00075BC0"/>
    <w:rsid w:val="00084F0F"/>
    <w:rsid w:val="00132D2A"/>
    <w:rsid w:val="00151C6F"/>
    <w:rsid w:val="00176FFD"/>
    <w:rsid w:val="00197315"/>
    <w:rsid w:val="001B3477"/>
    <w:rsid w:val="001B7BE3"/>
    <w:rsid w:val="001F4082"/>
    <w:rsid w:val="00201B3A"/>
    <w:rsid w:val="0023557A"/>
    <w:rsid w:val="002438F3"/>
    <w:rsid w:val="002B5C79"/>
    <w:rsid w:val="00342EEC"/>
    <w:rsid w:val="00386FBE"/>
    <w:rsid w:val="003F4F99"/>
    <w:rsid w:val="004512A5"/>
    <w:rsid w:val="004D725A"/>
    <w:rsid w:val="005337D5"/>
    <w:rsid w:val="005B2FC4"/>
    <w:rsid w:val="005B5BCB"/>
    <w:rsid w:val="00620C5E"/>
    <w:rsid w:val="00660DA4"/>
    <w:rsid w:val="006C7788"/>
    <w:rsid w:val="006D53C2"/>
    <w:rsid w:val="007313EE"/>
    <w:rsid w:val="00750793"/>
    <w:rsid w:val="00781A74"/>
    <w:rsid w:val="007D4299"/>
    <w:rsid w:val="007F6264"/>
    <w:rsid w:val="007F6B07"/>
    <w:rsid w:val="00854AA9"/>
    <w:rsid w:val="008A49BB"/>
    <w:rsid w:val="008E3E08"/>
    <w:rsid w:val="0096447D"/>
    <w:rsid w:val="00974077"/>
    <w:rsid w:val="009F1448"/>
    <w:rsid w:val="00A87B59"/>
    <w:rsid w:val="00B244EF"/>
    <w:rsid w:val="00B61D54"/>
    <w:rsid w:val="00B87079"/>
    <w:rsid w:val="00BE5C02"/>
    <w:rsid w:val="00C30C9C"/>
    <w:rsid w:val="00C566EE"/>
    <w:rsid w:val="00C9300E"/>
    <w:rsid w:val="00CA15FE"/>
    <w:rsid w:val="00CB5D8F"/>
    <w:rsid w:val="00CE70D8"/>
    <w:rsid w:val="00D30DD8"/>
    <w:rsid w:val="00D80989"/>
    <w:rsid w:val="00DA2068"/>
    <w:rsid w:val="00DA55EB"/>
    <w:rsid w:val="00DB51A6"/>
    <w:rsid w:val="00E86226"/>
    <w:rsid w:val="00EA57EF"/>
    <w:rsid w:val="00EA6B8D"/>
    <w:rsid w:val="00EB1061"/>
    <w:rsid w:val="00F42A3A"/>
    <w:rsid w:val="00FA5A32"/>
    <w:rsid w:val="01C32F14"/>
    <w:rsid w:val="01D455FC"/>
    <w:rsid w:val="021F1213"/>
    <w:rsid w:val="02284298"/>
    <w:rsid w:val="02332B04"/>
    <w:rsid w:val="02613C86"/>
    <w:rsid w:val="02614BA4"/>
    <w:rsid w:val="02872E63"/>
    <w:rsid w:val="02A717DD"/>
    <w:rsid w:val="02EB6561"/>
    <w:rsid w:val="0392537F"/>
    <w:rsid w:val="03CB48C0"/>
    <w:rsid w:val="03CD18A2"/>
    <w:rsid w:val="03D56FF7"/>
    <w:rsid w:val="03EE6783"/>
    <w:rsid w:val="04737B43"/>
    <w:rsid w:val="049621A8"/>
    <w:rsid w:val="04EB7690"/>
    <w:rsid w:val="054B385A"/>
    <w:rsid w:val="057D76CB"/>
    <w:rsid w:val="05C25542"/>
    <w:rsid w:val="05FD7E5E"/>
    <w:rsid w:val="066F7679"/>
    <w:rsid w:val="067C6F0C"/>
    <w:rsid w:val="07004E4D"/>
    <w:rsid w:val="07114AC2"/>
    <w:rsid w:val="071656F7"/>
    <w:rsid w:val="07507965"/>
    <w:rsid w:val="07A373BE"/>
    <w:rsid w:val="07C64AB7"/>
    <w:rsid w:val="082D3206"/>
    <w:rsid w:val="08C5144C"/>
    <w:rsid w:val="08FD6062"/>
    <w:rsid w:val="0A4B0874"/>
    <w:rsid w:val="0A7866D2"/>
    <w:rsid w:val="0A7B2D58"/>
    <w:rsid w:val="0AB26030"/>
    <w:rsid w:val="0AC94D0B"/>
    <w:rsid w:val="0BF86B24"/>
    <w:rsid w:val="0C46216C"/>
    <w:rsid w:val="0C7B6FB4"/>
    <w:rsid w:val="0C8702BD"/>
    <w:rsid w:val="0C881058"/>
    <w:rsid w:val="0C8B1D57"/>
    <w:rsid w:val="0C9A0BA3"/>
    <w:rsid w:val="0CAA5A81"/>
    <w:rsid w:val="0CD7413A"/>
    <w:rsid w:val="0D1E24D6"/>
    <w:rsid w:val="0D480491"/>
    <w:rsid w:val="0DF50BFC"/>
    <w:rsid w:val="0DFF3B0B"/>
    <w:rsid w:val="0E9408A5"/>
    <w:rsid w:val="0E9E21F6"/>
    <w:rsid w:val="0ED53166"/>
    <w:rsid w:val="0F153E7B"/>
    <w:rsid w:val="0F586DD2"/>
    <w:rsid w:val="0F8A00D1"/>
    <w:rsid w:val="10322662"/>
    <w:rsid w:val="10330FC2"/>
    <w:rsid w:val="1077321C"/>
    <w:rsid w:val="10E91CC7"/>
    <w:rsid w:val="11D146CC"/>
    <w:rsid w:val="128E2042"/>
    <w:rsid w:val="12D61FEA"/>
    <w:rsid w:val="134466CF"/>
    <w:rsid w:val="13C26C68"/>
    <w:rsid w:val="13D65523"/>
    <w:rsid w:val="141B6CBF"/>
    <w:rsid w:val="14702997"/>
    <w:rsid w:val="147669ED"/>
    <w:rsid w:val="14E42392"/>
    <w:rsid w:val="15506C92"/>
    <w:rsid w:val="15607B36"/>
    <w:rsid w:val="15F80D35"/>
    <w:rsid w:val="16353DC4"/>
    <w:rsid w:val="16A026B9"/>
    <w:rsid w:val="17555AC8"/>
    <w:rsid w:val="176B2851"/>
    <w:rsid w:val="179F7F95"/>
    <w:rsid w:val="186F6B82"/>
    <w:rsid w:val="18B34ADA"/>
    <w:rsid w:val="19740BC0"/>
    <w:rsid w:val="19D27144"/>
    <w:rsid w:val="1A611647"/>
    <w:rsid w:val="1A627031"/>
    <w:rsid w:val="1A871865"/>
    <w:rsid w:val="1B1611AB"/>
    <w:rsid w:val="1B365623"/>
    <w:rsid w:val="1B3C2E80"/>
    <w:rsid w:val="1B3E2E5C"/>
    <w:rsid w:val="1B4A45DD"/>
    <w:rsid w:val="1B7A6AB9"/>
    <w:rsid w:val="1B7C0433"/>
    <w:rsid w:val="1C0B7444"/>
    <w:rsid w:val="1D556E7A"/>
    <w:rsid w:val="1DA2358C"/>
    <w:rsid w:val="1DBF3F6F"/>
    <w:rsid w:val="1DED25C0"/>
    <w:rsid w:val="1EA33CC4"/>
    <w:rsid w:val="1EB73813"/>
    <w:rsid w:val="1EBF2A5A"/>
    <w:rsid w:val="1F6E5D53"/>
    <w:rsid w:val="1F8A7A32"/>
    <w:rsid w:val="1FC728AB"/>
    <w:rsid w:val="203327BB"/>
    <w:rsid w:val="20655935"/>
    <w:rsid w:val="21381D6E"/>
    <w:rsid w:val="21771AC3"/>
    <w:rsid w:val="21FC5330"/>
    <w:rsid w:val="222C48FC"/>
    <w:rsid w:val="226C333A"/>
    <w:rsid w:val="227D6851"/>
    <w:rsid w:val="22940401"/>
    <w:rsid w:val="22C81B78"/>
    <w:rsid w:val="2374348E"/>
    <w:rsid w:val="23A44AC1"/>
    <w:rsid w:val="24244A22"/>
    <w:rsid w:val="2457066D"/>
    <w:rsid w:val="245D0689"/>
    <w:rsid w:val="25232ECF"/>
    <w:rsid w:val="259928D3"/>
    <w:rsid w:val="25C42358"/>
    <w:rsid w:val="261B30D9"/>
    <w:rsid w:val="26254BA9"/>
    <w:rsid w:val="26322AC7"/>
    <w:rsid w:val="277F6627"/>
    <w:rsid w:val="2842063E"/>
    <w:rsid w:val="28570ED8"/>
    <w:rsid w:val="289E16CB"/>
    <w:rsid w:val="28C860FF"/>
    <w:rsid w:val="28F15BB7"/>
    <w:rsid w:val="291F1036"/>
    <w:rsid w:val="29A4011C"/>
    <w:rsid w:val="29A523F0"/>
    <w:rsid w:val="2A2E52C6"/>
    <w:rsid w:val="2A315D72"/>
    <w:rsid w:val="2A40308F"/>
    <w:rsid w:val="2A4F4693"/>
    <w:rsid w:val="2A597482"/>
    <w:rsid w:val="2A726FCC"/>
    <w:rsid w:val="2BE957F2"/>
    <w:rsid w:val="2C1065B4"/>
    <w:rsid w:val="2C492D4C"/>
    <w:rsid w:val="2C8250D1"/>
    <w:rsid w:val="2CAE43B8"/>
    <w:rsid w:val="2CD90F63"/>
    <w:rsid w:val="2D0523A6"/>
    <w:rsid w:val="2DA04C37"/>
    <w:rsid w:val="2DCF2205"/>
    <w:rsid w:val="2DEA448E"/>
    <w:rsid w:val="2E88303D"/>
    <w:rsid w:val="2EC643CB"/>
    <w:rsid w:val="2EDE60D4"/>
    <w:rsid w:val="2F0D5C54"/>
    <w:rsid w:val="2F126BF5"/>
    <w:rsid w:val="2F311230"/>
    <w:rsid w:val="2FD76CBC"/>
    <w:rsid w:val="2FD91ACB"/>
    <w:rsid w:val="2FEA2E17"/>
    <w:rsid w:val="2FF73DBC"/>
    <w:rsid w:val="300461A6"/>
    <w:rsid w:val="30362E78"/>
    <w:rsid w:val="30BB1898"/>
    <w:rsid w:val="30C84F7F"/>
    <w:rsid w:val="30C950F4"/>
    <w:rsid w:val="3102347B"/>
    <w:rsid w:val="313A1E5E"/>
    <w:rsid w:val="31DA269D"/>
    <w:rsid w:val="322B263D"/>
    <w:rsid w:val="327812B6"/>
    <w:rsid w:val="329476DC"/>
    <w:rsid w:val="334C679B"/>
    <w:rsid w:val="335E5920"/>
    <w:rsid w:val="33656AA1"/>
    <w:rsid w:val="33D53196"/>
    <w:rsid w:val="33DE1128"/>
    <w:rsid w:val="3404482B"/>
    <w:rsid w:val="340557C2"/>
    <w:rsid w:val="34263890"/>
    <w:rsid w:val="34347436"/>
    <w:rsid w:val="34373F7A"/>
    <w:rsid w:val="34427C78"/>
    <w:rsid w:val="347F041C"/>
    <w:rsid w:val="34886F6D"/>
    <w:rsid w:val="34E11384"/>
    <w:rsid w:val="352F25E4"/>
    <w:rsid w:val="35753EED"/>
    <w:rsid w:val="359D0390"/>
    <w:rsid w:val="35AB71CF"/>
    <w:rsid w:val="35DA38CD"/>
    <w:rsid w:val="35DB4657"/>
    <w:rsid w:val="3602477D"/>
    <w:rsid w:val="36590573"/>
    <w:rsid w:val="372C2257"/>
    <w:rsid w:val="37460B07"/>
    <w:rsid w:val="3768072C"/>
    <w:rsid w:val="37864D9C"/>
    <w:rsid w:val="37CC4029"/>
    <w:rsid w:val="38075F16"/>
    <w:rsid w:val="38C14A29"/>
    <w:rsid w:val="38FB254F"/>
    <w:rsid w:val="39A06FC5"/>
    <w:rsid w:val="39C97DD9"/>
    <w:rsid w:val="3A406F98"/>
    <w:rsid w:val="3A583D68"/>
    <w:rsid w:val="3A907DFA"/>
    <w:rsid w:val="3AC168DD"/>
    <w:rsid w:val="3ACE3CFF"/>
    <w:rsid w:val="3B2B2F2B"/>
    <w:rsid w:val="3B4E6782"/>
    <w:rsid w:val="3B9F0C3D"/>
    <w:rsid w:val="3BE96A4A"/>
    <w:rsid w:val="3BEE4FD9"/>
    <w:rsid w:val="3C370089"/>
    <w:rsid w:val="3C88418A"/>
    <w:rsid w:val="3D1770B6"/>
    <w:rsid w:val="3D453FAB"/>
    <w:rsid w:val="3D764190"/>
    <w:rsid w:val="3D8C124B"/>
    <w:rsid w:val="3E0052B7"/>
    <w:rsid w:val="3E592BC5"/>
    <w:rsid w:val="3E7006CD"/>
    <w:rsid w:val="3E881129"/>
    <w:rsid w:val="3EC8108E"/>
    <w:rsid w:val="3FFB60A0"/>
    <w:rsid w:val="406778C6"/>
    <w:rsid w:val="40982BC2"/>
    <w:rsid w:val="413B1DCD"/>
    <w:rsid w:val="42631820"/>
    <w:rsid w:val="42B24C1F"/>
    <w:rsid w:val="433B0EAF"/>
    <w:rsid w:val="43607766"/>
    <w:rsid w:val="43D75ACA"/>
    <w:rsid w:val="440E35B3"/>
    <w:rsid w:val="44592857"/>
    <w:rsid w:val="44DD1A1A"/>
    <w:rsid w:val="452B6E7A"/>
    <w:rsid w:val="45636A04"/>
    <w:rsid w:val="45753D4A"/>
    <w:rsid w:val="45A343F4"/>
    <w:rsid w:val="468C7DBE"/>
    <w:rsid w:val="46A12EFB"/>
    <w:rsid w:val="470B44BB"/>
    <w:rsid w:val="474353CB"/>
    <w:rsid w:val="47525924"/>
    <w:rsid w:val="476E50D3"/>
    <w:rsid w:val="478D2B68"/>
    <w:rsid w:val="49672103"/>
    <w:rsid w:val="498C5E17"/>
    <w:rsid w:val="4A5E6FA8"/>
    <w:rsid w:val="4A752CCD"/>
    <w:rsid w:val="4BAA3F25"/>
    <w:rsid w:val="4BCA3AE2"/>
    <w:rsid w:val="4BEC1FC7"/>
    <w:rsid w:val="4C4E141B"/>
    <w:rsid w:val="4C5A26EE"/>
    <w:rsid w:val="4D5227A7"/>
    <w:rsid w:val="4DAF2347"/>
    <w:rsid w:val="4E001502"/>
    <w:rsid w:val="4EB03E71"/>
    <w:rsid w:val="4F0872FB"/>
    <w:rsid w:val="4F170F05"/>
    <w:rsid w:val="4F17576A"/>
    <w:rsid w:val="4F485480"/>
    <w:rsid w:val="4F623801"/>
    <w:rsid w:val="4FAD0DC3"/>
    <w:rsid w:val="4FAF324C"/>
    <w:rsid w:val="4FC54323"/>
    <w:rsid w:val="508C7C87"/>
    <w:rsid w:val="50AC7347"/>
    <w:rsid w:val="5112690A"/>
    <w:rsid w:val="51AC6FA6"/>
    <w:rsid w:val="51B11ECF"/>
    <w:rsid w:val="51CF2B4E"/>
    <w:rsid w:val="51D02B6A"/>
    <w:rsid w:val="522F0683"/>
    <w:rsid w:val="52A752D3"/>
    <w:rsid w:val="52A8059E"/>
    <w:rsid w:val="52B853C4"/>
    <w:rsid w:val="52BF1E99"/>
    <w:rsid w:val="5339694B"/>
    <w:rsid w:val="53CA26C4"/>
    <w:rsid w:val="53E26C3D"/>
    <w:rsid w:val="542E3C13"/>
    <w:rsid w:val="5438103A"/>
    <w:rsid w:val="55431C24"/>
    <w:rsid w:val="55E536C0"/>
    <w:rsid w:val="561A4C78"/>
    <w:rsid w:val="565C5CDC"/>
    <w:rsid w:val="56885A81"/>
    <w:rsid w:val="569527FF"/>
    <w:rsid w:val="569927A0"/>
    <w:rsid w:val="56A64B1B"/>
    <w:rsid w:val="574316AC"/>
    <w:rsid w:val="57793A26"/>
    <w:rsid w:val="578C2DD5"/>
    <w:rsid w:val="57A54072"/>
    <w:rsid w:val="57DA26EC"/>
    <w:rsid w:val="57E9638F"/>
    <w:rsid w:val="58336C50"/>
    <w:rsid w:val="58A06742"/>
    <w:rsid w:val="58B406C7"/>
    <w:rsid w:val="58DC5C66"/>
    <w:rsid w:val="593F0E02"/>
    <w:rsid w:val="596D21F6"/>
    <w:rsid w:val="5A3F059B"/>
    <w:rsid w:val="5A5524A2"/>
    <w:rsid w:val="5A556DD9"/>
    <w:rsid w:val="5AC43DFE"/>
    <w:rsid w:val="5AE4038A"/>
    <w:rsid w:val="5AEC6595"/>
    <w:rsid w:val="5BD7501C"/>
    <w:rsid w:val="5C4A27AE"/>
    <w:rsid w:val="5C8D6B7D"/>
    <w:rsid w:val="5D005FC5"/>
    <w:rsid w:val="5D3F6F4A"/>
    <w:rsid w:val="5E643493"/>
    <w:rsid w:val="5E741069"/>
    <w:rsid w:val="5EAD7873"/>
    <w:rsid w:val="5EB07D81"/>
    <w:rsid w:val="5ED01089"/>
    <w:rsid w:val="5EEA35FD"/>
    <w:rsid w:val="5F4B288E"/>
    <w:rsid w:val="602638E4"/>
    <w:rsid w:val="605A2843"/>
    <w:rsid w:val="60651119"/>
    <w:rsid w:val="61121A78"/>
    <w:rsid w:val="611745AE"/>
    <w:rsid w:val="617363EF"/>
    <w:rsid w:val="61BD5A19"/>
    <w:rsid w:val="623C40DB"/>
    <w:rsid w:val="625A3A76"/>
    <w:rsid w:val="62EB69B6"/>
    <w:rsid w:val="63043F0F"/>
    <w:rsid w:val="63066F9B"/>
    <w:rsid w:val="63516FCA"/>
    <w:rsid w:val="635F3211"/>
    <w:rsid w:val="644413A8"/>
    <w:rsid w:val="64806D78"/>
    <w:rsid w:val="653366F2"/>
    <w:rsid w:val="65DC5A2B"/>
    <w:rsid w:val="66224812"/>
    <w:rsid w:val="663F680F"/>
    <w:rsid w:val="681110EF"/>
    <w:rsid w:val="683C7C4A"/>
    <w:rsid w:val="69286F83"/>
    <w:rsid w:val="692C4ACC"/>
    <w:rsid w:val="698305A1"/>
    <w:rsid w:val="69F163A1"/>
    <w:rsid w:val="6A1027E8"/>
    <w:rsid w:val="6ABE489B"/>
    <w:rsid w:val="6BD33883"/>
    <w:rsid w:val="6C7A5C9A"/>
    <w:rsid w:val="6C974ABD"/>
    <w:rsid w:val="6CB51420"/>
    <w:rsid w:val="6D214482"/>
    <w:rsid w:val="6D7C4AB0"/>
    <w:rsid w:val="6D8D1498"/>
    <w:rsid w:val="6DE624AD"/>
    <w:rsid w:val="6EAE57CE"/>
    <w:rsid w:val="6F3737EB"/>
    <w:rsid w:val="6F5F00AC"/>
    <w:rsid w:val="6FA638D5"/>
    <w:rsid w:val="6FB006F5"/>
    <w:rsid w:val="704B2D32"/>
    <w:rsid w:val="70D01F26"/>
    <w:rsid w:val="70E03283"/>
    <w:rsid w:val="70E7026F"/>
    <w:rsid w:val="70F916E2"/>
    <w:rsid w:val="71236885"/>
    <w:rsid w:val="71781716"/>
    <w:rsid w:val="71C812F0"/>
    <w:rsid w:val="720013E2"/>
    <w:rsid w:val="7281265D"/>
    <w:rsid w:val="72BE3676"/>
    <w:rsid w:val="72D0255E"/>
    <w:rsid w:val="72EB6A0F"/>
    <w:rsid w:val="735366A2"/>
    <w:rsid w:val="73716F9F"/>
    <w:rsid w:val="739014B7"/>
    <w:rsid w:val="740F6843"/>
    <w:rsid w:val="750628E4"/>
    <w:rsid w:val="758D12CA"/>
    <w:rsid w:val="75D34724"/>
    <w:rsid w:val="7626243F"/>
    <w:rsid w:val="763908C1"/>
    <w:rsid w:val="77241309"/>
    <w:rsid w:val="782F473C"/>
    <w:rsid w:val="785A68C2"/>
    <w:rsid w:val="78CA70B2"/>
    <w:rsid w:val="791C75FC"/>
    <w:rsid w:val="796C61A8"/>
    <w:rsid w:val="7AB35E3D"/>
    <w:rsid w:val="7ACC64B0"/>
    <w:rsid w:val="7B0D4BCF"/>
    <w:rsid w:val="7B1D524C"/>
    <w:rsid w:val="7B477AB2"/>
    <w:rsid w:val="7B9100FA"/>
    <w:rsid w:val="7B942BF9"/>
    <w:rsid w:val="7BE17824"/>
    <w:rsid w:val="7C0E7ED3"/>
    <w:rsid w:val="7C33243B"/>
    <w:rsid w:val="7C5E4E7B"/>
    <w:rsid w:val="7C801C3C"/>
    <w:rsid w:val="7C972A90"/>
    <w:rsid w:val="7CA35228"/>
    <w:rsid w:val="7CB0353D"/>
    <w:rsid w:val="7CDA7A67"/>
    <w:rsid w:val="7D4842D9"/>
    <w:rsid w:val="7D570794"/>
    <w:rsid w:val="7DC56030"/>
    <w:rsid w:val="7E636887"/>
    <w:rsid w:val="7EAF148B"/>
    <w:rsid w:val="7F522ECB"/>
    <w:rsid w:val="7F7C3B3C"/>
    <w:rsid w:val="7FBD4B5D"/>
    <w:rsid w:val="7FE1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仿宋_GB2312"/>
      <w:b/>
    </w:rPr>
  </w:style>
  <w:style w:type="paragraph" w:styleId="4">
    <w:name w:val="heading 3"/>
    <w:basedOn w:val="1"/>
    <w:next w:val="1"/>
    <w:link w:val="18"/>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Body Text"/>
    <w:basedOn w:val="1"/>
    <w:next w:val="6"/>
    <w:link w:val="17"/>
    <w:qFormat/>
    <w:uiPriority w:val="0"/>
    <w:pPr>
      <w:spacing w:after="120"/>
    </w:pPr>
    <w:rPr>
      <w:rFonts w:ascii="Times New Roman" w:hAnsi="Times New Roman" w:eastAsia="宋体" w:cs="Times New Roman"/>
    </w:rPr>
  </w:style>
  <w:style w:type="paragraph" w:customStyle="1" w:styleId="6">
    <w:name w:val="目录 11"/>
    <w:next w:val="1"/>
    <w:qFormat/>
    <w:uiPriority w:val="0"/>
    <w:pPr>
      <w:wordWrap w:val="0"/>
      <w:jc w:val="both"/>
    </w:pPr>
    <w:rPr>
      <w:rFonts w:ascii="Calibri" w:hAnsi="Calibri" w:eastAsia="宋体" w:cs="Calibri"/>
      <w:sz w:val="21"/>
      <w:szCs w:val="22"/>
      <w:lang w:val="en-US" w:eastAsia="zh-CN" w:bidi="ar-SA"/>
    </w:rPr>
  </w:style>
  <w:style w:type="paragraph" w:styleId="7">
    <w:name w:val="Plain Text"/>
    <w:basedOn w:val="1"/>
    <w:link w:val="19"/>
    <w:unhideWhenUsed/>
    <w:qFormat/>
    <w:uiPriority w:val="99"/>
    <w:rPr>
      <w:rFonts w:ascii="宋体" w:hAnsi="Courier New" w:eastAsia="宋体" w:cs="Courier New"/>
      <w:szCs w:val="21"/>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12">
    <w:name w:val="FollowedHyperlink"/>
    <w:basedOn w:val="11"/>
    <w:unhideWhenUsed/>
    <w:qFormat/>
    <w:uiPriority w:val="99"/>
    <w:rPr>
      <w:color w:val="771CAA"/>
      <w:u w:val="none"/>
    </w:rPr>
  </w:style>
  <w:style w:type="character" w:styleId="13">
    <w:name w:val="Emphasis"/>
    <w:basedOn w:val="11"/>
    <w:qFormat/>
    <w:uiPriority w:val="20"/>
    <w:rPr>
      <w:color w:val="F73131"/>
    </w:rPr>
  </w:style>
  <w:style w:type="character" w:styleId="14">
    <w:name w:val="Hyperlink"/>
    <w:basedOn w:val="11"/>
    <w:unhideWhenUsed/>
    <w:qFormat/>
    <w:uiPriority w:val="99"/>
    <w:rPr>
      <w:color w:val="2440B3"/>
      <w:u w:val="none"/>
    </w:rPr>
  </w:style>
  <w:style w:type="character" w:styleId="15">
    <w:name w:val="HTML Cite"/>
    <w:basedOn w:val="11"/>
    <w:unhideWhenUsed/>
    <w:qFormat/>
    <w:uiPriority w:val="99"/>
    <w:rPr>
      <w:color w:val="008000"/>
    </w:rPr>
  </w:style>
  <w:style w:type="paragraph" w:customStyle="1" w:styleId="16">
    <w:name w:val="List Paragraph"/>
    <w:basedOn w:val="1"/>
    <w:qFormat/>
    <w:uiPriority w:val="34"/>
    <w:pPr>
      <w:ind w:firstLine="420" w:firstLineChars="200"/>
    </w:pPr>
  </w:style>
  <w:style w:type="character" w:customStyle="1" w:styleId="17">
    <w:name w:val="正文文本 字符"/>
    <w:basedOn w:val="11"/>
    <w:link w:val="5"/>
    <w:qFormat/>
    <w:uiPriority w:val="0"/>
    <w:rPr>
      <w:rFonts w:ascii="Times New Roman" w:hAnsi="Times New Roman" w:eastAsia="宋体" w:cs="Times New Roman"/>
    </w:rPr>
  </w:style>
  <w:style w:type="character" w:customStyle="1" w:styleId="18">
    <w:name w:val="标题 3 字符"/>
    <w:basedOn w:val="11"/>
    <w:link w:val="4"/>
    <w:qFormat/>
    <w:uiPriority w:val="0"/>
    <w:rPr>
      <w:rFonts w:ascii="Calibri" w:hAnsi="Calibri" w:eastAsia="宋体" w:cs="Times New Roman"/>
      <w:b/>
      <w:bCs/>
      <w:sz w:val="32"/>
      <w:szCs w:val="32"/>
    </w:rPr>
  </w:style>
  <w:style w:type="character" w:customStyle="1" w:styleId="19">
    <w:name w:val="纯文本 字符"/>
    <w:basedOn w:val="11"/>
    <w:link w:val="7"/>
    <w:qFormat/>
    <w:uiPriority w:val="99"/>
    <w:rPr>
      <w:rFonts w:ascii="宋体" w:hAnsi="Courier New" w:eastAsia="宋体" w:cs="Courier New"/>
      <w:szCs w:val="21"/>
    </w:rPr>
  </w:style>
  <w:style w:type="character" w:customStyle="1" w:styleId="20">
    <w:name w:val="hover26"/>
    <w:basedOn w:val="11"/>
    <w:qFormat/>
    <w:uiPriority w:val="0"/>
  </w:style>
  <w:style w:type="character" w:customStyle="1" w:styleId="21">
    <w:name w:val="hover27"/>
    <w:basedOn w:val="11"/>
    <w:qFormat/>
    <w:uiPriority w:val="0"/>
    <w:rPr>
      <w:color w:val="315EFB"/>
    </w:rPr>
  </w:style>
  <w:style w:type="character" w:customStyle="1" w:styleId="22">
    <w:name w:val="c-icon28"/>
    <w:basedOn w:val="11"/>
    <w:qFormat/>
    <w:uiPriority w:val="0"/>
  </w:style>
  <w:style w:type="character" w:customStyle="1" w:styleId="23">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577</Words>
  <Characters>3289</Characters>
  <Lines>27</Lines>
  <Paragraphs>7</Paragraphs>
  <TotalTime>0</TotalTime>
  <ScaleCrop>false</ScaleCrop>
  <LinksUpToDate>false</LinksUpToDate>
  <CharactersWithSpaces>3859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2022-11-06T01:03:00Z</dcterms:created>
  <dc:creator> </dc:creator>
  <cp:lastModifiedBy>名字不重要</cp:lastModifiedBy>
  <cp:lastPrinted>2022-12-01T02:32:00Z</cp:lastPrinted>
  <dcterms:modified xsi:type="dcterms:W3CDTF">2023-05-04T01:29:38Z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5FB5501B63DF42A4B0DD62EA22E65BFF</vt:lpwstr>
  </property>
</Properties>
</file>