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8E6CE">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东城区前门街道办事处</w:t>
      </w:r>
    </w:p>
    <w:p w14:paraId="1E2F57F8">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202</w:t>
      </w:r>
      <w:r>
        <w:rPr>
          <w:rFonts w:hint="eastAsia" w:ascii="方正小标宋简体" w:hAnsi="方正小标宋简体" w:eastAsia="方正小标宋简体" w:cs="方正小标宋简体"/>
          <w:i w:val="0"/>
          <w:iCs w:val="0"/>
          <w:caps w:val="0"/>
          <w:color w:val="000000"/>
          <w:spacing w:val="0"/>
          <w:sz w:val="44"/>
          <w:szCs w:val="44"/>
          <w:lang w:val="en-US" w:eastAsia="zh-CN"/>
        </w:rPr>
        <w:t>2</w:t>
      </w:r>
      <w:r>
        <w:rPr>
          <w:rFonts w:hint="eastAsia" w:ascii="方正小标宋简体" w:hAnsi="方正小标宋简体" w:eastAsia="方正小标宋简体" w:cs="方正小标宋简体"/>
          <w:i w:val="0"/>
          <w:iCs w:val="0"/>
          <w:caps w:val="0"/>
          <w:color w:val="000000"/>
          <w:spacing w:val="0"/>
          <w:sz w:val="44"/>
          <w:szCs w:val="44"/>
        </w:rPr>
        <w:t>年法治政府建设年度情况报告</w:t>
      </w:r>
    </w:p>
    <w:p w14:paraId="7DD9CA69">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right="0" w:rightChars="0" w:firstLine="640" w:firstLineChars="200"/>
        <w:textAlignment w:val="baseline"/>
        <w:rPr>
          <w:rFonts w:hint="eastAsia" w:ascii="仿宋_GB2312" w:hAnsi="仿宋_GB2312" w:eastAsia="仿宋_GB2312" w:cs="仿宋_GB2312"/>
          <w:sz w:val="32"/>
          <w:szCs w:val="32"/>
        </w:rPr>
      </w:pPr>
    </w:p>
    <w:p w14:paraId="34063A53">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right="0" w:rightChars="0" w:firstLine="640" w:firstLineChars="200"/>
        <w:textAlignment w:val="baseline"/>
        <w:rPr>
          <w:rFonts w:hint="eastAsia" w:ascii="仿宋_GB2312" w:hAnsi="仿宋_GB2312" w:eastAsia="仿宋_GB2312"/>
          <w:sz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年，在东城区委、区政府的坚强领导下，</w:t>
      </w:r>
      <w:r>
        <w:rPr>
          <w:rFonts w:hint="eastAsia" w:ascii="仿宋_GB2312" w:hAnsi="仿宋_GB2312" w:eastAsia="仿宋_GB2312" w:cs="仿宋_GB2312"/>
          <w:sz w:val="32"/>
          <w:szCs w:val="32"/>
          <w:lang w:val="en-US" w:eastAsia="zh-CN"/>
        </w:rPr>
        <w:t>前门</w:t>
      </w:r>
      <w:r>
        <w:rPr>
          <w:rFonts w:hint="eastAsia" w:ascii="仿宋_GB2312" w:hAnsi="仿宋_GB2312" w:eastAsia="仿宋_GB2312" w:cs="仿宋_GB2312"/>
          <w:sz w:val="32"/>
          <w:szCs w:val="32"/>
        </w:rPr>
        <w:t>街道坚持以习近平新时代中国特色社会主义思想为指导，认真</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贯彻落实党的十九届历次全会和</w:t>
      </w:r>
      <w:r>
        <w:rPr>
          <w:rFonts w:hint="eastAsia" w:ascii="仿宋_GB2312" w:hAnsi="仿宋_GB2312" w:eastAsia="仿宋_GB2312" w:cs="仿宋_GB2312"/>
          <w:sz w:val="32"/>
          <w:szCs w:val="32"/>
          <w:lang w:eastAsia="zh-CN"/>
        </w:rPr>
        <w:t>党的</w:t>
      </w:r>
      <w:r>
        <w:rPr>
          <w:rFonts w:hint="eastAsia" w:ascii="仿宋_GB2312" w:hAnsi="仿宋_GB2312" w:eastAsia="仿宋_GB2312" w:cs="仿宋_GB2312"/>
          <w:sz w:val="32"/>
          <w:szCs w:val="32"/>
        </w:rPr>
        <w:t>二十大精神，深入学习贯</w:t>
      </w:r>
      <w:r>
        <w:rPr>
          <w:rFonts w:hint="eastAsia" w:ascii="仿宋_GB2312" w:hAnsi="仿宋_GB2312" w:eastAsia="仿宋_GB2312"/>
          <w:sz w:val="32"/>
        </w:rPr>
        <w:t>彻习近平法治思想，全面贯彻落实《法治政府建设实施纲要（2021－2025年）》，聚焦“五个东城”，加速“崇文争先”，做实“六字文章”，统筹疫情防控和经济社会发展</w:t>
      </w:r>
      <w:r>
        <w:rPr>
          <w:rFonts w:hint="eastAsia" w:ascii="仿宋_GB2312" w:hAnsi="仿宋_GB2312" w:eastAsia="仿宋_GB2312"/>
          <w:sz w:val="32"/>
          <w:lang w:eastAsia="zh-CN"/>
        </w:rPr>
        <w:t>，</w:t>
      </w:r>
      <w:r>
        <w:rPr>
          <w:rFonts w:hint="eastAsia" w:ascii="仿宋_GB2312" w:hAnsi="仿宋_GB2312" w:eastAsia="仿宋_GB2312"/>
          <w:sz w:val="32"/>
        </w:rPr>
        <w:t>以创建全国法治政府建设示范</w:t>
      </w:r>
      <w:r>
        <w:rPr>
          <w:rFonts w:hint="eastAsia" w:ascii="仿宋_GB2312" w:hAnsi="仿宋_GB2312" w:eastAsia="仿宋_GB2312"/>
          <w:sz w:val="32"/>
          <w:lang w:val="en-US" w:eastAsia="zh-CN"/>
        </w:rPr>
        <w:t>区</w:t>
      </w:r>
      <w:r>
        <w:rPr>
          <w:rFonts w:hint="eastAsia" w:ascii="仿宋_GB2312" w:hAnsi="仿宋_GB2312" w:eastAsia="仿宋_GB2312"/>
          <w:sz w:val="32"/>
        </w:rPr>
        <w:t>为契机，</w:t>
      </w:r>
      <w:r>
        <w:rPr>
          <w:rFonts w:hint="eastAsia" w:ascii="仿宋_GB2312" w:hAnsi="仿宋_GB2312" w:eastAsia="仿宋_GB2312"/>
          <w:sz w:val="32"/>
          <w:lang w:val="en-US" w:eastAsia="zh-CN"/>
        </w:rPr>
        <w:t>街道依法决策、依法管理、依法行政水平不断攀升</w:t>
      </w:r>
      <w:r>
        <w:rPr>
          <w:rFonts w:hint="eastAsia" w:ascii="仿宋_GB2312" w:hAnsi="仿宋_GB2312" w:eastAsia="仿宋_GB2312"/>
          <w:sz w:val="32"/>
          <w:lang w:eastAsia="zh-CN"/>
        </w:rPr>
        <w:t>，</w:t>
      </w:r>
      <w:r>
        <w:rPr>
          <w:rFonts w:hint="eastAsia" w:ascii="仿宋_GB2312" w:hAnsi="仿宋_GB2312" w:eastAsia="仿宋_GB2312"/>
          <w:sz w:val="32"/>
        </w:rPr>
        <w:t>各项工作取得了新的成绩</w:t>
      </w:r>
      <w:r>
        <w:rPr>
          <w:rFonts w:hint="eastAsia" w:ascii="仿宋_GB2312" w:hAnsi="仿宋_GB2312" w:eastAsia="仿宋_GB2312"/>
          <w:sz w:val="32"/>
          <w:lang w:val="en-US" w:eastAsia="zh-CN"/>
        </w:rPr>
        <w:t>。</w:t>
      </w:r>
      <w:r>
        <w:rPr>
          <w:rFonts w:hint="eastAsia" w:ascii="仿宋_GB2312" w:hAnsi="仿宋_GB2312" w:eastAsia="仿宋_GB2312"/>
          <w:sz w:val="32"/>
        </w:rPr>
        <w:t>现将有关情况报告如下。</w:t>
      </w:r>
    </w:p>
    <w:p w14:paraId="381698AC">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right="0" w:rightChars="0" w:firstLine="640" w:firstLineChars="200"/>
        <w:textAlignment w:val="baseline"/>
        <w:rPr>
          <w:rFonts w:hint="eastAsia" w:ascii="黑体" w:hAnsi="黑体" w:eastAsia="黑体" w:cs="黑体"/>
          <w:sz w:val="32"/>
        </w:rPr>
      </w:pPr>
      <w:r>
        <w:rPr>
          <w:rFonts w:hint="eastAsia" w:ascii="黑体" w:hAnsi="黑体" w:eastAsia="黑体" w:cs="黑体"/>
          <w:sz w:val="32"/>
        </w:rPr>
        <w:t>一、202</w:t>
      </w:r>
      <w:r>
        <w:rPr>
          <w:rFonts w:hint="eastAsia" w:ascii="黑体" w:hAnsi="黑体" w:eastAsia="黑体" w:cs="黑体"/>
          <w:sz w:val="32"/>
          <w:lang w:val="en-US" w:eastAsia="zh-CN"/>
        </w:rPr>
        <w:t>2</w:t>
      </w:r>
      <w:r>
        <w:rPr>
          <w:rFonts w:hint="eastAsia" w:ascii="黑体" w:hAnsi="黑体" w:eastAsia="黑体" w:cs="黑体"/>
          <w:sz w:val="32"/>
        </w:rPr>
        <w:t>年度推进法治政府建设的主要举措和成效</w:t>
      </w:r>
    </w:p>
    <w:p w14:paraId="402D9AE7">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right="0" w:rightChars="0" w:firstLine="640" w:firstLineChars="200"/>
        <w:textAlignment w:val="baseline"/>
        <w:rPr>
          <w:rFonts w:hint="eastAsia" w:ascii="楷体" w:hAnsi="楷体" w:eastAsia="楷体" w:cs="楷体"/>
          <w:sz w:val="32"/>
        </w:rPr>
      </w:pPr>
      <w:r>
        <w:rPr>
          <w:rFonts w:hint="eastAsia" w:ascii="Times New Roman" w:hAnsi="Times New Roman" w:eastAsia="楷体_GB2312" w:cs="Times New Roman"/>
          <w:sz w:val="32"/>
          <w:szCs w:val="32"/>
          <w:lang w:val="en-US" w:eastAsia="zh-CN"/>
        </w:rPr>
        <w:t>（一）坚持依法决策，不断提升依法行政能力</w:t>
      </w:r>
    </w:p>
    <w:p w14:paraId="2FF4535C">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1.</w:t>
      </w:r>
      <w:r>
        <w:rPr>
          <w:rFonts w:hint="eastAsia" w:ascii="仿宋_GB2312" w:hAnsi="仿宋_GB2312" w:eastAsia="仿宋_GB2312" w:cs="仿宋_GB2312"/>
          <w:sz w:val="32"/>
          <w:szCs w:val="32"/>
        </w:rPr>
        <w:t>认真贯彻《重大行政决策程序暂行条例》，落实“三重一大”议事决策机制，</w:t>
      </w:r>
      <w:r>
        <w:rPr>
          <w:rFonts w:hint="eastAsia" w:ascii="仿宋_GB2312" w:hAnsi="仿宋_GB2312" w:eastAsia="仿宋_GB2312"/>
          <w:sz w:val="32"/>
          <w:lang w:val="en-US" w:eastAsia="zh-CN"/>
        </w:rPr>
        <w:t>进一步坚持和完善班子联席会集体领导制度，严格坚持集体领导、民主集中、会议决定的原则，凡涉及</w:t>
      </w:r>
      <w:bookmarkStart w:id="0" w:name="_GoBack"/>
      <w:bookmarkEnd w:id="0"/>
      <w:r>
        <w:rPr>
          <w:rFonts w:hint="eastAsia" w:ascii="仿宋_GB2312" w:hAnsi="仿宋_GB2312" w:eastAsia="仿宋_GB2312"/>
          <w:sz w:val="32"/>
          <w:lang w:val="en-US" w:eastAsia="zh-CN"/>
        </w:rPr>
        <w:t>社会经济发展和广大人民群众切身利益等重大问题，必须由班子成员集体讨论决定。今年街道共召开</w:t>
      </w:r>
      <w:r>
        <w:rPr>
          <w:rFonts w:hint="eastAsia" w:ascii="仿宋" w:hAnsi="仿宋" w:eastAsia="仿宋" w:cs="仿宋_GB2312"/>
          <w:sz w:val="32"/>
          <w:szCs w:val="32"/>
        </w:rPr>
        <w:t>主任</w:t>
      </w:r>
      <w:r>
        <w:rPr>
          <w:rFonts w:hint="eastAsia" w:ascii="仿宋" w:hAnsi="仿宋" w:eastAsia="仿宋" w:cs="仿宋_GB2312"/>
          <w:sz w:val="32"/>
          <w:szCs w:val="32"/>
          <w:lang w:eastAsia="zh-CN"/>
        </w:rPr>
        <w:t>办公</w:t>
      </w:r>
      <w:r>
        <w:rPr>
          <w:rFonts w:hint="eastAsia" w:ascii="仿宋" w:hAnsi="仿宋" w:eastAsia="仿宋" w:cs="仿宋_GB2312"/>
          <w:sz w:val="32"/>
          <w:szCs w:val="32"/>
        </w:rPr>
        <w:t>会</w:t>
      </w:r>
      <w:r>
        <w:rPr>
          <w:rFonts w:hint="eastAsia" w:ascii="Times New Roman" w:hAnsi="Times New Roman" w:eastAsia="仿宋_GB2312" w:cs="Times New Roman"/>
          <w:sz w:val="32"/>
          <w:szCs w:val="32"/>
          <w:lang w:val="en-US" w:eastAsia="zh-CN"/>
        </w:rPr>
        <w:t>25</w:t>
      </w:r>
      <w:r>
        <w:rPr>
          <w:rFonts w:hint="eastAsia" w:ascii="仿宋" w:hAnsi="仿宋" w:eastAsia="仿宋" w:cs="仿宋_GB2312"/>
          <w:sz w:val="32"/>
          <w:szCs w:val="32"/>
        </w:rPr>
        <w:t>次，工委会</w:t>
      </w:r>
      <w:r>
        <w:rPr>
          <w:rFonts w:hint="eastAsia" w:ascii="Times New Roman" w:hAnsi="Times New Roman" w:eastAsia="仿宋_GB2312" w:cs="Times New Roman"/>
          <w:sz w:val="32"/>
          <w:szCs w:val="32"/>
          <w:lang w:val="en-US" w:eastAsia="zh-CN"/>
        </w:rPr>
        <w:t>35</w:t>
      </w:r>
      <w:r>
        <w:rPr>
          <w:rFonts w:hint="eastAsia" w:ascii="仿宋" w:hAnsi="仿宋" w:eastAsia="仿宋" w:cs="仿宋_GB2312"/>
          <w:sz w:val="32"/>
          <w:szCs w:val="32"/>
        </w:rPr>
        <w:t>次，</w:t>
      </w:r>
      <w:r>
        <w:rPr>
          <w:rFonts w:hint="eastAsia" w:ascii="仿宋_GB2312" w:hAnsi="仿宋_GB2312" w:eastAsia="仿宋_GB2312"/>
          <w:sz w:val="32"/>
          <w:lang w:val="en-US" w:eastAsia="zh-CN"/>
        </w:rPr>
        <w:t>对事关街道发展全局的</w:t>
      </w:r>
      <w:r>
        <w:rPr>
          <w:rFonts w:hint="eastAsia" w:ascii="Times New Roman" w:hAnsi="Times New Roman" w:eastAsia="仿宋_GB2312" w:cs="Times New Roman"/>
          <w:sz w:val="32"/>
          <w:szCs w:val="32"/>
          <w:lang w:val="en-US" w:eastAsia="zh-CN"/>
        </w:rPr>
        <w:t>200</w:t>
      </w:r>
      <w:r>
        <w:rPr>
          <w:rFonts w:hint="eastAsia" w:ascii="仿宋" w:hAnsi="仿宋" w:eastAsia="仿宋" w:cs="仿宋_GB2312"/>
          <w:sz w:val="32"/>
          <w:szCs w:val="32"/>
          <w:lang w:eastAsia="zh-CN"/>
        </w:rPr>
        <w:t>多项重大事项</w:t>
      </w:r>
      <w:r>
        <w:rPr>
          <w:rFonts w:hint="eastAsia" w:ascii="仿宋_GB2312" w:hAnsi="仿宋_GB2312" w:eastAsia="仿宋_GB2312"/>
          <w:sz w:val="32"/>
          <w:lang w:val="en-US" w:eastAsia="zh-CN"/>
        </w:rPr>
        <w:t>进行了专题研究。</w:t>
      </w:r>
    </w:p>
    <w:p w14:paraId="48DC731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2.认真落实法律顾问制度，街道聘请法律顾问对重大事项进行合法性审查，主任办公会决议前听取法律顾问合法性审查意见，共对</w:t>
      </w:r>
      <w:r>
        <w:rPr>
          <w:rFonts w:hint="eastAsia" w:ascii="Times New Roman" w:hAnsi="Times New Roman" w:eastAsia="仿宋_GB2312" w:cs="Times New Roman"/>
          <w:sz w:val="32"/>
          <w:szCs w:val="32"/>
          <w:lang w:val="en-US" w:eastAsia="zh-CN"/>
        </w:rPr>
        <w:t>236</w:t>
      </w:r>
      <w:r>
        <w:rPr>
          <w:rFonts w:hint="eastAsia" w:ascii="仿宋_GB2312" w:hAnsi="仿宋_GB2312" w:eastAsia="仿宋_GB2312"/>
          <w:sz w:val="32"/>
          <w:lang w:val="en-US" w:eastAsia="zh-CN"/>
        </w:rPr>
        <w:t>件合同文书进行合法性审查，对相关条款予以补充细化和修改，确保了街道重大决策的合法性，有效规避了行政风险。法律顾问对</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sz w:val="32"/>
          <w:lang w:val="en-US" w:eastAsia="zh-CN"/>
        </w:rPr>
        <w:t>件涉法涉诉疑难复杂纠纷出具法律意见和风险提示，进一步完善应对预案，确保妥善解决争议，有效控制了风险。</w:t>
      </w:r>
    </w:p>
    <w:p w14:paraId="1AB76FA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sz w:val="32"/>
          <w:lang w:val="en-US" w:eastAsia="zh-CN"/>
        </w:rPr>
        <w:t>3.</w:t>
      </w:r>
      <w:r>
        <w:rPr>
          <w:rFonts w:hint="eastAsia" w:ascii="仿宋_GB2312" w:hAnsi="仿宋_GB2312" w:eastAsia="仿宋_GB2312" w:cs="仿宋_GB2312"/>
          <w:color w:val="auto"/>
          <w:sz w:val="32"/>
          <w:szCs w:val="32"/>
          <w:lang w:val="en-US" w:eastAsia="zh-CN"/>
        </w:rPr>
        <w:t>严格落实重大行政执法决定法制审核制度，组织召开</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color w:val="auto"/>
          <w:sz w:val="32"/>
          <w:szCs w:val="32"/>
          <w:lang w:val="en-US" w:eastAsia="zh-CN"/>
        </w:rPr>
        <w:t>次重大法制审核小组会议，对</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color w:val="auto"/>
          <w:sz w:val="32"/>
          <w:szCs w:val="32"/>
          <w:lang w:val="en-US" w:eastAsia="zh-CN"/>
        </w:rPr>
        <w:t>件重大行政执法案件进行法制审核，提请主任办公会审议通过</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color w:val="auto"/>
          <w:sz w:val="32"/>
          <w:szCs w:val="32"/>
          <w:lang w:val="en-US" w:eastAsia="zh-CN"/>
        </w:rPr>
        <w:t>件，其中涉及罚款案件1件、违法建设案件</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color w:val="auto"/>
          <w:sz w:val="32"/>
          <w:szCs w:val="32"/>
          <w:lang w:val="en-US" w:eastAsia="zh-CN"/>
        </w:rPr>
        <w:t>件。</w:t>
      </w:r>
    </w:p>
    <w:p w14:paraId="4DFF2297">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right="0" w:rightChars="0" w:firstLine="640" w:firstLineChars="200"/>
        <w:textAlignment w:val="baseline"/>
        <w:rPr>
          <w:rFonts w:hint="eastAsia" w:ascii="楷体" w:hAnsi="楷体" w:eastAsia="楷体" w:cs="楷体"/>
          <w:sz w:val="32"/>
          <w:lang w:val="en-US" w:eastAsia="zh-CN"/>
        </w:rPr>
      </w:pPr>
      <w:r>
        <w:rPr>
          <w:rFonts w:hint="eastAsia" w:ascii="Times New Roman" w:hAnsi="Times New Roman" w:eastAsia="楷体_GB2312" w:cs="Times New Roman"/>
          <w:sz w:val="32"/>
          <w:szCs w:val="32"/>
          <w:lang w:val="en-US" w:eastAsia="zh-CN"/>
        </w:rPr>
        <w:t>（二）以人民为中心，依法全面履行政府职能</w:t>
      </w:r>
    </w:p>
    <w:p w14:paraId="6CE06E3C">
      <w:pPr>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40" w:firstLineChars="200"/>
        <w:rPr>
          <w:rFonts w:hint="eastAsia" w:eastAsia="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1.科学精准做好</w:t>
      </w:r>
      <w:r>
        <w:rPr>
          <w:rFonts w:hint="eastAsia" w:ascii="仿宋_GB2312" w:hAnsi="仿宋_GB2312" w:eastAsia="仿宋_GB2312"/>
          <w:sz w:val="32"/>
          <w:lang w:val="en-US" w:eastAsia="zh-CN"/>
        </w:rPr>
        <w:t>防控工作。紧盯餐饮、楼宇、超市“三类场所”，开展疫情防控执法检查</w:t>
      </w:r>
      <w:r>
        <w:rPr>
          <w:rFonts w:hint="eastAsia" w:ascii="Times New Roman" w:hAnsi="Times New Roman" w:eastAsia="仿宋_GB2312" w:cs="Times New Roman"/>
          <w:sz w:val="32"/>
          <w:szCs w:val="32"/>
          <w:lang w:val="en-US" w:eastAsia="zh-CN"/>
        </w:rPr>
        <w:t>2808</w:t>
      </w:r>
      <w:r>
        <w:rPr>
          <w:rFonts w:hint="eastAsia" w:ascii="仿宋_GB2312" w:hAnsi="仿宋_GB2312" w:eastAsia="仿宋_GB2312"/>
          <w:sz w:val="32"/>
          <w:lang w:val="en-US" w:eastAsia="zh-CN"/>
        </w:rPr>
        <w:t>家次，责令整改</w:t>
      </w:r>
      <w:r>
        <w:rPr>
          <w:rFonts w:hint="eastAsia" w:ascii="Times New Roman" w:hAnsi="Times New Roman" w:eastAsia="仿宋_GB2312" w:cs="Times New Roman"/>
          <w:sz w:val="32"/>
          <w:szCs w:val="32"/>
          <w:lang w:val="en-US" w:eastAsia="zh-CN"/>
        </w:rPr>
        <w:t>147</w:t>
      </w:r>
      <w:r>
        <w:rPr>
          <w:rFonts w:hint="eastAsia" w:ascii="仿宋_GB2312" w:hAnsi="仿宋_GB2312" w:eastAsia="仿宋_GB2312"/>
          <w:sz w:val="32"/>
          <w:lang w:val="en-US" w:eastAsia="zh-CN"/>
        </w:rPr>
        <w:t>家；累计排查核实大数据派单</w:t>
      </w:r>
      <w:r>
        <w:rPr>
          <w:rFonts w:hint="eastAsia" w:ascii="Times New Roman" w:hAnsi="Times New Roman" w:eastAsia="仿宋_GB2312" w:cs="Times New Roman"/>
          <w:sz w:val="32"/>
          <w:szCs w:val="32"/>
          <w:lang w:val="en-US" w:eastAsia="zh-CN"/>
        </w:rPr>
        <w:t>1732</w:t>
      </w:r>
      <w:r>
        <w:rPr>
          <w:rFonts w:hint="eastAsia" w:ascii="仿宋_GB2312" w:hAnsi="仿宋_GB2312" w:eastAsia="仿宋_GB2312"/>
          <w:sz w:val="32"/>
          <w:lang w:val="en-US" w:eastAsia="zh-CN"/>
        </w:rPr>
        <w:t>批次、</w:t>
      </w:r>
      <w:r>
        <w:rPr>
          <w:rFonts w:hint="eastAsia" w:ascii="Times New Roman" w:hAnsi="Times New Roman" w:eastAsia="仿宋_GB2312" w:cs="Times New Roman"/>
          <w:sz w:val="32"/>
          <w:szCs w:val="32"/>
          <w:lang w:val="en-US" w:eastAsia="zh-CN"/>
        </w:rPr>
        <w:t>31947</w:t>
      </w:r>
      <w:r>
        <w:rPr>
          <w:rFonts w:hint="eastAsia" w:ascii="仿宋_GB2312" w:hAnsi="仿宋_GB2312" w:eastAsia="仿宋_GB2312"/>
          <w:sz w:val="32"/>
          <w:lang w:val="en-US" w:eastAsia="zh-CN"/>
        </w:rPr>
        <w:t>人</w:t>
      </w:r>
      <w:r>
        <w:rPr>
          <w:rFonts w:hint="eastAsia" w:eastAsia="仿宋_GB2312"/>
          <w:b w:val="0"/>
          <w:bCs w:val="0"/>
          <w:color w:val="auto"/>
          <w:sz w:val="32"/>
          <w:szCs w:val="32"/>
          <w:lang w:val="en-US" w:eastAsia="zh-CN"/>
        </w:rPr>
        <w:t>次；落位管控风险人员</w:t>
      </w:r>
      <w:r>
        <w:rPr>
          <w:rFonts w:hint="eastAsia" w:ascii="Times New Roman" w:hAnsi="Times New Roman" w:eastAsia="仿宋_GB2312" w:cs="Times New Roman"/>
          <w:sz w:val="32"/>
          <w:szCs w:val="32"/>
          <w:lang w:val="en-US" w:eastAsia="zh-CN"/>
        </w:rPr>
        <w:t>7111</w:t>
      </w:r>
      <w:r>
        <w:rPr>
          <w:rFonts w:hint="eastAsia" w:eastAsia="仿宋_GB2312"/>
          <w:b w:val="0"/>
          <w:bCs w:val="0"/>
          <w:color w:val="auto"/>
          <w:sz w:val="32"/>
          <w:szCs w:val="32"/>
          <w:lang w:val="en-US" w:eastAsia="zh-CN"/>
        </w:rPr>
        <w:t>人次；启动大规模核酸筛查</w:t>
      </w:r>
      <w:r>
        <w:rPr>
          <w:rFonts w:hint="eastAsia" w:ascii="Times New Roman" w:hAnsi="Times New Roman" w:eastAsia="仿宋_GB2312" w:cs="Times New Roman"/>
          <w:sz w:val="32"/>
          <w:szCs w:val="32"/>
          <w:lang w:val="en-US" w:eastAsia="zh-CN"/>
        </w:rPr>
        <w:t>29</w:t>
      </w:r>
      <w:r>
        <w:rPr>
          <w:rFonts w:hint="eastAsia" w:eastAsia="仿宋_GB2312"/>
          <w:b w:val="0"/>
          <w:bCs w:val="0"/>
          <w:color w:val="auto"/>
          <w:sz w:val="32"/>
          <w:szCs w:val="32"/>
          <w:lang w:val="en-US" w:eastAsia="zh-CN"/>
        </w:rPr>
        <w:t>次，完成重点人群核酸检测</w:t>
      </w:r>
      <w:r>
        <w:rPr>
          <w:rFonts w:hint="eastAsia" w:ascii="Times New Roman" w:hAnsi="Times New Roman" w:eastAsia="仿宋_GB2312" w:cs="Times New Roman"/>
          <w:sz w:val="32"/>
          <w:szCs w:val="32"/>
          <w:lang w:val="en-US" w:eastAsia="zh-CN"/>
        </w:rPr>
        <w:t>30</w:t>
      </w:r>
      <w:r>
        <w:rPr>
          <w:rFonts w:hint="eastAsia" w:eastAsia="仿宋_GB2312"/>
          <w:b w:val="0"/>
          <w:bCs w:val="0"/>
          <w:color w:val="auto"/>
          <w:sz w:val="32"/>
          <w:szCs w:val="32"/>
          <w:lang w:val="en-US" w:eastAsia="zh-CN"/>
        </w:rPr>
        <w:t>万余人次；设置</w:t>
      </w:r>
      <w:r>
        <w:rPr>
          <w:rFonts w:hint="eastAsia" w:ascii="Times New Roman" w:hAnsi="Times New Roman" w:eastAsia="仿宋_GB2312" w:cs="Times New Roman"/>
          <w:sz w:val="32"/>
          <w:szCs w:val="32"/>
          <w:lang w:val="en-US" w:eastAsia="zh-CN"/>
        </w:rPr>
        <w:t>5</w:t>
      </w:r>
      <w:r>
        <w:rPr>
          <w:rFonts w:hint="eastAsia" w:eastAsia="仿宋_GB2312"/>
          <w:b w:val="0"/>
          <w:bCs w:val="0"/>
          <w:color w:val="auto"/>
          <w:sz w:val="32"/>
          <w:szCs w:val="32"/>
          <w:lang w:val="en-US" w:eastAsia="zh-CN"/>
        </w:rPr>
        <w:t>个常态化核酸采样点，检测</w:t>
      </w:r>
      <w:r>
        <w:rPr>
          <w:rFonts w:hint="eastAsia" w:ascii="Times New Roman" w:hAnsi="Times New Roman" w:eastAsia="仿宋_GB2312" w:cs="Times New Roman"/>
          <w:sz w:val="32"/>
          <w:szCs w:val="32"/>
          <w:lang w:val="en-US" w:eastAsia="zh-CN"/>
        </w:rPr>
        <w:t>486553</w:t>
      </w:r>
      <w:r>
        <w:rPr>
          <w:rFonts w:hint="eastAsia" w:eastAsia="仿宋_GB2312"/>
          <w:b w:val="0"/>
          <w:bCs w:val="0"/>
          <w:color w:val="auto"/>
          <w:sz w:val="32"/>
          <w:szCs w:val="32"/>
          <w:lang w:val="en-US" w:eastAsia="zh-CN"/>
        </w:rPr>
        <w:t>人次，结果全部为阴性；完成加强针接种</w:t>
      </w:r>
      <w:r>
        <w:rPr>
          <w:rFonts w:hint="eastAsia" w:ascii="Times New Roman" w:hAnsi="Times New Roman" w:eastAsia="仿宋_GB2312" w:cs="Times New Roman"/>
          <w:sz w:val="32"/>
          <w:szCs w:val="32"/>
          <w:lang w:val="en-US" w:eastAsia="zh-CN"/>
        </w:rPr>
        <w:t>24150</w:t>
      </w:r>
      <w:r>
        <w:rPr>
          <w:rFonts w:hint="eastAsia" w:eastAsia="仿宋_GB2312"/>
          <w:b w:val="0"/>
          <w:bCs w:val="0"/>
          <w:color w:val="auto"/>
          <w:sz w:val="32"/>
          <w:szCs w:val="32"/>
          <w:lang w:val="en-US" w:eastAsia="zh-CN"/>
        </w:rPr>
        <w:t>人，接种率高达</w:t>
      </w:r>
      <w:r>
        <w:rPr>
          <w:rFonts w:hint="eastAsia" w:ascii="Times New Roman" w:hAnsi="Times New Roman" w:eastAsia="仿宋_GB2312" w:cs="Times New Roman"/>
          <w:sz w:val="32"/>
          <w:szCs w:val="32"/>
          <w:lang w:val="en-US" w:eastAsia="zh-CN"/>
        </w:rPr>
        <w:t>100.13%</w:t>
      </w:r>
      <w:r>
        <w:rPr>
          <w:rFonts w:hint="eastAsia" w:eastAsia="仿宋_GB2312"/>
          <w:b w:val="0"/>
          <w:bCs w:val="0"/>
          <w:color w:val="auto"/>
          <w:sz w:val="32"/>
          <w:szCs w:val="32"/>
          <w:lang w:val="en-US" w:eastAsia="zh-CN"/>
        </w:rPr>
        <w:t>；办理涉疫接诉即办案件</w:t>
      </w:r>
      <w:r>
        <w:rPr>
          <w:rFonts w:hint="eastAsia" w:ascii="Times New Roman" w:hAnsi="Times New Roman" w:eastAsia="仿宋_GB2312" w:cs="Times New Roman"/>
          <w:sz w:val="32"/>
          <w:szCs w:val="32"/>
          <w:lang w:val="en-US" w:eastAsia="zh-CN"/>
        </w:rPr>
        <w:t>219</w:t>
      </w:r>
      <w:r>
        <w:rPr>
          <w:rFonts w:hint="eastAsia" w:eastAsia="仿宋_GB2312"/>
          <w:b w:val="0"/>
          <w:bCs w:val="0"/>
          <w:color w:val="auto"/>
          <w:sz w:val="32"/>
          <w:szCs w:val="32"/>
          <w:lang w:val="en-US" w:eastAsia="zh-CN"/>
        </w:rPr>
        <w:t>件，满意率</w:t>
      </w:r>
      <w:r>
        <w:rPr>
          <w:rFonts w:hint="eastAsia" w:ascii="Times New Roman" w:hAnsi="Times New Roman" w:eastAsia="仿宋_GB2312" w:cs="Times New Roman"/>
          <w:sz w:val="32"/>
          <w:szCs w:val="32"/>
          <w:lang w:val="en-US" w:eastAsia="zh-CN"/>
        </w:rPr>
        <w:t>100%</w:t>
      </w:r>
      <w:r>
        <w:rPr>
          <w:rFonts w:hint="eastAsia" w:eastAsia="仿宋_GB2312"/>
          <w:b w:val="0"/>
          <w:bCs w:val="0"/>
          <w:color w:val="auto"/>
          <w:sz w:val="32"/>
          <w:szCs w:val="32"/>
          <w:lang w:val="en-US" w:eastAsia="zh-CN"/>
        </w:rPr>
        <w:t>，筑牢了疫情防线，确保了安全稳定。</w:t>
      </w:r>
    </w:p>
    <w:p w14:paraId="33E7D006">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eastAsia="仿宋_GB2312"/>
          <w:b w:val="0"/>
          <w:bCs w:val="0"/>
          <w:color w:val="auto"/>
          <w:sz w:val="32"/>
          <w:szCs w:val="32"/>
          <w:lang w:val="en-US" w:eastAsia="zh-CN"/>
        </w:rPr>
        <w:t>2.商业街改造实现营商环境新提升。</w:t>
      </w:r>
      <w:r>
        <w:rPr>
          <w:rFonts w:hint="eastAsia" w:ascii="仿宋_GB2312" w:hAnsi="仿宋_GB2312" w:eastAsia="仿宋_GB2312" w:cs="仿宋_GB2312"/>
          <w:sz w:val="32"/>
          <w:szCs w:val="32"/>
        </w:rPr>
        <w:t>落实《前门商业区业态发展导则》，完成住宿业整治提升任务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继续推行“紫金驻企专员”服务机制，简化风貌业态联审流程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开启“数字+”消费平台，加大商业街环境综合整治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开展“老字号+国潮”业态审批工作，引入小书影服装书店、叶叶菩堤书香素食等一批复合式文化体验企业，开发“传统文化云课堂”，打造特色凸显的商圈文化。</w:t>
      </w:r>
    </w:p>
    <w:p w14:paraId="0C0A0933">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default" w:ascii="Times New Roman" w:hAnsi="Times New Roman" w:eastAsia="仿宋_GB2312" w:cs="Times New Roman"/>
          <w:color w:val="auto"/>
          <w:sz w:val="32"/>
          <w:szCs w:val="32"/>
          <w:lang w:val="en-US" w:eastAsia="zh-CN"/>
        </w:rPr>
        <w:t>深入贯彻落实北京市“接诉即办”工作条例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制定《前门街道接诉即办案件派发手册》，健全组织领导体系，成立接工作专班，开展处级领导“直通车”，完善未诉先办、分析研判、疑案会诊等工作机制，</w:t>
      </w:r>
      <w:r>
        <w:rPr>
          <w:rFonts w:hint="eastAsia" w:ascii="仿宋_GB2312" w:hAnsi="仿宋_GB2312" w:eastAsia="仿宋_GB2312" w:cs="仿宋_GB2312"/>
          <w:sz w:val="32"/>
          <w:szCs w:val="32"/>
          <w:lang w:eastAsia="zh-CN"/>
        </w:rPr>
        <w:t>举办</w:t>
      </w:r>
      <w:r>
        <w:rPr>
          <w:rFonts w:hint="eastAsia" w:ascii="仿宋_GB2312" w:hAnsi="仿宋_GB2312" w:eastAsia="仿宋_GB2312" w:cs="仿宋_GB2312"/>
          <w:sz w:val="32"/>
          <w:szCs w:val="32"/>
        </w:rPr>
        <w:t>接诉即办专题培训，推行疑难案件现场核查、会商研究、联动解决方法，加强执纪督导，提高接诉即办实效，全年接收案件</w:t>
      </w:r>
      <w:r>
        <w:rPr>
          <w:rFonts w:hint="eastAsia" w:ascii="Times New Roman" w:hAnsi="Times New Roman" w:eastAsia="仿宋_GB2312" w:cs="Times New Roman"/>
          <w:sz w:val="32"/>
          <w:szCs w:val="32"/>
          <w:lang w:val="en-US" w:eastAsia="zh-CN"/>
        </w:rPr>
        <w:t>1798</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群众反映强烈的问题得到有效解决</w:t>
      </w:r>
      <w:r>
        <w:rPr>
          <w:rFonts w:hint="eastAsia" w:ascii="仿宋_GB2312" w:hAnsi="仿宋_GB2312" w:eastAsia="仿宋_GB2312" w:cs="仿宋_GB2312"/>
          <w:sz w:val="32"/>
          <w:szCs w:val="32"/>
        </w:rPr>
        <w:t>。</w:t>
      </w:r>
    </w:p>
    <w:p w14:paraId="0DBC566F">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4.紧扣“七有五性”需求解决民生诉求。</w:t>
      </w:r>
      <w:r>
        <w:rPr>
          <w:rFonts w:hint="eastAsia" w:ascii="仿宋_GB2312" w:hAnsi="仿宋_GB2312" w:eastAsia="仿宋_GB2312" w:cs="仿宋_GB2312"/>
          <w:sz w:val="32"/>
          <w:szCs w:val="32"/>
        </w:rPr>
        <w:t>持续优化就业创业环境，完成就业各项指标，创建充分就业街道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推进政务服务事项规范化、标准化建设</w:t>
      </w:r>
      <w:r>
        <w:rPr>
          <w:rFonts w:hint="eastAsia" w:ascii="仿宋_GB2312" w:hAnsi="仿宋_GB2312" w:eastAsia="仿宋_GB2312" w:cs="仿宋_GB2312"/>
          <w:sz w:val="32"/>
          <w:szCs w:val="32"/>
          <w:lang w:eastAsia="zh-CN"/>
        </w:rPr>
        <w:t>，为群众提供高效便捷优质服务</w:t>
      </w:r>
      <w:r>
        <w:rPr>
          <w:rFonts w:hint="eastAsia" w:ascii="仿宋_GB2312" w:hAnsi="仿宋_GB2312" w:eastAsia="仿宋_GB2312" w:cs="仿宋_GB2312"/>
          <w:sz w:val="32"/>
          <w:szCs w:val="32"/>
        </w:rPr>
        <w:t>。关注弱势群体，兜</w:t>
      </w:r>
      <w:r>
        <w:rPr>
          <w:rFonts w:hint="eastAsia" w:ascii="仿宋_GB2312" w:hAnsi="仿宋_GB2312" w:eastAsia="仿宋_GB2312" w:cs="仿宋_GB2312"/>
          <w:sz w:val="32"/>
          <w:szCs w:val="32"/>
          <w:lang w:eastAsia="zh-CN"/>
        </w:rPr>
        <w:t>住</w:t>
      </w:r>
      <w:r>
        <w:rPr>
          <w:rFonts w:hint="eastAsia" w:ascii="仿宋_GB2312" w:hAnsi="仿宋_GB2312" w:eastAsia="仿宋_GB2312" w:cs="仿宋_GB2312"/>
          <w:sz w:val="32"/>
          <w:szCs w:val="32"/>
        </w:rPr>
        <w:t>民生底</w:t>
      </w:r>
      <w:r>
        <w:rPr>
          <w:rFonts w:hint="eastAsia" w:ascii="仿宋_GB2312" w:hAnsi="仿宋_GB2312" w:eastAsia="仿宋_GB2312" w:cs="仿宋_GB2312"/>
          <w:sz w:val="32"/>
          <w:szCs w:val="32"/>
          <w:lang w:eastAsia="zh-CN"/>
        </w:rPr>
        <w:t>线</w:t>
      </w:r>
      <w:r>
        <w:rPr>
          <w:rFonts w:hint="eastAsia" w:ascii="仿宋_GB2312" w:hAnsi="仿宋_GB2312" w:eastAsia="仿宋_GB2312" w:cs="仿宋_GB2312"/>
          <w:sz w:val="32"/>
          <w:szCs w:val="32"/>
        </w:rPr>
        <w:t>，分层分类实施社会救助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残疾人就业培训，开展助残活动，为残疾人提供精准服务。强化公共卫生服务，落实计生政策。完成劳动保障信息普查，开展欠薪隐患排查，加大对疫情期间单位裁员情况监督，确保劳动者权益不受侵害。做好保障房受理资格申请、复核工作。开展养老精准化服务，做好养老机构</w:t>
      </w:r>
      <w:r>
        <w:rPr>
          <w:rFonts w:hint="eastAsia" w:ascii="仿宋_GB2312" w:hAnsi="仿宋_GB2312" w:eastAsia="仿宋_GB2312" w:cs="仿宋_GB2312"/>
          <w:sz w:val="32"/>
          <w:szCs w:val="32"/>
          <w:lang w:eastAsia="zh-CN"/>
        </w:rPr>
        <w:t>疫情防控</w:t>
      </w:r>
      <w:r>
        <w:rPr>
          <w:rFonts w:hint="eastAsia" w:ascii="仿宋_GB2312" w:hAnsi="仿宋_GB2312" w:eastAsia="仿宋_GB2312" w:cs="仿宋_GB2312"/>
          <w:sz w:val="32"/>
          <w:szCs w:val="32"/>
        </w:rPr>
        <w:t>工作，协调医疗资源，提供入院核酸和疫苗接种服务。创建全国示范性社区退役军人服务站，为退役军人提供高质量服务。</w:t>
      </w:r>
    </w:p>
    <w:p w14:paraId="2905C270">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40" w:firstLineChars="200"/>
        <w:textAlignment w:val="auto"/>
        <w:outlineLvl w:val="9"/>
        <w:rPr>
          <w:rFonts w:hint="eastAsia" w:ascii="楷体" w:hAnsi="楷体" w:eastAsia="楷体" w:cs="楷体"/>
          <w:sz w:val="32"/>
          <w:szCs w:val="32"/>
          <w:lang w:val="en-US" w:eastAsia="zh-CN"/>
        </w:rPr>
      </w:pPr>
      <w:r>
        <w:rPr>
          <w:rFonts w:hint="eastAsia" w:ascii="Times New Roman" w:hAnsi="Times New Roman" w:eastAsia="楷体_GB2312" w:cs="Times New Roman"/>
          <w:sz w:val="32"/>
          <w:szCs w:val="32"/>
          <w:lang w:val="en-US" w:eastAsia="zh-CN"/>
        </w:rPr>
        <w:t>（三）坚持规范公正文明执法，提升行政执法水平</w:t>
      </w:r>
      <w:r>
        <w:rPr>
          <w:rFonts w:hint="eastAsia" w:ascii="楷体" w:hAnsi="楷体" w:eastAsia="楷体" w:cs="楷体"/>
          <w:sz w:val="32"/>
          <w:szCs w:val="32"/>
          <w:lang w:val="en-US" w:eastAsia="zh-CN"/>
        </w:rPr>
        <w:t>。</w:t>
      </w:r>
    </w:p>
    <w:p w14:paraId="58ADC85E">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严格落实行政执法“三项制度”，牢固树立执法为民的观念，</w:t>
      </w:r>
      <w:r>
        <w:rPr>
          <w:rFonts w:hint="eastAsia" w:ascii="仿宋_GB2312" w:hAnsi="仿宋_GB2312" w:eastAsia="仿宋_GB2312" w:cs="仿宋_GB2312"/>
          <w:sz w:val="32"/>
          <w:szCs w:val="32"/>
          <w:lang w:val="en-US" w:eastAsia="zh-CN"/>
        </w:rPr>
        <w:t>严格执行行政处罚裁量权基准和案卷评查制度，严查案卷造假、简单执法、以罚代管等现象，</w:t>
      </w:r>
      <w:r>
        <w:rPr>
          <w:rFonts w:hint="eastAsia" w:ascii="仿宋_GB2312" w:hAnsi="仿宋_GB2312" w:eastAsia="仿宋_GB2312" w:cs="仿宋_GB2312"/>
          <w:color w:val="auto"/>
          <w:sz w:val="32"/>
          <w:szCs w:val="32"/>
          <w:lang w:val="en-US" w:eastAsia="zh-CN"/>
        </w:rPr>
        <w:t>坚持以法为据、以理服人、以情感人，实现执法效果最大化。</w:t>
      </w:r>
      <w:r>
        <w:rPr>
          <w:rFonts w:hint="eastAsia" w:ascii="Times New Roman" w:hAnsi="Times New Roman" w:eastAsia="仿宋_GB2312" w:cs="Times New Roman"/>
          <w:sz w:val="32"/>
          <w:szCs w:val="32"/>
          <w:lang w:val="en-US" w:eastAsia="zh-CN"/>
        </w:rPr>
        <w:t>2022</w:t>
      </w:r>
      <w:r>
        <w:rPr>
          <w:rFonts w:hint="eastAsia" w:ascii="仿宋_GB2312" w:hAnsi="仿宋_GB2312" w:eastAsia="仿宋_GB2312" w:cs="仿宋_GB2312"/>
          <w:color w:val="auto"/>
          <w:sz w:val="32"/>
          <w:szCs w:val="32"/>
          <w:lang w:val="en-US" w:eastAsia="zh-CN"/>
        </w:rPr>
        <w:t>年，共查处各类违法行为</w:t>
      </w:r>
      <w:r>
        <w:rPr>
          <w:rFonts w:hint="eastAsia" w:ascii="Times New Roman" w:hAnsi="Times New Roman" w:eastAsia="仿宋_GB2312" w:cs="Times New Roman"/>
          <w:sz w:val="32"/>
          <w:szCs w:val="32"/>
          <w:lang w:val="en-US" w:eastAsia="zh-CN"/>
        </w:rPr>
        <w:t>486</w:t>
      </w:r>
      <w:r>
        <w:rPr>
          <w:rFonts w:hint="eastAsia" w:ascii="仿宋_GB2312" w:hAnsi="仿宋_GB2312" w:eastAsia="仿宋_GB2312" w:cs="仿宋_GB2312"/>
          <w:color w:val="auto"/>
          <w:sz w:val="32"/>
          <w:szCs w:val="32"/>
          <w:lang w:val="en-US" w:eastAsia="zh-CN"/>
        </w:rPr>
        <w:t>件，罚款</w:t>
      </w:r>
      <w:r>
        <w:rPr>
          <w:rFonts w:hint="eastAsia" w:ascii="Times New Roman" w:hAnsi="Times New Roman" w:eastAsia="仿宋_GB2312" w:cs="Times New Roman"/>
          <w:sz w:val="32"/>
          <w:szCs w:val="32"/>
          <w:lang w:val="en-US" w:eastAsia="zh-CN"/>
        </w:rPr>
        <w:t>104200</w:t>
      </w:r>
      <w:r>
        <w:rPr>
          <w:rFonts w:hint="eastAsia" w:ascii="仿宋_GB2312" w:hAnsi="仿宋_GB2312" w:eastAsia="仿宋_GB2312" w:cs="仿宋_GB2312"/>
          <w:color w:val="auto"/>
          <w:sz w:val="32"/>
          <w:szCs w:val="32"/>
          <w:lang w:val="en-US" w:eastAsia="zh-CN"/>
        </w:rPr>
        <w:t>元，其中一般程序案件共查处</w:t>
      </w:r>
      <w:r>
        <w:rPr>
          <w:rFonts w:hint="eastAsia" w:ascii="Times New Roman" w:hAnsi="Times New Roman" w:eastAsia="仿宋_GB2312" w:cs="Times New Roman"/>
          <w:sz w:val="32"/>
          <w:szCs w:val="32"/>
          <w:lang w:val="en-US" w:eastAsia="zh-CN"/>
        </w:rPr>
        <w:t>75</w:t>
      </w:r>
      <w:r>
        <w:rPr>
          <w:rFonts w:hint="eastAsia" w:ascii="仿宋_GB2312" w:hAnsi="仿宋_GB2312" w:eastAsia="仿宋_GB2312" w:cs="仿宋_GB2312"/>
          <w:color w:val="auto"/>
          <w:sz w:val="32"/>
          <w:szCs w:val="32"/>
          <w:lang w:val="en-US" w:eastAsia="zh-CN"/>
        </w:rPr>
        <w:t>件，罚款</w:t>
      </w:r>
      <w:r>
        <w:rPr>
          <w:rFonts w:hint="eastAsia" w:ascii="Times New Roman" w:hAnsi="Times New Roman" w:eastAsia="仿宋_GB2312" w:cs="Times New Roman"/>
          <w:sz w:val="32"/>
          <w:szCs w:val="32"/>
          <w:lang w:val="en-US" w:eastAsia="zh-CN"/>
        </w:rPr>
        <w:t>98400</w:t>
      </w:r>
      <w:r>
        <w:rPr>
          <w:rFonts w:hint="eastAsia" w:ascii="仿宋_GB2312" w:hAnsi="仿宋_GB2312" w:eastAsia="仿宋_GB2312" w:cs="仿宋_GB2312"/>
          <w:color w:val="auto"/>
          <w:sz w:val="32"/>
          <w:szCs w:val="32"/>
          <w:lang w:val="en-US" w:eastAsia="zh-CN"/>
        </w:rPr>
        <w:t>元；简易程序案件共查处</w:t>
      </w:r>
      <w:r>
        <w:rPr>
          <w:rFonts w:hint="eastAsia" w:ascii="Times New Roman" w:hAnsi="Times New Roman" w:eastAsia="仿宋_GB2312" w:cs="Times New Roman"/>
          <w:sz w:val="32"/>
          <w:szCs w:val="32"/>
          <w:lang w:val="en-US" w:eastAsia="zh-CN"/>
        </w:rPr>
        <w:t>411</w:t>
      </w:r>
      <w:r>
        <w:rPr>
          <w:rFonts w:hint="eastAsia" w:ascii="仿宋_GB2312" w:hAnsi="仿宋_GB2312" w:eastAsia="仿宋_GB2312" w:cs="仿宋_GB2312"/>
          <w:color w:val="auto"/>
          <w:sz w:val="32"/>
          <w:szCs w:val="32"/>
          <w:lang w:val="en-US" w:eastAsia="zh-CN"/>
        </w:rPr>
        <w:t>件，罚款</w:t>
      </w:r>
      <w:r>
        <w:rPr>
          <w:rFonts w:hint="eastAsia" w:ascii="Times New Roman" w:hAnsi="Times New Roman" w:eastAsia="仿宋_GB2312" w:cs="Times New Roman"/>
          <w:sz w:val="32"/>
          <w:szCs w:val="32"/>
          <w:lang w:val="en-US" w:eastAsia="zh-CN"/>
        </w:rPr>
        <w:t>5800</w:t>
      </w:r>
      <w:r>
        <w:rPr>
          <w:rFonts w:hint="eastAsia" w:ascii="仿宋_GB2312" w:hAnsi="仿宋_GB2312" w:eastAsia="仿宋_GB2312" w:cs="仿宋_GB2312"/>
          <w:color w:val="auto"/>
          <w:sz w:val="32"/>
          <w:szCs w:val="32"/>
          <w:lang w:val="en-US" w:eastAsia="zh-CN"/>
        </w:rPr>
        <w:t>元。全年开展</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color w:val="auto"/>
          <w:sz w:val="32"/>
          <w:szCs w:val="32"/>
          <w:lang w:val="en-US" w:eastAsia="zh-CN"/>
        </w:rPr>
        <w:t>次执法案卷评查工作，抽取案卷</w:t>
      </w:r>
      <w:r>
        <w:rPr>
          <w:rFonts w:hint="eastAsia" w:ascii="Times New Roman" w:hAnsi="Times New Roman" w:eastAsia="仿宋_GB2312" w:cs="Times New Roman"/>
          <w:sz w:val="32"/>
          <w:szCs w:val="32"/>
          <w:lang w:val="en-US" w:eastAsia="zh-CN"/>
        </w:rPr>
        <w:t>20</w:t>
      </w:r>
      <w:r>
        <w:rPr>
          <w:rFonts w:hint="eastAsia" w:ascii="仿宋_GB2312" w:hAnsi="仿宋_GB2312" w:eastAsia="仿宋_GB2312" w:cs="仿宋_GB2312"/>
          <w:color w:val="auto"/>
          <w:sz w:val="32"/>
          <w:szCs w:val="32"/>
          <w:lang w:val="en-US" w:eastAsia="zh-CN"/>
        </w:rPr>
        <w:t>本（包含</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color w:val="auto"/>
          <w:sz w:val="32"/>
          <w:szCs w:val="32"/>
          <w:lang w:val="en-US" w:eastAsia="zh-CN"/>
        </w:rPr>
        <w:t>本重大案卷），占总案卷量的</w:t>
      </w: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color w:val="auto"/>
          <w:sz w:val="32"/>
          <w:szCs w:val="32"/>
          <w:lang w:val="en-US" w:eastAsia="zh-CN"/>
        </w:rPr>
        <w:t>，有力促进了街道行政执法案卷质量和行政执法水平的不断提升。</w:t>
      </w:r>
    </w:p>
    <w:p w14:paraId="6332331D">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（四）严格依法行政，自觉接受人大政协及群众的监督。</w:t>
      </w:r>
    </w:p>
    <w:p w14:paraId="41BC8CD2">
      <w:pPr>
        <w:pStyle w:val="9"/>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40" w:firstLineChars="200"/>
        <w:jc w:val="both"/>
        <w:rPr>
          <w:rFonts w:hint="default" w:ascii="Times New Roman" w:hAnsi="Times New Roman" w:eastAsia="仿宋_GB2312" w:cs="Times New Roman"/>
          <w:color w:val="000000"/>
          <w:szCs w:val="32"/>
        </w:rPr>
      </w:pP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rPr>
        <w:t>做好提案议案办理工作。</w:t>
      </w:r>
      <w:r>
        <w:rPr>
          <w:rFonts w:hint="default" w:ascii="Times New Roman" w:hAnsi="Times New Roman" w:eastAsia="仿宋_GB2312" w:cs="Times New Roman"/>
          <w:szCs w:val="32"/>
          <w:lang w:eastAsia="zh-CN"/>
        </w:rPr>
        <w:t>严格落实</w:t>
      </w:r>
      <w:r>
        <w:rPr>
          <w:rFonts w:hint="default" w:ascii="Times New Roman" w:hAnsi="Times New Roman" w:eastAsia="仿宋_GB2312" w:cs="Times New Roman"/>
          <w:szCs w:val="32"/>
        </w:rPr>
        <w:t>人大代表议案、建议和政协提案办理工作要求，认真梳理案件数量，制定工作清单。2022年，共计办理人大议案建议、政协提案</w:t>
      </w:r>
      <w:r>
        <w:rPr>
          <w:rFonts w:hint="default"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szCs w:val="32"/>
        </w:rPr>
        <w:t>件、党代表建议</w:t>
      </w: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szCs w:val="32"/>
        </w:rPr>
        <w:t>件。</w:t>
      </w:r>
    </w:p>
    <w:p w14:paraId="493C252F">
      <w:pPr>
        <w:pStyle w:val="9"/>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40" w:firstLineChars="200"/>
        <w:jc w:val="both"/>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2.全面推进政务公开。严格落实行政处罚和行政许可“双公示”制度，主动公开政务信息</w:t>
      </w:r>
      <w:r>
        <w:rPr>
          <w:rFonts w:hint="default" w:ascii="Times New Roman" w:hAnsi="Times New Roman" w:eastAsia="仿宋_GB2312" w:cs="Times New Roman"/>
          <w:kern w:val="2"/>
          <w:sz w:val="32"/>
          <w:szCs w:val="32"/>
          <w:lang w:val="en-US" w:eastAsia="zh-CN" w:bidi="ar-SA"/>
        </w:rPr>
        <w:t>120</w:t>
      </w:r>
      <w:r>
        <w:rPr>
          <w:rFonts w:hint="default" w:ascii="Times New Roman" w:hAnsi="Times New Roman" w:eastAsia="仿宋_GB2312" w:cs="Times New Roman"/>
          <w:szCs w:val="32"/>
          <w:lang w:val="en-US" w:eastAsia="zh-CN"/>
        </w:rPr>
        <w:t>余条，双公示案件</w:t>
      </w:r>
      <w:r>
        <w:rPr>
          <w:rFonts w:hint="default" w:ascii="Times New Roman" w:hAnsi="Times New Roman" w:eastAsia="仿宋_GB2312" w:cs="Times New Roman"/>
          <w:kern w:val="2"/>
          <w:sz w:val="32"/>
          <w:szCs w:val="32"/>
          <w:lang w:val="en-US" w:eastAsia="zh-CN" w:bidi="ar-SA"/>
        </w:rPr>
        <w:t>105</w:t>
      </w:r>
      <w:r>
        <w:rPr>
          <w:rFonts w:hint="default" w:ascii="Times New Roman" w:hAnsi="Times New Roman" w:eastAsia="仿宋_GB2312" w:cs="Times New Roman"/>
          <w:szCs w:val="32"/>
          <w:lang w:val="en-US" w:eastAsia="zh-CN"/>
        </w:rPr>
        <w:t>件，确保法定要素齐全，全面反映街道整体工作。</w:t>
      </w:r>
    </w:p>
    <w:p w14:paraId="72FEADC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739" w:firstLineChars="231"/>
        <w:textAlignment w:val="auto"/>
        <w:outlineLvl w:val="9"/>
        <w:rPr>
          <w:rFonts w:hint="eastAsia" w:ascii="楷体" w:hAnsi="楷体" w:eastAsia="楷体" w:cs="楷体"/>
          <w:b w:val="0"/>
          <w:bCs w:val="0"/>
          <w:color w:val="auto"/>
          <w:kern w:val="2"/>
          <w:sz w:val="32"/>
          <w:szCs w:val="32"/>
          <w:lang w:val="en-US" w:eastAsia="zh-CN" w:bidi="ar-SA"/>
        </w:rPr>
      </w:pPr>
      <w:r>
        <w:rPr>
          <w:rFonts w:hint="eastAsia" w:ascii="Times New Roman" w:hAnsi="Times New Roman" w:eastAsia="楷体_GB2312" w:cs="Times New Roman"/>
          <w:sz w:val="32"/>
          <w:szCs w:val="32"/>
          <w:lang w:val="en-US" w:eastAsia="zh-CN"/>
        </w:rPr>
        <w:t>（五）加强矛盾纠纷预防化解，维护安定有序社会环境</w:t>
      </w:r>
    </w:p>
    <w:p w14:paraId="7180C7EF">
      <w:pPr>
        <w:pStyle w:val="9"/>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 w:hAnsi="仿宋" w:eastAsia="仿宋" w:cs="仿宋_GB2312"/>
          <w:szCs w:val="32"/>
          <w:lang w:val="en-US" w:eastAsia="zh-CN"/>
        </w:rPr>
        <w:t>深化人民调解工作机制，稳步推进“多元调解”“诉</w:t>
      </w:r>
      <w:r>
        <w:rPr>
          <w:rFonts w:hint="eastAsia" w:ascii="仿宋_GB2312" w:hAnsi="仿宋_GB2312" w:eastAsia="仿宋_GB2312" w:cs="仿宋_GB2312"/>
          <w:sz w:val="32"/>
          <w:szCs w:val="32"/>
        </w:rPr>
        <w:t>调对接”，全面落实行政机关负责人出庭应诉制度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2022年无</w:t>
      </w:r>
      <w:r>
        <w:rPr>
          <w:rFonts w:hint="eastAsia" w:ascii="仿宋_GB2312" w:hAnsi="仿宋_GB2312" w:eastAsia="仿宋_GB2312" w:cs="仿宋_GB2312"/>
          <w:sz w:val="32"/>
          <w:szCs w:val="32"/>
        </w:rPr>
        <w:t>政诉讼案</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行政复议案件</w:t>
      </w:r>
      <w:r>
        <w:rPr>
          <w:rFonts w:hint="eastAsia" w:ascii="仿宋_GB2312" w:hAnsi="仿宋_GB2312" w:eastAsia="仿宋_GB2312" w:cs="仿宋_GB2312"/>
          <w:sz w:val="32"/>
          <w:szCs w:val="32"/>
          <w:lang w:eastAsia="zh-CN"/>
        </w:rPr>
        <w:t>发生</w:t>
      </w:r>
      <w:r>
        <w:rPr>
          <w:rFonts w:hint="eastAsia" w:ascii="仿宋_GB2312" w:hAnsi="仿宋_GB2312" w:eastAsia="仿宋_GB2312" w:cs="仿宋_GB2312"/>
          <w:sz w:val="32"/>
          <w:szCs w:val="32"/>
        </w:rPr>
        <w:t>。落实常态化信访接待机制，</w:t>
      </w:r>
      <w:r>
        <w:rPr>
          <w:rFonts w:hint="eastAsia" w:ascii="仿宋_GB2312" w:eastAsia="仿宋_GB2312"/>
          <w:sz w:val="32"/>
          <w:szCs w:val="32"/>
        </w:rPr>
        <w:t>发挥街道处级领导包案主动作用，全力治理重复信访工作，逐步</w:t>
      </w:r>
      <w:r>
        <w:rPr>
          <w:rFonts w:hint="eastAsia" w:ascii="仿宋_GB2312" w:hAnsi="仿宋_GB2312" w:eastAsia="仿宋_GB2312" w:cs="仿宋_GB2312"/>
          <w:sz w:val="32"/>
          <w:szCs w:val="32"/>
        </w:rPr>
        <w:t>改变群众上访到访为干部下访约访，化解民间矛盾纠纷</w:t>
      </w:r>
      <w:r>
        <w:rPr>
          <w:rFonts w:hint="eastAsia" w:ascii="Times New Roman" w:hAnsi="Times New Roman" w:eastAsia="仿宋_GB2312" w:cs="Times New Roman"/>
          <w:kern w:val="2"/>
          <w:sz w:val="32"/>
          <w:szCs w:val="32"/>
          <w:lang w:val="en-US" w:eastAsia="zh-CN" w:bidi="ar-SA"/>
        </w:rPr>
        <w:t>54</w:t>
      </w:r>
      <w:r>
        <w:rPr>
          <w:rFonts w:hint="eastAsia" w:ascii="仿宋_GB2312" w:hAnsi="仿宋_GB2312" w:eastAsia="仿宋_GB2312" w:cs="仿宋_GB2312"/>
          <w:sz w:val="32"/>
          <w:szCs w:val="32"/>
        </w:rPr>
        <w:t>件，维护了辖区的和谐稳定。</w:t>
      </w:r>
    </w:p>
    <w:p w14:paraId="79A170C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739" w:firstLineChars="231"/>
        <w:textAlignment w:val="auto"/>
        <w:outlineLvl w:val="9"/>
        <w:rPr>
          <w:rFonts w:hint="eastAsia" w:ascii="楷体" w:hAnsi="楷体" w:eastAsia="楷体" w:cs="楷体"/>
          <w:b w:val="0"/>
          <w:bCs w:val="0"/>
          <w:color w:val="auto"/>
          <w:kern w:val="2"/>
          <w:sz w:val="32"/>
          <w:szCs w:val="32"/>
          <w:lang w:val="en-US" w:eastAsia="zh-CN" w:bidi="ar-SA"/>
        </w:rPr>
      </w:pPr>
      <w:r>
        <w:rPr>
          <w:rFonts w:hint="default" w:ascii="Times New Roman" w:hAnsi="Times New Roman" w:eastAsia="楷体_GB2312" w:cs="Times New Roman"/>
          <w:sz w:val="32"/>
          <w:szCs w:val="32"/>
          <w:lang w:val="en-US" w:eastAsia="zh-CN"/>
        </w:rPr>
        <w:t>（六）丰富法治服务，提升全民法律素养</w:t>
      </w:r>
    </w:p>
    <w:p w14:paraId="236E3CCE">
      <w:pPr>
        <w:pStyle w:val="9"/>
        <w:keepNext w:val="0"/>
        <w:keepLines w:val="0"/>
        <w:pageBreakBefore w:val="0"/>
        <w:kinsoku/>
        <w:wordWrap/>
        <w:overflowPunct/>
        <w:topLinePunct w:val="0"/>
        <w:bidi w:val="0"/>
        <w:adjustRightInd w:val="0"/>
        <w:snapToGrid w:val="0"/>
        <w:spacing w:beforeAutospacing="0" w:afterAutospacing="0" w:line="560" w:lineRule="exact"/>
        <w:ind w:left="0" w:leftChars="0" w:right="0" w:rightChars="0" w:firstLine="640" w:firstLineChars="200"/>
        <w:jc w:val="both"/>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1.积极开展法治宣传。结合“八五”普法规划，年初做好工作计划，以重要节点及宣传日分步实施。通过一对一开展法治讲座、解答法律咨询、参与法治宣传等方式，满足地区居民法律服务需求；在普法宣讲进社区、国家安全日、</w:t>
      </w:r>
      <w:r>
        <w:rPr>
          <w:rFonts w:hint="eastAsia" w:ascii="Times New Roman" w:hAnsi="Times New Roman" w:cs="Times New Roman"/>
          <w:szCs w:val="32"/>
          <w:lang w:val="en-US" w:eastAsia="zh-CN"/>
        </w:rPr>
        <w:t>“12·4”国家宪法日</w:t>
      </w:r>
      <w:r>
        <w:rPr>
          <w:rFonts w:hint="default" w:ascii="Times New Roman" w:hAnsi="Times New Roman" w:eastAsia="仿宋_GB2312" w:cs="Times New Roman"/>
          <w:szCs w:val="32"/>
          <w:lang w:val="en-US" w:eastAsia="zh-CN"/>
        </w:rPr>
        <w:t>等主题宣传活动期间，在地区群众中通过多种形式广泛开展《民法典》等新颁法律法规宣传活动，营造地区良好法治氛围；加强疫情防控相关法律法规的宣传，引导群众提高公共卫生安全法治意识，自觉遵守各项法律规定。</w:t>
      </w:r>
    </w:p>
    <w:p w14:paraId="2A5A6B8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16" w:firstLineChars="5"/>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2.强化公共法律服务供给。与冠腾律师事务所签订社区法律顾问服务合同，持续开展“金色夕阳”精准送法服务活动，累计举办普法讲座</w:t>
      </w:r>
      <w:r>
        <w:rPr>
          <w:rFonts w:hint="default" w:ascii="Times New Roman" w:hAnsi="Times New Roman" w:eastAsia="仿宋_GB2312" w:cs="Times New Roman"/>
          <w:kern w:val="2"/>
          <w:sz w:val="32"/>
          <w:szCs w:val="32"/>
          <w:lang w:val="en-US" w:eastAsia="zh-CN" w:bidi="ar-SA"/>
        </w:rPr>
        <w:t>11</w:t>
      </w:r>
      <w:r>
        <w:rPr>
          <w:rFonts w:hint="default" w:ascii="Times New Roman" w:hAnsi="Times New Roman" w:eastAsia="仿宋_GB2312" w:cs="Times New Roman"/>
          <w:color w:val="auto"/>
          <w:sz w:val="32"/>
          <w:szCs w:val="32"/>
          <w:lang w:val="en-US" w:eastAsia="zh-CN"/>
        </w:rPr>
        <w:t>场，为社区居民提供法律咨询</w:t>
      </w:r>
      <w:r>
        <w:rPr>
          <w:rFonts w:hint="default" w:ascii="Times New Roman" w:hAnsi="Times New Roman" w:eastAsia="仿宋_GB2312" w:cs="Times New Roman"/>
          <w:kern w:val="2"/>
          <w:sz w:val="32"/>
          <w:szCs w:val="32"/>
          <w:lang w:val="en-US" w:eastAsia="zh-CN" w:bidi="ar-SA"/>
        </w:rPr>
        <w:t>163</w:t>
      </w:r>
      <w:r>
        <w:rPr>
          <w:rFonts w:hint="default" w:ascii="Times New Roman" w:hAnsi="Times New Roman" w:eastAsia="仿宋_GB2312" w:cs="Times New Roman"/>
          <w:color w:val="auto"/>
          <w:sz w:val="32"/>
          <w:szCs w:val="32"/>
          <w:lang w:val="en-US" w:eastAsia="zh-CN"/>
        </w:rPr>
        <w:t>人次，代写法律文书</w:t>
      </w: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color w:val="auto"/>
          <w:sz w:val="32"/>
          <w:szCs w:val="32"/>
          <w:lang w:val="en-US" w:eastAsia="zh-CN"/>
        </w:rPr>
        <w:t>份，社区居委会满意率达</w:t>
      </w:r>
      <w:r>
        <w:rPr>
          <w:rFonts w:hint="default" w:ascii="Times New Roman" w:hAnsi="Times New Roman" w:eastAsia="仿宋_GB2312" w:cs="Times New Roman"/>
          <w:kern w:val="2"/>
          <w:sz w:val="32"/>
          <w:szCs w:val="32"/>
          <w:lang w:val="en-US" w:eastAsia="zh-CN" w:bidi="ar-SA"/>
        </w:rPr>
        <w:t>100%</w:t>
      </w:r>
      <w:r>
        <w:rPr>
          <w:rFonts w:hint="default" w:ascii="Times New Roman" w:hAnsi="Times New Roman" w:eastAsia="仿宋_GB2312" w:cs="Times New Roman"/>
          <w:color w:val="auto"/>
          <w:sz w:val="32"/>
          <w:szCs w:val="32"/>
          <w:lang w:val="en-US" w:eastAsia="zh-CN"/>
        </w:rPr>
        <w:t>；发挥社区法律服务工作平台深入群众的优势，经常性开展普法宣传、人民调解、法律咨询，推动解决接诉即办案件，实时解决群众疑难问题。</w:t>
      </w:r>
    </w:p>
    <w:p w14:paraId="7839616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9" w:firstLineChars="203"/>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二、2022年度推进法治政府建设存在的不足和原因</w:t>
      </w:r>
    </w:p>
    <w:p w14:paraId="3F5BFC8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楷体_GB2312" w:cs="Times New Roman"/>
          <w:sz w:val="32"/>
          <w:szCs w:val="32"/>
          <w:lang w:val="en-US" w:eastAsia="zh-CN"/>
        </w:rPr>
        <w:t>（一）普法宣传职责还需进一步明确。</w:t>
      </w:r>
      <w:r>
        <w:rPr>
          <w:rFonts w:hint="eastAsia" w:ascii="仿宋_GB2312" w:hAnsi="仿宋_GB2312" w:eastAsia="仿宋_GB2312" w:cs="仿宋_GB2312"/>
          <w:color w:val="auto"/>
          <w:sz w:val="32"/>
          <w:szCs w:val="32"/>
          <w:lang w:val="en-US" w:eastAsia="zh-CN"/>
        </w:rPr>
        <w:t>按照“谁执法谁普法”的原则，进一步明确、细化各部门普法宣传职责，丰富宣传平台和载体，加强法治宣传教育力度。</w:t>
      </w:r>
    </w:p>
    <w:p w14:paraId="4A73B6B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）专业队伍建设仍需进一步</w:t>
      </w:r>
      <w:r>
        <w:rPr>
          <w:rFonts w:hint="eastAsia" w:ascii="Times New Roman" w:hAnsi="Times New Roman" w:eastAsia="楷体_GB2312" w:cs="Times New Roman"/>
          <w:sz w:val="32"/>
          <w:szCs w:val="32"/>
          <w:lang w:val="en-US" w:eastAsia="zh-CN"/>
        </w:rPr>
        <w:t>提升</w:t>
      </w:r>
      <w:r>
        <w:rPr>
          <w:rFonts w:hint="default" w:ascii="Times New Roman" w:hAnsi="Times New Roman" w:eastAsia="楷体_GB2312" w:cs="Times New Roman"/>
          <w:sz w:val="32"/>
          <w:szCs w:val="32"/>
          <w:lang w:val="en-US" w:eastAsia="zh-CN"/>
        </w:rPr>
        <w:t>。</w:t>
      </w:r>
      <w:r>
        <w:rPr>
          <w:rFonts w:hint="eastAsia" w:ascii="仿宋_GB2312" w:hAnsi="仿宋_GB2312" w:eastAsia="仿宋_GB2312" w:cs="仿宋_GB2312"/>
          <w:color w:val="auto"/>
          <w:sz w:val="32"/>
          <w:szCs w:val="32"/>
          <w:lang w:val="en-US" w:eastAsia="zh-CN"/>
        </w:rPr>
        <w:t>行政执法业务骨干、法制审核人员等人才需要加强培养，进一步提高应对处置各种疑难、复杂工作的能力。</w:t>
      </w:r>
    </w:p>
    <w:p w14:paraId="2F041A2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zh-CN"/>
        </w:rPr>
        <w:t>）行政</w:t>
      </w:r>
      <w:r>
        <w:rPr>
          <w:rFonts w:hint="eastAsia" w:ascii="Times New Roman" w:hAnsi="Times New Roman" w:eastAsia="楷体_GB2312" w:cs="Times New Roman"/>
          <w:sz w:val="32"/>
          <w:szCs w:val="32"/>
          <w:lang w:val="en-US" w:eastAsia="zh-CN"/>
        </w:rPr>
        <w:t>规范化</w:t>
      </w:r>
      <w:r>
        <w:rPr>
          <w:rFonts w:hint="default" w:ascii="Times New Roman" w:hAnsi="Times New Roman" w:eastAsia="楷体_GB2312" w:cs="Times New Roman"/>
          <w:sz w:val="32"/>
          <w:szCs w:val="32"/>
          <w:lang w:val="en-US" w:eastAsia="zh-CN"/>
        </w:rPr>
        <w:t>执法水平要进一步</w:t>
      </w:r>
      <w:r>
        <w:rPr>
          <w:rFonts w:hint="eastAsia" w:ascii="Times New Roman" w:hAnsi="Times New Roman" w:eastAsia="楷体_GB2312" w:cs="Times New Roman"/>
          <w:sz w:val="32"/>
          <w:szCs w:val="32"/>
          <w:lang w:val="en-US" w:eastAsia="zh-CN"/>
        </w:rPr>
        <w:t>提高</w:t>
      </w:r>
      <w:r>
        <w:rPr>
          <w:rFonts w:hint="default" w:ascii="Times New Roman" w:hAnsi="Times New Roman" w:eastAsia="楷体_GB2312" w:cs="Times New Roman"/>
          <w:sz w:val="32"/>
          <w:szCs w:val="32"/>
          <w:lang w:val="en-US" w:eastAsia="zh-CN"/>
        </w:rPr>
        <w:t>。</w:t>
      </w:r>
      <w:r>
        <w:rPr>
          <w:rFonts w:hint="default" w:ascii="仿宋_GB2312" w:hAnsi="仿宋_GB2312" w:eastAsia="仿宋_GB2312" w:cs="仿宋_GB2312"/>
          <w:color w:val="auto"/>
          <w:sz w:val="32"/>
          <w:szCs w:val="32"/>
          <w:lang w:val="en-US" w:eastAsia="zh-CN"/>
        </w:rPr>
        <w:t>要严格落实行政执法“三项制度”，严格把握执法程序，做到文明执法、刚性执法和柔性执法相结合；进一步提升案卷质量，更好地规范行政执法行为。</w:t>
      </w:r>
    </w:p>
    <w:p w14:paraId="74975E6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9" w:firstLineChars="203"/>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三、2022年党政主要负责人履行推进法治政府建设第一人职责，加强法治政府建设的有关情况</w:t>
      </w:r>
    </w:p>
    <w:p w14:paraId="31EA2F3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9" w:firstLineChars="203"/>
        <w:textAlignment w:val="auto"/>
        <w:outlineLvl w:val="9"/>
        <w:rPr>
          <w:rFonts w:hint="eastAsia" w:eastAsia="仿宋_GB2312"/>
          <w:kern w:val="0"/>
          <w:sz w:val="32"/>
          <w:szCs w:val="32"/>
          <w:lang w:eastAsia="zh-CN"/>
        </w:rPr>
      </w:pPr>
      <w:r>
        <w:rPr>
          <w:rFonts w:hint="eastAsia" w:eastAsia="仿宋_GB2312"/>
          <w:kern w:val="0"/>
          <w:sz w:val="32"/>
          <w:szCs w:val="32"/>
        </w:rPr>
        <w:t>党政主要负责人高度重视法治政府建设工作，深入学习贯彻习近平总书记关于全面依法治国的一系列重要指示要求，全面落实党政主要负责人推进法治建设第一责任人职责</w:t>
      </w:r>
      <w:r>
        <w:rPr>
          <w:rFonts w:hint="eastAsia" w:eastAsia="仿宋_GB2312"/>
          <w:kern w:val="0"/>
          <w:sz w:val="32"/>
          <w:szCs w:val="32"/>
          <w:lang w:eastAsia="zh-CN"/>
        </w:rPr>
        <w:t>。</w:t>
      </w:r>
    </w:p>
    <w:p w14:paraId="6A0C7EF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9" w:firstLineChars="203"/>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楷体_GB2312" w:cs="Times New Roman"/>
          <w:sz w:val="32"/>
          <w:szCs w:val="32"/>
          <w:lang w:val="en-US" w:eastAsia="zh-CN"/>
        </w:rPr>
        <w:t>（一）强化学习，提升法治思维能力。</w:t>
      </w:r>
      <w:r>
        <w:rPr>
          <w:rFonts w:hint="eastAsia" w:ascii="仿宋_GB2312" w:hAnsi="仿宋_GB2312" w:eastAsia="仿宋_GB2312" w:cs="仿宋_GB2312"/>
          <w:sz w:val="32"/>
          <w:szCs w:val="32"/>
          <w:lang w:eastAsia="zh-CN"/>
        </w:rPr>
        <w:t>完善落实领导干部带头尊法守法工作机制，积极通过理论学习中心组学习、主任办公会会前学法、法治培训等形式，提升领导干部法治观念和依法行政能力和水平。今年共组织街道党政主要领导，主管法治建设、行政执法处级领导以及科室干部参加区委依法治区委员会举办法治培训</w:t>
      </w: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sz w:val="32"/>
          <w:szCs w:val="32"/>
          <w:lang w:eastAsia="zh-CN"/>
        </w:rPr>
        <w:t>次，参培干部</w:t>
      </w:r>
      <w:r>
        <w:rPr>
          <w:rFonts w:hint="eastAsia" w:ascii="Times New Roman" w:hAnsi="Times New Roman" w:eastAsia="仿宋_GB2312" w:cs="Times New Roman"/>
          <w:kern w:val="2"/>
          <w:sz w:val="32"/>
          <w:szCs w:val="32"/>
          <w:lang w:val="en-US" w:eastAsia="zh-CN" w:bidi="ar-SA"/>
        </w:rPr>
        <w:t>116</w:t>
      </w:r>
      <w:r>
        <w:rPr>
          <w:rFonts w:hint="eastAsia" w:ascii="仿宋_GB2312" w:hAnsi="仿宋_GB2312" w:eastAsia="仿宋_GB2312" w:cs="仿宋_GB2312"/>
          <w:sz w:val="32"/>
          <w:szCs w:val="32"/>
          <w:lang w:eastAsia="zh-CN"/>
        </w:rPr>
        <w:t>人次，组织开展街道干部法治培训</w:t>
      </w: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sz w:val="32"/>
          <w:szCs w:val="32"/>
          <w:lang w:eastAsia="zh-CN"/>
        </w:rPr>
        <w:t>次。开展会前学法</w:t>
      </w: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sz w:val="32"/>
          <w:szCs w:val="32"/>
          <w:lang w:eastAsia="zh-CN"/>
        </w:rPr>
        <w:t>次，学习内容包括习近平法治思想、安全生产法、</w:t>
      </w:r>
      <w:r>
        <w:rPr>
          <w:rFonts w:hint="eastAsia" w:ascii="仿宋_GB2312" w:hAnsi="仿宋_GB2312" w:eastAsia="仿宋_GB2312" w:cs="仿宋_GB2312"/>
          <w:sz w:val="32"/>
          <w:szCs w:val="32"/>
          <w:lang w:val="en-US" w:eastAsia="zh-CN"/>
        </w:rPr>
        <w:t>接诉即办工作条例、社区矫正法</w:t>
      </w:r>
      <w:r>
        <w:rPr>
          <w:rFonts w:hint="eastAsia" w:ascii="仿宋_GB2312" w:hAnsi="仿宋_GB2312" w:eastAsia="仿宋_GB2312" w:cs="仿宋_GB2312"/>
          <w:sz w:val="32"/>
          <w:szCs w:val="32"/>
          <w:lang w:eastAsia="zh-CN"/>
        </w:rPr>
        <w:t>等各项法律法规。</w:t>
      </w:r>
    </w:p>
    <w:p w14:paraId="0C83931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楷体_GB2312" w:cs="Times New Roman"/>
          <w:sz w:val="32"/>
          <w:szCs w:val="32"/>
          <w:lang w:val="en-US" w:eastAsia="zh-CN"/>
        </w:rPr>
        <w:t>（二）严密监督，压实管党治党之责。</w:t>
      </w:r>
      <w:r>
        <w:rPr>
          <w:rFonts w:hint="eastAsia" w:ascii="仿宋_GB2312" w:hAnsi="仿宋_GB2312" w:eastAsia="仿宋_GB2312" w:cs="仿宋_GB2312"/>
          <w:sz w:val="32"/>
          <w:szCs w:val="32"/>
        </w:rPr>
        <w:t>落实全面从严治党责任清单，完善“一岗双责”和“一把手”监督制度，召开党风廉政专题会</w:t>
      </w: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次，述责述廉会</w:t>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次，警示教育大会</w:t>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次、多次开展公务用车公款消费专项检查。</w:t>
      </w:r>
      <w:r>
        <w:rPr>
          <w:rFonts w:hint="eastAsia" w:ascii="仿宋_GB2312" w:hAnsi="仿宋_GB2312" w:eastAsia="仿宋_GB2312" w:cs="仿宋_GB2312"/>
          <w:color w:val="000000"/>
          <w:sz w:val="32"/>
          <w:szCs w:val="32"/>
        </w:rPr>
        <w:t>加强对“一把手”和领导班子的监督问责，</w:t>
      </w:r>
      <w:r>
        <w:rPr>
          <w:rFonts w:hint="eastAsia" w:ascii="仿宋_GB2312" w:hAnsi="仿宋_GB2312" w:eastAsia="仿宋_GB2312" w:cs="仿宋_GB2312"/>
          <w:sz w:val="32"/>
          <w:szCs w:val="32"/>
        </w:rPr>
        <w:t>深化运用执纪监督“四种形态”，聚焦权力运行、项目审批、干部任用等方面实施监督检查</w:t>
      </w:r>
      <w:r>
        <w:rPr>
          <w:rFonts w:hint="eastAsia" w:ascii="仿宋_GB2312" w:hAnsi="仿宋_GB2312" w:eastAsia="仿宋_GB2312" w:cs="仿宋_GB2312"/>
          <w:sz w:val="32"/>
          <w:szCs w:val="32"/>
          <w:lang w:eastAsia="zh-CN"/>
        </w:rPr>
        <w:t>。</w:t>
      </w:r>
    </w:p>
    <w:p w14:paraId="087D997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楷体_GB2312" w:cs="Times New Roman"/>
          <w:sz w:val="32"/>
          <w:szCs w:val="32"/>
          <w:lang w:val="en-US" w:eastAsia="zh-CN"/>
        </w:rPr>
        <w:t>（三）严格选拔，优化干部队伍建设。</w:t>
      </w:r>
      <w:r>
        <w:rPr>
          <w:rFonts w:hint="eastAsia" w:ascii="仿宋_GB2312" w:hAnsi="仿宋_GB2312" w:eastAsia="仿宋_GB2312" w:cs="仿宋_GB2312"/>
          <w:sz w:val="32"/>
          <w:szCs w:val="32"/>
          <w:lang w:eastAsia="zh-CN"/>
        </w:rPr>
        <w:t>坚持正确用人导</w:t>
      </w:r>
      <w:r>
        <w:rPr>
          <w:rFonts w:hint="eastAsia" w:ascii="仿宋_GB2312" w:hAnsi="仿宋_GB2312" w:eastAsia="仿宋_GB2312" w:cs="仿宋_GB2312"/>
          <w:sz w:val="32"/>
          <w:szCs w:val="32"/>
          <w:lang w:val="en-US" w:eastAsia="zh-CN"/>
        </w:rPr>
        <w:t>向</w:t>
      </w:r>
      <w:r>
        <w:rPr>
          <w:rFonts w:hint="eastAsia" w:ascii="仿宋_GB2312" w:hAnsi="仿宋_GB2312" w:eastAsia="仿宋_GB2312" w:cs="仿宋_GB2312"/>
          <w:sz w:val="32"/>
          <w:szCs w:val="32"/>
          <w:lang w:eastAsia="zh-CN"/>
        </w:rPr>
        <w:t>，开展干部选拔任用和职级（等次）晋升工作，注重选拔使用法治素养好、依法办事能力强的干部，通过培训、实践锻炼提升中青年干部素质和能力。</w:t>
      </w:r>
      <w:r>
        <w:rPr>
          <w:rFonts w:hint="eastAsia" w:ascii="仿宋_GB2312" w:hAnsi="仿宋_GB2312" w:eastAsia="仿宋_GB2312" w:cs="仿宋_GB2312"/>
          <w:sz w:val="32"/>
          <w:szCs w:val="32"/>
        </w:rPr>
        <w:t>加强人文关怀，激励干部担当作为</w:t>
      </w:r>
      <w:r>
        <w:rPr>
          <w:rFonts w:hint="eastAsia" w:ascii="仿宋_GB2312" w:hAnsi="仿宋_GB2312" w:eastAsia="仿宋_GB2312" w:cs="仿宋_GB2312"/>
          <w:sz w:val="32"/>
          <w:szCs w:val="32"/>
          <w:lang w:eastAsia="zh-CN"/>
        </w:rPr>
        <w:t>。</w:t>
      </w:r>
    </w:p>
    <w:p w14:paraId="0CE2C73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9" w:firstLineChars="203"/>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四、2023年推进法治政府建设的主要安排</w:t>
      </w:r>
    </w:p>
    <w:p w14:paraId="4D9CB0F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楷体_GB2312" w:cs="Times New Roman"/>
          <w:sz w:val="32"/>
          <w:szCs w:val="32"/>
          <w:lang w:val="en-US" w:eastAsia="zh-CN"/>
        </w:rPr>
        <w:t>（一）持续提高依法决策能力。</w:t>
      </w:r>
      <w:r>
        <w:rPr>
          <w:rFonts w:hint="eastAsia" w:ascii="仿宋_GB2312" w:hAnsi="仿宋_GB2312" w:eastAsia="仿宋_GB2312" w:cs="仿宋_GB2312"/>
          <w:sz w:val="32"/>
          <w:szCs w:val="32"/>
          <w:lang w:eastAsia="zh-CN"/>
        </w:rPr>
        <w:t>牢固树立依法决策意识，严格遵循法定权限和程序作出决策，确保</w:t>
      </w:r>
      <w:r>
        <w:rPr>
          <w:rFonts w:hint="eastAsia" w:ascii="仿宋_GB2312" w:hAnsi="仿宋_GB2312" w:eastAsia="仿宋_GB2312" w:cs="仿宋_GB2312"/>
          <w:sz w:val="32"/>
          <w:szCs w:val="32"/>
          <w:lang w:val="en-US" w:eastAsia="zh-CN"/>
        </w:rPr>
        <w:t>重大</w:t>
      </w:r>
      <w:r>
        <w:rPr>
          <w:rFonts w:hint="eastAsia" w:ascii="仿宋_GB2312" w:hAnsi="仿宋_GB2312" w:eastAsia="仿宋_GB2312" w:cs="仿宋_GB2312"/>
          <w:sz w:val="32"/>
          <w:szCs w:val="32"/>
          <w:lang w:eastAsia="zh-CN"/>
        </w:rPr>
        <w:t>决策内容符合法律法规规定。</w:t>
      </w:r>
    </w:p>
    <w:p w14:paraId="7044F5E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楷体_GB2312" w:cs="Times New Roman"/>
          <w:sz w:val="32"/>
          <w:szCs w:val="32"/>
          <w:lang w:val="en-US" w:eastAsia="zh-CN"/>
        </w:rPr>
        <w:t>（二）规范打造专业执法队伍。</w:t>
      </w:r>
      <w:r>
        <w:rPr>
          <w:rFonts w:hint="eastAsia" w:ascii="仿宋_GB2312" w:hAnsi="仿宋_GB2312" w:eastAsia="仿宋_GB2312" w:cs="仿宋_GB2312"/>
          <w:sz w:val="32"/>
          <w:szCs w:val="32"/>
          <w:lang w:eastAsia="zh-CN"/>
        </w:rPr>
        <w:t>进一步提高行政执法工作的规范化、标准化水平。加强专业化高素质执法队伍建设，继续做好执法人员的学习培训。</w:t>
      </w:r>
    </w:p>
    <w:p w14:paraId="112F5C3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楷体_GB2312" w:cs="Times New Roman"/>
          <w:sz w:val="32"/>
          <w:szCs w:val="32"/>
          <w:lang w:val="en-US" w:eastAsia="zh-CN"/>
        </w:rPr>
        <w:t>（三）依法预防处置重大突发事件。</w:t>
      </w:r>
      <w:r>
        <w:rPr>
          <w:rFonts w:hint="eastAsia" w:ascii="仿宋_GB2312" w:hAnsi="仿宋_GB2312" w:eastAsia="仿宋_GB2312" w:cs="仿宋_GB2312"/>
          <w:sz w:val="32"/>
          <w:szCs w:val="32"/>
          <w:lang w:eastAsia="zh-CN"/>
        </w:rPr>
        <w:t>坚持运用法治思维和法治方式应对突发事件，着力实现越是工作重要、事情紧急越要坚持依法行政，严格依法实施应急举措，在处置重大突发事件中推进法治政府建设。</w:t>
      </w:r>
    </w:p>
    <w:p w14:paraId="1B70CA8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楷体_GB2312" w:cs="Times New Roman"/>
          <w:sz w:val="32"/>
          <w:szCs w:val="32"/>
          <w:lang w:val="en-US" w:eastAsia="zh-CN"/>
        </w:rPr>
        <w:t>（四）持续加大普法宣传教育。</w:t>
      </w:r>
      <w:r>
        <w:rPr>
          <w:rFonts w:hint="eastAsia" w:ascii="仿宋_GB2312" w:hAnsi="仿宋_GB2312" w:eastAsia="仿宋_GB2312" w:cs="仿宋_GB2312"/>
          <w:sz w:val="32"/>
          <w:szCs w:val="32"/>
          <w:lang w:eastAsia="zh-CN"/>
        </w:rPr>
        <w:t>强化法治宣传社会效应，持续抓好宪法法律普及，全面落实“八五”普法规划各项任务，推动普法工作再上新台阶。</w:t>
      </w:r>
    </w:p>
    <w:p w14:paraId="336F863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eastAsia" w:ascii="楷体" w:hAnsi="楷体" w:eastAsia="楷体" w:cs="楷体"/>
          <w:b w:val="0"/>
          <w:bCs w:val="0"/>
          <w:color w:val="auto"/>
          <w:kern w:val="2"/>
          <w:sz w:val="32"/>
          <w:szCs w:val="32"/>
          <w:lang w:val="en-US" w:eastAsia="zh-CN" w:bidi="ar-SA"/>
        </w:rPr>
      </w:pPr>
    </w:p>
    <w:p w14:paraId="7DE8E30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41BCE2C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9"/>
        <w:rPr>
          <w:rFonts w:hint="eastAsia" w:ascii="楷体" w:hAnsi="楷体" w:eastAsia="楷体" w:cs="楷体"/>
          <w:b w:val="0"/>
          <w:bCs w:val="0"/>
          <w:color w:val="auto"/>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4E836C-8B66-4344-8337-7204B98155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A745AFE-9B42-4F5D-BB8E-A229F999AB19}"/>
  </w:font>
  <w:font w:name="方正小标宋简体">
    <w:panose1 w:val="02000000000000000000"/>
    <w:charset w:val="86"/>
    <w:family w:val="auto"/>
    <w:pitch w:val="default"/>
    <w:sig w:usb0="00000001" w:usb1="08000000" w:usb2="00000000" w:usb3="00000000" w:csb0="00040000" w:csb1="00000000"/>
    <w:embedRegular r:id="rId3" w:fontKey="{CB850A59-4FB8-492C-AB77-D40452FFDC06}"/>
  </w:font>
  <w:font w:name="楷体">
    <w:panose1 w:val="02010609060101010101"/>
    <w:charset w:val="86"/>
    <w:family w:val="modern"/>
    <w:pitch w:val="default"/>
    <w:sig w:usb0="800002BF" w:usb1="38CF7CFA" w:usb2="00000016" w:usb3="00000000" w:csb0="00040001" w:csb1="00000000"/>
    <w:embedRegular r:id="rId4" w:fontKey="{DAC04582-C455-4416-B3B3-8D20A57BD7BD}"/>
  </w:font>
  <w:font w:name="楷体_GB2312">
    <w:altName w:val="楷体"/>
    <w:panose1 w:val="02010609030101010101"/>
    <w:charset w:val="86"/>
    <w:family w:val="modern"/>
    <w:pitch w:val="default"/>
    <w:sig w:usb0="00000000" w:usb1="00000000" w:usb2="00000000" w:usb3="00000000" w:csb0="00040000" w:csb1="00000000"/>
    <w:embedRegular r:id="rId5" w:fontKey="{8A51DE13-2A12-4FB7-92AA-03678CE3CEE3}"/>
  </w:font>
  <w:font w:name="仿宋">
    <w:panose1 w:val="02010609060101010101"/>
    <w:charset w:val="86"/>
    <w:family w:val="auto"/>
    <w:pitch w:val="default"/>
    <w:sig w:usb0="800002BF" w:usb1="38CF7CFA" w:usb2="00000016" w:usb3="00000000" w:csb0="00040001" w:csb1="00000000"/>
    <w:embedRegular r:id="rId6" w:fontKey="{6F569069-5B41-4100-B91B-D76E0B238A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517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94483">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A94483">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 w:name="KSO_WPS_MARK_KEY" w:val="2ef5bc13-5975-4961-839d-2737048e1671"/>
  </w:docVars>
  <w:rsids>
    <w:rsidRoot w:val="7BCB302B"/>
    <w:rsid w:val="007F5255"/>
    <w:rsid w:val="00DC0E05"/>
    <w:rsid w:val="00DD3B54"/>
    <w:rsid w:val="00FA56C5"/>
    <w:rsid w:val="020169BA"/>
    <w:rsid w:val="02B0310F"/>
    <w:rsid w:val="02DC6472"/>
    <w:rsid w:val="02EC3334"/>
    <w:rsid w:val="02F2197A"/>
    <w:rsid w:val="02F70D3E"/>
    <w:rsid w:val="03346958"/>
    <w:rsid w:val="033F292A"/>
    <w:rsid w:val="03475E56"/>
    <w:rsid w:val="03BD6DA4"/>
    <w:rsid w:val="03F84D6E"/>
    <w:rsid w:val="040259F6"/>
    <w:rsid w:val="040A0522"/>
    <w:rsid w:val="04135BCF"/>
    <w:rsid w:val="042A577C"/>
    <w:rsid w:val="045467CF"/>
    <w:rsid w:val="045F23F9"/>
    <w:rsid w:val="04B87F56"/>
    <w:rsid w:val="04D971BB"/>
    <w:rsid w:val="05070923"/>
    <w:rsid w:val="050E4C13"/>
    <w:rsid w:val="05523C36"/>
    <w:rsid w:val="05A738D1"/>
    <w:rsid w:val="05B12642"/>
    <w:rsid w:val="05B20A5D"/>
    <w:rsid w:val="05C45D1A"/>
    <w:rsid w:val="05E117DA"/>
    <w:rsid w:val="05FE4192"/>
    <w:rsid w:val="06333B96"/>
    <w:rsid w:val="06594B38"/>
    <w:rsid w:val="06B96315"/>
    <w:rsid w:val="06BD2749"/>
    <w:rsid w:val="06EC025D"/>
    <w:rsid w:val="06FF400A"/>
    <w:rsid w:val="070A2AE9"/>
    <w:rsid w:val="0717092B"/>
    <w:rsid w:val="073B0703"/>
    <w:rsid w:val="074B1CCF"/>
    <w:rsid w:val="077E646A"/>
    <w:rsid w:val="07832F64"/>
    <w:rsid w:val="07874C24"/>
    <w:rsid w:val="07D21D7A"/>
    <w:rsid w:val="07D96C64"/>
    <w:rsid w:val="07DA5D7D"/>
    <w:rsid w:val="0882515F"/>
    <w:rsid w:val="089224EB"/>
    <w:rsid w:val="08BA7E76"/>
    <w:rsid w:val="09045F63"/>
    <w:rsid w:val="09137F54"/>
    <w:rsid w:val="09855345"/>
    <w:rsid w:val="09A805F6"/>
    <w:rsid w:val="09B30424"/>
    <w:rsid w:val="09C00EC3"/>
    <w:rsid w:val="09C4094F"/>
    <w:rsid w:val="0A075D0B"/>
    <w:rsid w:val="0A13403D"/>
    <w:rsid w:val="0A232632"/>
    <w:rsid w:val="0A297311"/>
    <w:rsid w:val="0A5D3B7D"/>
    <w:rsid w:val="0ACC414D"/>
    <w:rsid w:val="0B7F1815"/>
    <w:rsid w:val="0BEA01C0"/>
    <w:rsid w:val="0BED0F9C"/>
    <w:rsid w:val="0BFA208F"/>
    <w:rsid w:val="0BFB15C7"/>
    <w:rsid w:val="0C1C7A3F"/>
    <w:rsid w:val="0C7B1B0B"/>
    <w:rsid w:val="0CBE793C"/>
    <w:rsid w:val="0CE273A2"/>
    <w:rsid w:val="0CEE2E6C"/>
    <w:rsid w:val="0CEF3188"/>
    <w:rsid w:val="0D006EF3"/>
    <w:rsid w:val="0D2337A6"/>
    <w:rsid w:val="0D3A4AED"/>
    <w:rsid w:val="0D3A546B"/>
    <w:rsid w:val="0D3F756A"/>
    <w:rsid w:val="0D5971FC"/>
    <w:rsid w:val="0D6241E0"/>
    <w:rsid w:val="0D6C6230"/>
    <w:rsid w:val="0D780CCE"/>
    <w:rsid w:val="0D8735BC"/>
    <w:rsid w:val="0DC161D1"/>
    <w:rsid w:val="0DC17594"/>
    <w:rsid w:val="0DCC4D46"/>
    <w:rsid w:val="0E1A0A63"/>
    <w:rsid w:val="0E515B96"/>
    <w:rsid w:val="0EA057C5"/>
    <w:rsid w:val="0EB9159E"/>
    <w:rsid w:val="0F1D69DC"/>
    <w:rsid w:val="0F2A20A2"/>
    <w:rsid w:val="0F8C690E"/>
    <w:rsid w:val="0FB85CCE"/>
    <w:rsid w:val="0FC263D8"/>
    <w:rsid w:val="0FC745D4"/>
    <w:rsid w:val="10141182"/>
    <w:rsid w:val="101F78A5"/>
    <w:rsid w:val="103302E9"/>
    <w:rsid w:val="107E3FC0"/>
    <w:rsid w:val="10902893"/>
    <w:rsid w:val="10985611"/>
    <w:rsid w:val="10F044CE"/>
    <w:rsid w:val="10F87BD4"/>
    <w:rsid w:val="112879E2"/>
    <w:rsid w:val="112C42C1"/>
    <w:rsid w:val="113A1305"/>
    <w:rsid w:val="11477335"/>
    <w:rsid w:val="11687C30"/>
    <w:rsid w:val="122910FA"/>
    <w:rsid w:val="12301C3B"/>
    <w:rsid w:val="124F46F3"/>
    <w:rsid w:val="12657215"/>
    <w:rsid w:val="1280488D"/>
    <w:rsid w:val="12CF077A"/>
    <w:rsid w:val="12F80C3B"/>
    <w:rsid w:val="131119A8"/>
    <w:rsid w:val="13114346"/>
    <w:rsid w:val="135950FD"/>
    <w:rsid w:val="142121CF"/>
    <w:rsid w:val="14236188"/>
    <w:rsid w:val="148F0FA0"/>
    <w:rsid w:val="149F6E62"/>
    <w:rsid w:val="14DB226E"/>
    <w:rsid w:val="150609CE"/>
    <w:rsid w:val="15454F70"/>
    <w:rsid w:val="15686A31"/>
    <w:rsid w:val="15B34E38"/>
    <w:rsid w:val="15BF5822"/>
    <w:rsid w:val="15E04977"/>
    <w:rsid w:val="16C3519D"/>
    <w:rsid w:val="175B3387"/>
    <w:rsid w:val="176074DA"/>
    <w:rsid w:val="176E6B04"/>
    <w:rsid w:val="17E41601"/>
    <w:rsid w:val="17FD4FAD"/>
    <w:rsid w:val="180C3CC2"/>
    <w:rsid w:val="18215374"/>
    <w:rsid w:val="1875088B"/>
    <w:rsid w:val="18791698"/>
    <w:rsid w:val="19406E4D"/>
    <w:rsid w:val="19771C48"/>
    <w:rsid w:val="19A90044"/>
    <w:rsid w:val="19B34A60"/>
    <w:rsid w:val="1A3E35EF"/>
    <w:rsid w:val="1A596691"/>
    <w:rsid w:val="1A952EBF"/>
    <w:rsid w:val="1A9D1EED"/>
    <w:rsid w:val="1A9F789A"/>
    <w:rsid w:val="1AB12BE3"/>
    <w:rsid w:val="1AB9532B"/>
    <w:rsid w:val="1B2C5ABE"/>
    <w:rsid w:val="1BBE2C84"/>
    <w:rsid w:val="1BDD3EEE"/>
    <w:rsid w:val="1C823FDF"/>
    <w:rsid w:val="1C8309BE"/>
    <w:rsid w:val="1C8C3A1D"/>
    <w:rsid w:val="1CEA2382"/>
    <w:rsid w:val="1D61177E"/>
    <w:rsid w:val="1D794E51"/>
    <w:rsid w:val="1D7D1274"/>
    <w:rsid w:val="1D8577DE"/>
    <w:rsid w:val="1D931A66"/>
    <w:rsid w:val="1DB7139E"/>
    <w:rsid w:val="1DD908E2"/>
    <w:rsid w:val="1DEC273D"/>
    <w:rsid w:val="1DFB74DD"/>
    <w:rsid w:val="1E904222"/>
    <w:rsid w:val="1EDC129A"/>
    <w:rsid w:val="1EDE4A1D"/>
    <w:rsid w:val="1EF361DE"/>
    <w:rsid w:val="1F035F83"/>
    <w:rsid w:val="1F05336E"/>
    <w:rsid w:val="1F0D4377"/>
    <w:rsid w:val="1F233D03"/>
    <w:rsid w:val="1F2534BF"/>
    <w:rsid w:val="1F3C2639"/>
    <w:rsid w:val="1F902D63"/>
    <w:rsid w:val="1F996C6E"/>
    <w:rsid w:val="1FF72B66"/>
    <w:rsid w:val="20166419"/>
    <w:rsid w:val="202F426D"/>
    <w:rsid w:val="20D64231"/>
    <w:rsid w:val="21CD3B2D"/>
    <w:rsid w:val="21D341BF"/>
    <w:rsid w:val="21EB4576"/>
    <w:rsid w:val="220A6595"/>
    <w:rsid w:val="22167B4B"/>
    <w:rsid w:val="2245054E"/>
    <w:rsid w:val="229E61D0"/>
    <w:rsid w:val="22C55CD5"/>
    <w:rsid w:val="22D4654E"/>
    <w:rsid w:val="22DD0EB5"/>
    <w:rsid w:val="22F25798"/>
    <w:rsid w:val="233E74B4"/>
    <w:rsid w:val="2366364A"/>
    <w:rsid w:val="238A0BD0"/>
    <w:rsid w:val="23D8391F"/>
    <w:rsid w:val="23E56FA1"/>
    <w:rsid w:val="24341875"/>
    <w:rsid w:val="247E40EF"/>
    <w:rsid w:val="24901255"/>
    <w:rsid w:val="24F4345D"/>
    <w:rsid w:val="2505108B"/>
    <w:rsid w:val="250F1AC0"/>
    <w:rsid w:val="25565941"/>
    <w:rsid w:val="25D23758"/>
    <w:rsid w:val="2738766C"/>
    <w:rsid w:val="274433D9"/>
    <w:rsid w:val="27593177"/>
    <w:rsid w:val="276C482F"/>
    <w:rsid w:val="277220A7"/>
    <w:rsid w:val="27996067"/>
    <w:rsid w:val="27B52DED"/>
    <w:rsid w:val="28234C05"/>
    <w:rsid w:val="285A74F6"/>
    <w:rsid w:val="28724840"/>
    <w:rsid w:val="288414DA"/>
    <w:rsid w:val="28857884"/>
    <w:rsid w:val="28957662"/>
    <w:rsid w:val="28AC6B4B"/>
    <w:rsid w:val="28AC6B75"/>
    <w:rsid w:val="295372B1"/>
    <w:rsid w:val="295977AD"/>
    <w:rsid w:val="2962624C"/>
    <w:rsid w:val="299E6217"/>
    <w:rsid w:val="29B13146"/>
    <w:rsid w:val="29DF6075"/>
    <w:rsid w:val="2A0E0502"/>
    <w:rsid w:val="2A362FF6"/>
    <w:rsid w:val="2A4B5935"/>
    <w:rsid w:val="2A4C0F0E"/>
    <w:rsid w:val="2A9E5D14"/>
    <w:rsid w:val="2AB94FFD"/>
    <w:rsid w:val="2B7F01D0"/>
    <w:rsid w:val="2B8B6015"/>
    <w:rsid w:val="2BC132A3"/>
    <w:rsid w:val="2C075B94"/>
    <w:rsid w:val="2C5F4930"/>
    <w:rsid w:val="2C897F9E"/>
    <w:rsid w:val="2CF25F4F"/>
    <w:rsid w:val="2D050C57"/>
    <w:rsid w:val="2D0B7011"/>
    <w:rsid w:val="2D1A3F39"/>
    <w:rsid w:val="2D2F2739"/>
    <w:rsid w:val="2D32601D"/>
    <w:rsid w:val="2D9844E1"/>
    <w:rsid w:val="2DC92F40"/>
    <w:rsid w:val="2DDD09AD"/>
    <w:rsid w:val="2EA85B2C"/>
    <w:rsid w:val="2ECF51A4"/>
    <w:rsid w:val="2EDD739E"/>
    <w:rsid w:val="2EEE3315"/>
    <w:rsid w:val="2F07338A"/>
    <w:rsid w:val="2F6056E2"/>
    <w:rsid w:val="2F754E61"/>
    <w:rsid w:val="2FCB5752"/>
    <w:rsid w:val="2FD606E2"/>
    <w:rsid w:val="2FDF6857"/>
    <w:rsid w:val="30045B37"/>
    <w:rsid w:val="302155E0"/>
    <w:rsid w:val="302F5104"/>
    <w:rsid w:val="30A210D3"/>
    <w:rsid w:val="30DB43EB"/>
    <w:rsid w:val="311C159C"/>
    <w:rsid w:val="314B1383"/>
    <w:rsid w:val="31731AF4"/>
    <w:rsid w:val="31884CC4"/>
    <w:rsid w:val="31B1311A"/>
    <w:rsid w:val="31B934DF"/>
    <w:rsid w:val="31C87812"/>
    <w:rsid w:val="322C3CB1"/>
    <w:rsid w:val="32323EA5"/>
    <w:rsid w:val="32C65EB4"/>
    <w:rsid w:val="330E19B4"/>
    <w:rsid w:val="332A49EF"/>
    <w:rsid w:val="334E30AF"/>
    <w:rsid w:val="335C08DE"/>
    <w:rsid w:val="337025C0"/>
    <w:rsid w:val="337B416C"/>
    <w:rsid w:val="338418CB"/>
    <w:rsid w:val="33964E82"/>
    <w:rsid w:val="33A85E11"/>
    <w:rsid w:val="33CE7238"/>
    <w:rsid w:val="33FA4965"/>
    <w:rsid w:val="345E3E31"/>
    <w:rsid w:val="34BC3465"/>
    <w:rsid w:val="34FA1E45"/>
    <w:rsid w:val="35013531"/>
    <w:rsid w:val="35184EF6"/>
    <w:rsid w:val="35325846"/>
    <w:rsid w:val="35330396"/>
    <w:rsid w:val="35357962"/>
    <w:rsid w:val="35730467"/>
    <w:rsid w:val="357E2216"/>
    <w:rsid w:val="35816C22"/>
    <w:rsid w:val="358A7D7E"/>
    <w:rsid w:val="35C112C4"/>
    <w:rsid w:val="35EE45A3"/>
    <w:rsid w:val="35FB2D14"/>
    <w:rsid w:val="362C0724"/>
    <w:rsid w:val="365E51AD"/>
    <w:rsid w:val="36747C53"/>
    <w:rsid w:val="367B6FB5"/>
    <w:rsid w:val="3690297C"/>
    <w:rsid w:val="36AE1139"/>
    <w:rsid w:val="36BA0AEB"/>
    <w:rsid w:val="36CB7A66"/>
    <w:rsid w:val="37296D72"/>
    <w:rsid w:val="37362B19"/>
    <w:rsid w:val="377D63EB"/>
    <w:rsid w:val="37B00093"/>
    <w:rsid w:val="37D44F49"/>
    <w:rsid w:val="37E81F6F"/>
    <w:rsid w:val="37FA03AE"/>
    <w:rsid w:val="38114692"/>
    <w:rsid w:val="3843204C"/>
    <w:rsid w:val="38602906"/>
    <w:rsid w:val="386774DC"/>
    <w:rsid w:val="387622A7"/>
    <w:rsid w:val="38810395"/>
    <w:rsid w:val="389A2D2B"/>
    <w:rsid w:val="38AA2AAE"/>
    <w:rsid w:val="38F34FAE"/>
    <w:rsid w:val="39193088"/>
    <w:rsid w:val="39225F68"/>
    <w:rsid w:val="39D028D6"/>
    <w:rsid w:val="3A0172EB"/>
    <w:rsid w:val="3A590F0F"/>
    <w:rsid w:val="3A856587"/>
    <w:rsid w:val="3AAE31B6"/>
    <w:rsid w:val="3B1B7EDF"/>
    <w:rsid w:val="3B470037"/>
    <w:rsid w:val="3B47390A"/>
    <w:rsid w:val="3B5A4D20"/>
    <w:rsid w:val="3B64270E"/>
    <w:rsid w:val="3B9069F3"/>
    <w:rsid w:val="3B98219E"/>
    <w:rsid w:val="3BAF1914"/>
    <w:rsid w:val="3BCB1EAD"/>
    <w:rsid w:val="3BCC2061"/>
    <w:rsid w:val="3BEF1CCF"/>
    <w:rsid w:val="3BF21AC7"/>
    <w:rsid w:val="3BF62659"/>
    <w:rsid w:val="3C313594"/>
    <w:rsid w:val="3C750069"/>
    <w:rsid w:val="3C8D5566"/>
    <w:rsid w:val="3C9F7447"/>
    <w:rsid w:val="3CCF586B"/>
    <w:rsid w:val="3D1530ED"/>
    <w:rsid w:val="3D243CDF"/>
    <w:rsid w:val="3D455E68"/>
    <w:rsid w:val="3D4C574E"/>
    <w:rsid w:val="3D7C12D4"/>
    <w:rsid w:val="3D7E52E4"/>
    <w:rsid w:val="3D853EAB"/>
    <w:rsid w:val="3DF17410"/>
    <w:rsid w:val="3DF54D2C"/>
    <w:rsid w:val="3E1C0C54"/>
    <w:rsid w:val="3E2C1092"/>
    <w:rsid w:val="3E3A57AA"/>
    <w:rsid w:val="3E703177"/>
    <w:rsid w:val="3E9C00F8"/>
    <w:rsid w:val="3EA5061F"/>
    <w:rsid w:val="3EAE58DA"/>
    <w:rsid w:val="3EB32D81"/>
    <w:rsid w:val="3ED23377"/>
    <w:rsid w:val="3F1509D1"/>
    <w:rsid w:val="3F1617E4"/>
    <w:rsid w:val="3F65642E"/>
    <w:rsid w:val="3F7E4125"/>
    <w:rsid w:val="3F9C15C7"/>
    <w:rsid w:val="3FD37E62"/>
    <w:rsid w:val="3FF64042"/>
    <w:rsid w:val="40007587"/>
    <w:rsid w:val="40E65973"/>
    <w:rsid w:val="411763EA"/>
    <w:rsid w:val="4153181B"/>
    <w:rsid w:val="419C6D81"/>
    <w:rsid w:val="41DA405B"/>
    <w:rsid w:val="41E81E0E"/>
    <w:rsid w:val="422B7AE1"/>
    <w:rsid w:val="42550628"/>
    <w:rsid w:val="42630055"/>
    <w:rsid w:val="427E40E7"/>
    <w:rsid w:val="42EE30CF"/>
    <w:rsid w:val="432D2138"/>
    <w:rsid w:val="43317379"/>
    <w:rsid w:val="43735C99"/>
    <w:rsid w:val="437D43A3"/>
    <w:rsid w:val="438034D2"/>
    <w:rsid w:val="43F50C66"/>
    <w:rsid w:val="4423494D"/>
    <w:rsid w:val="44460B3D"/>
    <w:rsid w:val="44815519"/>
    <w:rsid w:val="44AA7B88"/>
    <w:rsid w:val="44B12852"/>
    <w:rsid w:val="44BA52FA"/>
    <w:rsid w:val="44BE2C9E"/>
    <w:rsid w:val="44FA213B"/>
    <w:rsid w:val="45012D7B"/>
    <w:rsid w:val="4516314A"/>
    <w:rsid w:val="4533080F"/>
    <w:rsid w:val="45345628"/>
    <w:rsid w:val="459E25D3"/>
    <w:rsid w:val="45A90D06"/>
    <w:rsid w:val="45AE6220"/>
    <w:rsid w:val="45F667C3"/>
    <w:rsid w:val="460F36F5"/>
    <w:rsid w:val="47285138"/>
    <w:rsid w:val="473A1EEA"/>
    <w:rsid w:val="47775577"/>
    <w:rsid w:val="477874F9"/>
    <w:rsid w:val="47A372E5"/>
    <w:rsid w:val="47F3172D"/>
    <w:rsid w:val="48040B5F"/>
    <w:rsid w:val="48752194"/>
    <w:rsid w:val="489751D9"/>
    <w:rsid w:val="48A979B2"/>
    <w:rsid w:val="48EA1FB5"/>
    <w:rsid w:val="492D2391"/>
    <w:rsid w:val="4952082E"/>
    <w:rsid w:val="49713400"/>
    <w:rsid w:val="49882261"/>
    <w:rsid w:val="49B04D70"/>
    <w:rsid w:val="49CB5215"/>
    <w:rsid w:val="49DE7B2F"/>
    <w:rsid w:val="4A15226D"/>
    <w:rsid w:val="4A214F07"/>
    <w:rsid w:val="4A6D7388"/>
    <w:rsid w:val="4A8B3977"/>
    <w:rsid w:val="4A973DC7"/>
    <w:rsid w:val="4AA212E6"/>
    <w:rsid w:val="4ACC3E2B"/>
    <w:rsid w:val="4AF26C30"/>
    <w:rsid w:val="4B0A2321"/>
    <w:rsid w:val="4B271B5E"/>
    <w:rsid w:val="4B7B0E48"/>
    <w:rsid w:val="4B8D4FF7"/>
    <w:rsid w:val="4BA343BD"/>
    <w:rsid w:val="4BB96313"/>
    <w:rsid w:val="4BD15CAA"/>
    <w:rsid w:val="4BD30A27"/>
    <w:rsid w:val="4C113B1F"/>
    <w:rsid w:val="4C2303E5"/>
    <w:rsid w:val="4C375D4B"/>
    <w:rsid w:val="4C54194D"/>
    <w:rsid w:val="4C73298C"/>
    <w:rsid w:val="4C7B1DD8"/>
    <w:rsid w:val="4C961F55"/>
    <w:rsid w:val="4CAD5072"/>
    <w:rsid w:val="4CC254E6"/>
    <w:rsid w:val="4CC27ED8"/>
    <w:rsid w:val="4D1B7419"/>
    <w:rsid w:val="4D385BF4"/>
    <w:rsid w:val="4D46555E"/>
    <w:rsid w:val="4D7169FA"/>
    <w:rsid w:val="4D7B4D16"/>
    <w:rsid w:val="4DC96400"/>
    <w:rsid w:val="4DCB0A78"/>
    <w:rsid w:val="4DDF047B"/>
    <w:rsid w:val="4E0F475B"/>
    <w:rsid w:val="4E2E1562"/>
    <w:rsid w:val="4E421465"/>
    <w:rsid w:val="4E475671"/>
    <w:rsid w:val="4E99000C"/>
    <w:rsid w:val="4EF456FF"/>
    <w:rsid w:val="4EF62053"/>
    <w:rsid w:val="4EFB63F9"/>
    <w:rsid w:val="4F2C4479"/>
    <w:rsid w:val="4F61452F"/>
    <w:rsid w:val="4F826E16"/>
    <w:rsid w:val="4FB70901"/>
    <w:rsid w:val="4FE519CB"/>
    <w:rsid w:val="50522035"/>
    <w:rsid w:val="50866E16"/>
    <w:rsid w:val="50A70C7B"/>
    <w:rsid w:val="50B84663"/>
    <w:rsid w:val="50F215CF"/>
    <w:rsid w:val="51131C04"/>
    <w:rsid w:val="51245B5E"/>
    <w:rsid w:val="51261FF8"/>
    <w:rsid w:val="512F0C70"/>
    <w:rsid w:val="5131603F"/>
    <w:rsid w:val="51AE6039"/>
    <w:rsid w:val="51CA64CD"/>
    <w:rsid w:val="51CC4711"/>
    <w:rsid w:val="520579F2"/>
    <w:rsid w:val="520C6F0C"/>
    <w:rsid w:val="521443CA"/>
    <w:rsid w:val="521D4F6D"/>
    <w:rsid w:val="52647515"/>
    <w:rsid w:val="526E0E0B"/>
    <w:rsid w:val="527516F9"/>
    <w:rsid w:val="52AE022B"/>
    <w:rsid w:val="52B30314"/>
    <w:rsid w:val="52D27F55"/>
    <w:rsid w:val="52D9054A"/>
    <w:rsid w:val="52F11638"/>
    <w:rsid w:val="535F7ED6"/>
    <w:rsid w:val="5389145E"/>
    <w:rsid w:val="538F2716"/>
    <w:rsid w:val="541776C8"/>
    <w:rsid w:val="542250CA"/>
    <w:rsid w:val="54486887"/>
    <w:rsid w:val="549F09B6"/>
    <w:rsid w:val="54A379AB"/>
    <w:rsid w:val="54D70E5F"/>
    <w:rsid w:val="54E23284"/>
    <w:rsid w:val="54EA5405"/>
    <w:rsid w:val="54EC7D7B"/>
    <w:rsid w:val="54F57F31"/>
    <w:rsid w:val="550D38D8"/>
    <w:rsid w:val="554C5763"/>
    <w:rsid w:val="556E5D8E"/>
    <w:rsid w:val="558C5867"/>
    <w:rsid w:val="55A64D6B"/>
    <w:rsid w:val="55AA5E3C"/>
    <w:rsid w:val="55B93622"/>
    <w:rsid w:val="55CC4A2B"/>
    <w:rsid w:val="55EA1C7A"/>
    <w:rsid w:val="5629767F"/>
    <w:rsid w:val="5630649E"/>
    <w:rsid w:val="565569C0"/>
    <w:rsid w:val="56640CAC"/>
    <w:rsid w:val="568B3A42"/>
    <w:rsid w:val="56BE6400"/>
    <w:rsid w:val="57463E7D"/>
    <w:rsid w:val="57603931"/>
    <w:rsid w:val="57AF78B3"/>
    <w:rsid w:val="57C75DA1"/>
    <w:rsid w:val="57EA58F1"/>
    <w:rsid w:val="58155CF3"/>
    <w:rsid w:val="58325105"/>
    <w:rsid w:val="58C85913"/>
    <w:rsid w:val="594E0E13"/>
    <w:rsid w:val="59570D64"/>
    <w:rsid w:val="597876E1"/>
    <w:rsid w:val="59E77947"/>
    <w:rsid w:val="5AD73273"/>
    <w:rsid w:val="5AE900E2"/>
    <w:rsid w:val="5AF6453E"/>
    <w:rsid w:val="5B6F1168"/>
    <w:rsid w:val="5B8D0F0B"/>
    <w:rsid w:val="5BF2246A"/>
    <w:rsid w:val="5C142F3C"/>
    <w:rsid w:val="5C331D8E"/>
    <w:rsid w:val="5C450F16"/>
    <w:rsid w:val="5C5D0D87"/>
    <w:rsid w:val="5CCF5892"/>
    <w:rsid w:val="5CDB7BF4"/>
    <w:rsid w:val="5CE13766"/>
    <w:rsid w:val="5D105DFA"/>
    <w:rsid w:val="5D441835"/>
    <w:rsid w:val="5D5F2B13"/>
    <w:rsid w:val="5D754813"/>
    <w:rsid w:val="5D9E1D70"/>
    <w:rsid w:val="5DB01BB8"/>
    <w:rsid w:val="5DDB35A9"/>
    <w:rsid w:val="5DF33189"/>
    <w:rsid w:val="5E052C9D"/>
    <w:rsid w:val="5E0D72F1"/>
    <w:rsid w:val="5E1E054B"/>
    <w:rsid w:val="5E373936"/>
    <w:rsid w:val="5E542627"/>
    <w:rsid w:val="5E8A34F5"/>
    <w:rsid w:val="5EC3315C"/>
    <w:rsid w:val="5EE13F45"/>
    <w:rsid w:val="5EF525F9"/>
    <w:rsid w:val="5F25347A"/>
    <w:rsid w:val="5F484282"/>
    <w:rsid w:val="5F715ACC"/>
    <w:rsid w:val="5FFC2AF5"/>
    <w:rsid w:val="60020A01"/>
    <w:rsid w:val="605723C3"/>
    <w:rsid w:val="609D79A4"/>
    <w:rsid w:val="60D8416F"/>
    <w:rsid w:val="610219B6"/>
    <w:rsid w:val="61300818"/>
    <w:rsid w:val="613E72F2"/>
    <w:rsid w:val="6157665A"/>
    <w:rsid w:val="61714A0A"/>
    <w:rsid w:val="6179235B"/>
    <w:rsid w:val="61955816"/>
    <w:rsid w:val="619C3A29"/>
    <w:rsid w:val="623E0F41"/>
    <w:rsid w:val="625A652E"/>
    <w:rsid w:val="62C5005D"/>
    <w:rsid w:val="63FA5B9D"/>
    <w:rsid w:val="6410048D"/>
    <w:rsid w:val="64182B9B"/>
    <w:rsid w:val="641C3233"/>
    <w:rsid w:val="642A2175"/>
    <w:rsid w:val="64303D27"/>
    <w:rsid w:val="64935B51"/>
    <w:rsid w:val="649A6389"/>
    <w:rsid w:val="649B244D"/>
    <w:rsid w:val="64A41209"/>
    <w:rsid w:val="64AD2276"/>
    <w:rsid w:val="64EF7C4D"/>
    <w:rsid w:val="65242442"/>
    <w:rsid w:val="659A1B07"/>
    <w:rsid w:val="65EE0CA2"/>
    <w:rsid w:val="660F5CE9"/>
    <w:rsid w:val="666C11B8"/>
    <w:rsid w:val="66E94F47"/>
    <w:rsid w:val="671E7B27"/>
    <w:rsid w:val="679338AF"/>
    <w:rsid w:val="67A21D44"/>
    <w:rsid w:val="67F97EF2"/>
    <w:rsid w:val="680364A1"/>
    <w:rsid w:val="685C7ACC"/>
    <w:rsid w:val="68F44EC5"/>
    <w:rsid w:val="6905258B"/>
    <w:rsid w:val="692B63C2"/>
    <w:rsid w:val="693F2B82"/>
    <w:rsid w:val="69401701"/>
    <w:rsid w:val="69884A7C"/>
    <w:rsid w:val="69992CD3"/>
    <w:rsid w:val="69BA5B4D"/>
    <w:rsid w:val="6A10526B"/>
    <w:rsid w:val="6AA2612D"/>
    <w:rsid w:val="6ABB51F8"/>
    <w:rsid w:val="6ABC0D21"/>
    <w:rsid w:val="6AFC6DA3"/>
    <w:rsid w:val="6B140E6D"/>
    <w:rsid w:val="6B3303B7"/>
    <w:rsid w:val="6B476E8A"/>
    <w:rsid w:val="6B85286E"/>
    <w:rsid w:val="6BC01001"/>
    <w:rsid w:val="6C0009DA"/>
    <w:rsid w:val="6C291A52"/>
    <w:rsid w:val="6C2E1DF8"/>
    <w:rsid w:val="6C72431A"/>
    <w:rsid w:val="6C7A4D15"/>
    <w:rsid w:val="6D0A63C2"/>
    <w:rsid w:val="6E060F52"/>
    <w:rsid w:val="6E0F7A08"/>
    <w:rsid w:val="6E280D21"/>
    <w:rsid w:val="6E320EE9"/>
    <w:rsid w:val="6E442B34"/>
    <w:rsid w:val="6E574113"/>
    <w:rsid w:val="6E596F8D"/>
    <w:rsid w:val="6FD57A81"/>
    <w:rsid w:val="704716DB"/>
    <w:rsid w:val="70C42D2B"/>
    <w:rsid w:val="711F37E2"/>
    <w:rsid w:val="7153003E"/>
    <w:rsid w:val="718D3ABA"/>
    <w:rsid w:val="71F633B8"/>
    <w:rsid w:val="723421B6"/>
    <w:rsid w:val="724A7260"/>
    <w:rsid w:val="726E23C6"/>
    <w:rsid w:val="726E760F"/>
    <w:rsid w:val="727A7B45"/>
    <w:rsid w:val="7331632A"/>
    <w:rsid w:val="73435DC2"/>
    <w:rsid w:val="73C71CC8"/>
    <w:rsid w:val="73E66E69"/>
    <w:rsid w:val="740F25A4"/>
    <w:rsid w:val="7440091B"/>
    <w:rsid w:val="74606689"/>
    <w:rsid w:val="7499002B"/>
    <w:rsid w:val="74E97204"/>
    <w:rsid w:val="75671ED7"/>
    <w:rsid w:val="756A30F4"/>
    <w:rsid w:val="75AD31F7"/>
    <w:rsid w:val="75D81D6D"/>
    <w:rsid w:val="75EA43BA"/>
    <w:rsid w:val="76593F16"/>
    <w:rsid w:val="767D2C55"/>
    <w:rsid w:val="76B2482D"/>
    <w:rsid w:val="77334767"/>
    <w:rsid w:val="77336992"/>
    <w:rsid w:val="77470212"/>
    <w:rsid w:val="77BD79AE"/>
    <w:rsid w:val="77C96E79"/>
    <w:rsid w:val="77D01FF2"/>
    <w:rsid w:val="77D87262"/>
    <w:rsid w:val="77F77705"/>
    <w:rsid w:val="78165179"/>
    <w:rsid w:val="78B14C9C"/>
    <w:rsid w:val="78B22B99"/>
    <w:rsid w:val="78C54242"/>
    <w:rsid w:val="78E94FAF"/>
    <w:rsid w:val="78EA27B3"/>
    <w:rsid w:val="790A7749"/>
    <w:rsid w:val="79214DE5"/>
    <w:rsid w:val="79605C52"/>
    <w:rsid w:val="799D1EB8"/>
    <w:rsid w:val="79B63B3C"/>
    <w:rsid w:val="79DA1258"/>
    <w:rsid w:val="79F010BC"/>
    <w:rsid w:val="7A093A15"/>
    <w:rsid w:val="7A2B624E"/>
    <w:rsid w:val="7A4A42A1"/>
    <w:rsid w:val="7A5431E9"/>
    <w:rsid w:val="7AB45BBF"/>
    <w:rsid w:val="7AE76A3A"/>
    <w:rsid w:val="7AF1764D"/>
    <w:rsid w:val="7B130E5C"/>
    <w:rsid w:val="7B1E0BAC"/>
    <w:rsid w:val="7BBB451A"/>
    <w:rsid w:val="7BCB302B"/>
    <w:rsid w:val="7BE334E3"/>
    <w:rsid w:val="7BEE5100"/>
    <w:rsid w:val="7BF5648F"/>
    <w:rsid w:val="7C3A0345"/>
    <w:rsid w:val="7C3A1ECE"/>
    <w:rsid w:val="7C8348CB"/>
    <w:rsid w:val="7C885555"/>
    <w:rsid w:val="7CA267D8"/>
    <w:rsid w:val="7CA34727"/>
    <w:rsid w:val="7D062677"/>
    <w:rsid w:val="7D491447"/>
    <w:rsid w:val="7D940F59"/>
    <w:rsid w:val="7DED4C3A"/>
    <w:rsid w:val="7DF747D4"/>
    <w:rsid w:val="7E4F0344"/>
    <w:rsid w:val="7E626BEA"/>
    <w:rsid w:val="7E9E6D13"/>
    <w:rsid w:val="7EB21B31"/>
    <w:rsid w:val="7EB346DC"/>
    <w:rsid w:val="7ED1791C"/>
    <w:rsid w:val="7EEF23A9"/>
    <w:rsid w:val="7F672FBB"/>
    <w:rsid w:val="7F684440"/>
    <w:rsid w:val="7F7107CB"/>
    <w:rsid w:val="7FF73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正文2"/>
    <w:basedOn w:val="1"/>
    <w:next w:val="1"/>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3632</Words>
  <Characters>3756</Characters>
  <Lines>0</Lines>
  <Paragraphs>0</Paragraphs>
  <TotalTime>0</TotalTime>
  <ScaleCrop>false</ScaleCrop>
  <LinksUpToDate>false</LinksUpToDate>
  <CharactersWithSpaces>3790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2022-11-21T14:25:00Z</dcterms:created>
  <dc:creator>王岚</dc:creator>
  <cp:lastModifiedBy>依然</cp:lastModifiedBy>
  <dcterms:modified xsi:type="dcterms:W3CDTF">2025-06-12T07:38:24Z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D6DFA788A5BB42B98057E5E9F2975DF7</vt:lpwstr>
  </property>
  <property fmtid="{D5CDD505-2E9C-101B-9397-08002B2CF9AE}" pid="4" name="KSOTemplateDocerSaveRecord">
    <vt:lpwstr>eyJoZGlkIjoiODViY2JkMjU3NGYzZTEwMzZmMGFkZWViYmNkYWU3NDIiLCJ1c2VySWQiOiIxMTc2MDE0ODk4In0=</vt:lpwstr>
  </property>
</Properties>
</file>