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60" w:lineRule="exact"/>
        <w:ind w:left="0" w:leftChars="0"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东城区和平里街道办事处</w:t>
      </w:r>
    </w:p>
    <w:p>
      <w:pPr>
        <w:keepNext w:val="0"/>
        <w:keepLines w:val="0"/>
        <w:pageBreakBefore w:val="0"/>
        <w:widowControl w:val="0"/>
        <w:kinsoku/>
        <w:wordWrap/>
        <w:overflowPunct/>
        <w:topLinePunct w:val="0"/>
        <w:autoSpaceDE/>
        <w:bidi w:val="0"/>
        <w:adjustRightInd/>
        <w:snapToGrid/>
        <w:spacing w:line="560" w:lineRule="exact"/>
        <w:ind w:left="0" w:leftChars="0"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2022年法治政府建设年度情况报告</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880" w:firstLineChars="200"/>
        <w:jc w:val="both"/>
        <w:textAlignment w:val="auto"/>
        <w:rPr>
          <w:rFonts w:hint="default" w:ascii="Times New Roman" w:hAnsi="Times New Roman" w:cs="Times New Roman" w:eastAsia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_GB2312" w:cs="Times New Roman"/>
          <w:sz w:val="32"/>
          <w:szCs w:val="32"/>
          <w:lang w:eastAsia="zh-CN"/>
        </w:rPr>
        <w:t>和平里街道工委、办事处依据《</w:t>
      </w:r>
      <w:r>
        <w:rPr>
          <w:rFonts w:hint="default" w:ascii="Times New Roman" w:hAnsi="Times New Roman" w:eastAsia="仿宋" w:cs="Times New Roman"/>
          <w:sz w:val="32"/>
          <w:szCs w:val="32"/>
          <w:lang w:eastAsia="zh-CN"/>
        </w:rPr>
        <w:t>法治政府建设与责任落实督察工作规定</w:t>
      </w:r>
      <w:r>
        <w:rPr>
          <w:rFonts w:hint="default" w:ascii="Times New Roman" w:hAnsi="Times New Roman" w:eastAsia="仿宋_GB2312" w:cs="Times New Roman"/>
          <w:sz w:val="32"/>
          <w:szCs w:val="32"/>
          <w:lang w:eastAsia="zh-CN"/>
        </w:rPr>
        <w:t>》《东城区</w:t>
      </w:r>
      <w:r>
        <w:rPr>
          <w:rFonts w:hint="default" w:ascii="Times New Roman" w:hAnsi="Times New Roman" w:eastAsia="仿宋_GB2312" w:cs="Times New Roman"/>
          <w:sz w:val="32"/>
          <w:szCs w:val="32"/>
          <w:lang w:val="en-US" w:eastAsia="zh-CN"/>
        </w:rPr>
        <w:t>2022年推进法治政府建设工作要点及任务分解</w:t>
      </w:r>
      <w:r>
        <w:rPr>
          <w:rFonts w:hint="default" w:ascii="Times New Roman" w:hAnsi="Times New Roman" w:eastAsia="仿宋_GB2312" w:cs="Times New Roman"/>
          <w:sz w:val="32"/>
          <w:szCs w:val="32"/>
          <w:lang w:eastAsia="zh-CN"/>
        </w:rPr>
        <w:t>》的要求，全面梳理了</w:t>
      </w:r>
      <w:r>
        <w:rPr>
          <w:rFonts w:hint="default" w:ascii="Times New Roman" w:hAnsi="Times New Roman" w:eastAsia="仿宋_GB2312" w:cs="Times New Roman"/>
          <w:sz w:val="32"/>
          <w:szCs w:val="32"/>
          <w:lang w:val="en-US" w:eastAsia="zh-CN"/>
        </w:rPr>
        <w:t>2022年以来</w:t>
      </w:r>
      <w:r>
        <w:rPr>
          <w:rFonts w:hint="default" w:ascii="Times New Roman" w:hAnsi="Times New Roman" w:eastAsia="仿宋" w:cs="Times New Roman"/>
          <w:sz w:val="32"/>
          <w:szCs w:val="32"/>
          <w:lang w:eastAsia="zh-CN"/>
        </w:rPr>
        <w:t>开展法治政府建设的工作情况。现汇报如下：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一、2022年推进法治政府建设的</w:t>
      </w:r>
      <w:r>
        <w:rPr>
          <w:rFonts w:hint="default" w:ascii="Times New Roman" w:hAnsi="Times New Roman" w:eastAsia="黑体" w:cs="Times New Roman"/>
          <w:sz w:val="32"/>
          <w:szCs w:val="32"/>
          <w:lang w:eastAsia="zh-CN"/>
        </w:rPr>
        <w:t>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楷体_GB2312" w:cs="Times New Roman"/>
          <w:color w:val="0C0C0C"/>
          <w:sz w:val="32"/>
          <w:szCs w:val="32"/>
          <w:lang w:eastAsia="zh-CN"/>
        </w:rPr>
      </w:pPr>
      <w:r>
        <w:rPr>
          <w:rFonts w:hint="default" w:ascii="Times New Roman" w:hAnsi="Times New Roman" w:eastAsia="楷体_GB2312" w:cs="Times New Roman"/>
          <w:sz w:val="32"/>
          <w:szCs w:val="32"/>
          <w:lang w:eastAsia="zh-CN"/>
        </w:rPr>
        <w:t>（一）全面学习贯彻习近平法治思想，不断增强建设法治政府建设的能力。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紧抓领导干部学法制度的落实。</w:t>
      </w:r>
      <w:r>
        <w:rPr>
          <w:rFonts w:hint="default" w:ascii="Times New Roman" w:hAnsi="Times New Roman" w:eastAsia="仿宋_GB2312" w:cs="Times New Roman"/>
          <w:b/>
          <w:bCs/>
          <w:sz w:val="32"/>
          <w:szCs w:val="32"/>
          <w:lang w:val="en-US" w:eastAsia="zh-CN"/>
        </w:rPr>
        <w:t>完善定期学习制度。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理论中心组定期学习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习近平总书记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重要讲话精神、党史；学习十九届六中全会、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党的二十大精神</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；学习习近平在冬奥会、冬残奥会总结大会上的讲话、《习近平谈治国理政》、加强党的建设深化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全面</w:t>
      </w:r>
      <w:bookmarkStart w:id="0" w:name="_GoBack"/>
      <w:bookmarkEnd w:id="0"/>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从严治党的重要论述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从思想上树牢各级领导干部的政治意识和法治政府建设的思想意识。</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坚持</w:t>
      </w:r>
      <w:r>
        <w:rPr>
          <w:rFonts w:hint="default" w:ascii="Times New Roman" w:hAnsi="Times New Roman" w:eastAsia="仿宋_GB2312" w:cs="Times New Roman"/>
          <w:b/>
          <w:bCs/>
          <w:sz w:val="32"/>
          <w:szCs w:val="32"/>
          <w:lang w:val="en-US" w:eastAsia="zh-CN"/>
        </w:rPr>
        <w:t>会前学法制度。</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严格落实</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会前学法制度，增强领导干部学法、用法的自觉性，把依法行政、依法决策的要求落实在平时各项工作中。定期组织学习各种法律、法规和规章制度。学习的主要内容有：《宪法》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《中华人民共和国民法典》</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《矫正法》</w:t>
      </w:r>
      <w:r>
        <w:rPr>
          <w:rFonts w:hint="default" w:ascii="Times New Roman" w:hAnsi="Times New Roman" w:eastAsia="仿宋_GB2312" w:cs="Times New Roman"/>
          <w:b w:val="0"/>
          <w:bCs w:val="0"/>
          <w:i w:val="0"/>
          <w:snapToGrid/>
          <w:color w:val="000000" w:themeColor="text1"/>
          <w:sz w:val="32"/>
          <w:szCs w:val="28"/>
          <w:shd w:val="clear" w:color="auto" w:fill="FFFFFF"/>
          <w:lang w:val="en-US" w:eastAsia="zh-CN"/>
          <w14:textFill>
            <w14:solidFill>
              <w14:schemeClr w14:val="tx1"/>
            </w14:solidFill>
          </w14:textFill>
        </w:rPr>
        <w:t>《统计法》《传染病防止法》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《信访工作条例》《北京市物业管理条例》《北京市接诉即办工作条例》</w:t>
      </w:r>
      <w:r>
        <w:rPr>
          <w:rFonts w:hint="default" w:ascii="Times New Roman" w:hAnsi="Times New Roman" w:eastAsia="仿宋_GB2312" w:cs="Times New Roman"/>
          <w:b w:val="0"/>
          <w:bCs w:val="0"/>
          <w:i w:val="0"/>
          <w:snapToGrid/>
          <w:color w:val="000000" w:themeColor="text1"/>
          <w:sz w:val="32"/>
          <w:szCs w:val="28"/>
          <w:shd w:val="clear" w:color="auto" w:fill="FFFFFF"/>
          <w:lang w:val="en-US" w:eastAsia="zh-CN"/>
          <w14:textFill>
            <w14:solidFill>
              <w14:schemeClr w14:val="tx1"/>
            </w14:solidFill>
          </w14:textFill>
        </w:rPr>
        <w:t>等各类法律法规。</w:t>
      </w:r>
      <w:r>
        <w:rPr>
          <w:rFonts w:hint="default" w:ascii="Times New Roman" w:hAnsi="Times New Roman" w:eastAsia="仿宋_GB2312" w:cs="Times New Roman"/>
          <w:b/>
          <w:bCs/>
          <w:i w:val="0"/>
          <w:snapToGrid/>
          <w:color w:val="000000"/>
          <w:sz w:val="32"/>
          <w:szCs w:val="28"/>
          <w:shd w:val="clear" w:color="auto" w:fill="FFFFFF"/>
          <w:lang w:val="en-US" w:eastAsia="zh-CN"/>
        </w:rPr>
        <w:t>严格落实公务员学法制度</w:t>
      </w:r>
      <w:r>
        <w:rPr>
          <w:rFonts w:hint="default" w:ascii="Times New Roman" w:hAnsi="Times New Roman" w:eastAsia="仿宋_GB2312" w:cs="Times New Roman"/>
          <w:b w:val="0"/>
          <w:bCs w:val="0"/>
          <w:i w:val="0"/>
          <w:snapToGrid/>
          <w:color w:val="000000"/>
          <w:sz w:val="32"/>
          <w:szCs w:val="28"/>
          <w:shd w:val="clear" w:color="auto" w:fill="FFFFFF"/>
          <w:lang w:val="en-US" w:eastAsia="zh-CN"/>
        </w:rPr>
        <w:t>。</w:t>
      </w:r>
      <w:r>
        <w:rPr>
          <w:rFonts w:hint="default" w:ascii="Times New Roman" w:hAnsi="Times New Roman" w:eastAsia="仿宋_GB2312" w:cs="Times New Roman"/>
          <w:b w:val="0"/>
          <w:bCs w:val="0"/>
          <w:i w:val="0"/>
          <w:snapToGrid/>
          <w:color w:val="000000" w:themeColor="text1"/>
          <w:sz w:val="32"/>
          <w:szCs w:val="28"/>
          <w:shd w:val="clear" w:color="auto" w:fill="FFFFFF"/>
          <w:lang w:val="en-US" w:eastAsia="zh-CN"/>
          <w14:textFill>
            <w14:solidFill>
              <w14:schemeClr w14:val="tx1"/>
            </w14:solidFill>
          </w14:textFill>
        </w:rPr>
        <w:t>利用公务员月课堂、接诉即办调度会、重点工作调度会等，结合实际工作案例，领导干部带头采用以案释法的形式，把疫情防控、重点工作中遇到典型突出案例，结合相关法律法规进行学习，有效提升了干部的依法办事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依</w:t>
      </w:r>
      <w:r>
        <w:rPr>
          <w:rFonts w:hint="default" w:ascii="Times New Roman" w:hAnsi="Times New Roman" w:eastAsia="仿宋_GB2312" w:cs="Times New Roman"/>
          <w:sz w:val="32"/>
          <w:szCs w:val="32"/>
          <w:lang w:eastAsia="zh-CN"/>
        </w:rPr>
        <w:t>法科学民主决策。</w:t>
      </w:r>
      <w:r>
        <w:rPr>
          <w:rFonts w:hint="default" w:ascii="Times New Roman" w:hAnsi="Times New Roman" w:eastAsia="仿宋_GB2312" w:cs="Times New Roman"/>
          <w:b/>
          <w:bCs/>
          <w:sz w:val="32"/>
          <w:szCs w:val="32"/>
          <w:lang w:eastAsia="zh-CN"/>
        </w:rPr>
        <w:t>严格落实决策程序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按照《东城区重大行政决策程序实施细则》要求，严格执行各项行政决策、行政执法的程序。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狠抓法治政府建设各项要求的落实，司法部门列席主任办公会，全程参与各项行政决策，对行政决策的合法性、合理性进行严格审核和风险预判。</w:t>
      </w:r>
      <w:r>
        <w:rPr>
          <w:rFonts w:hint="default" w:ascii="Times New Roman" w:hAnsi="Times New Roman" w:eastAsia="仿宋_GB2312" w:cs="Times New Roman"/>
          <w:b/>
          <w:bCs/>
          <w:color w:val="0C0C0C"/>
          <w:sz w:val="32"/>
          <w:szCs w:val="32"/>
          <w:lang w:val="en-US" w:eastAsia="zh-CN"/>
        </w:rPr>
        <w:t>加强合法性审查</w:t>
      </w:r>
      <w:r>
        <w:rPr>
          <w:rFonts w:hint="default" w:ascii="Times New Roman" w:hAnsi="Times New Roman" w:eastAsia="仿宋_GB2312" w:cs="Times New Roman"/>
          <w:color w:val="0C0C0C"/>
          <w:sz w:val="32"/>
          <w:szCs w:val="32"/>
          <w:lang w:val="en-US" w:eastAsia="zh-CN"/>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严格落实《关于进一步完善重大行政决策合法性审查工作机制的实施意见》要求，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截至目前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：完成对外签订法律文书、各类合同等审核226份。</w:t>
      </w:r>
      <w:r>
        <w:rPr>
          <w:rFonts w:hint="default" w:ascii="Times New Roman" w:hAnsi="Times New Roman" w:eastAsia="仿宋_GB2312" w:cs="Times New Roman"/>
          <w:b/>
          <w:bCs/>
          <w:color w:val="0C0C0C"/>
          <w:sz w:val="32"/>
          <w:szCs w:val="32"/>
          <w:lang w:val="en-US" w:eastAsia="zh-CN"/>
        </w:rPr>
        <w:t>强化集体决策</w:t>
      </w:r>
      <w:r>
        <w:rPr>
          <w:rFonts w:hint="default" w:ascii="Times New Roman" w:hAnsi="Times New Roman" w:eastAsia="仿宋_GB2312" w:cs="Times New Roman"/>
          <w:color w:val="0C0C0C"/>
          <w:sz w:val="32"/>
          <w:szCs w:val="32"/>
          <w:lang w:val="en-US" w:eastAsia="zh-CN"/>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严格落实《和平里街道货物和服务项目监督管理实施细则（试行）》《和平里街道工委关于“三重一大”事项集体决策制度》《重大行政执法决定》等制度规定，有效促进了重大事项决策、采购程序、采购办法的规范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齐抓</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共管，把“谁执法，谁普法”责任制落到实处；按照《八五》普法规划要求，落实和平里街道“谁执法，谁普法”责任制，定期组织验收。充分调动各执法业务部门的主观能动性，把普法与执法有机结合，实现提升居民法律意识与增强执法部门的能力水平双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（二）有效推进街道执法规范和执法效能的提升。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1.有力推进执法规范性建设。独立承接由城管执法、水务、农业农村、卫生健康、生态环境等五部门下放的行政执法职权，并在业务部门的指导下依法行政，积极履职。截</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目前：共查处行政处罚案件1170件。其中：一般程序行政处罚案件345件；简易程序行政处罚案件825件；书面警告847人次。</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推进综合执法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。在燃气、电力等专业领域与业务指导部门及行业管理部门建立联系机制，积极探索实行跨领域、跨部门联合执法检查，落实行刑衔接工作。</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积极落实行政执法公示制度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依照《北京市行政执法公示办法》及《中共北京市委全面依法治市委员会执法协调小组2021年工作要点》的相关要求，在北京市东城区人民政府网站上对执法主体信息、执法裁量基准、行政检查结果信息及行政处罚结果信息等执法信息进行公示，做到执法信息主动向社会公开，主动接受社会监督，提升行政执法透明度。每周一次对本周内作出的一般程序案件行政处罚信息全量上报至“信用中国（北京东城）”网站；每季度一次对本季度行政执法检查信息结果在“数字东城”网站上进行全量公示；对于其他需主动公开的行政执法信息，已在“数字东城”网站全部公示完成，并随信息更新及时在网站上给予更新。</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落实执法全过程记录制度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。在执法检查过程中，通过使用执法设备录制音像证据，填制执法文书等形式，对行政执法的</w:t>
      </w:r>
      <w:r>
        <w:rPr>
          <w:rFonts w:hint="default" w:ascii="Times New Roman" w:hAnsi="Times New Roman" w:eastAsia="仿宋_GB2312" w:cs="Times New Roman"/>
          <w:color w:val="000000" w:themeColor="text1"/>
          <w:sz w:val="32"/>
          <w:szCs w:val="32"/>
          <w14:textFill>
            <w14:solidFill>
              <w14:schemeClr w14:val="tx1"/>
            </w14:solidFill>
          </w14:textFill>
        </w:rPr>
        <w:t>启动、调查取证、审核决定、送达执行等全部过程进行记录，并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做好行政执法文书及证据的归档存留工作，</w:t>
      </w:r>
      <w:r>
        <w:rPr>
          <w:rFonts w:hint="default" w:ascii="Times New Roman" w:hAnsi="Times New Roman" w:eastAsia="仿宋_GB2312" w:cs="Times New Roman"/>
          <w:color w:val="000000" w:themeColor="text1"/>
          <w:sz w:val="32"/>
          <w:szCs w:val="32"/>
          <w14:textFill>
            <w14:solidFill>
              <w14:schemeClr w14:val="tx1"/>
            </w14:solidFill>
          </w14:textFill>
        </w:rPr>
        <w:t>做到执法全过程留痕和可回溯管理，促进严格规范公正文明执法。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2.不断提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升行政执法效能。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落实行政执法责任制及重大行政执法决定法制审核制度。实行</w:t>
      </w:r>
      <w:r>
        <w:rPr>
          <w:rFonts w:hint="default" w:ascii="Times New Roman" w:hAnsi="Times New Roman" w:eastAsia="仿宋_GB2312" w:cs="Times New Roman"/>
          <w:color w:val="000000" w:themeColor="text1"/>
          <w:sz w:val="32"/>
          <w:szCs w:val="32"/>
          <w14:textFill>
            <w14:solidFill>
              <w14:schemeClr w14:val="tx1"/>
            </w14:solidFill>
          </w14:textFill>
        </w:rPr>
        <w:t>法制审核分级负责制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，依照《和平里街道办事处重大行政执法决定法制审核制度》（</w:t>
      </w:r>
      <w:r>
        <w:rPr>
          <w:rFonts w:hint="default" w:ascii="Times New Roman" w:hAnsi="Times New Roman" w:eastAsia="仿宋_GB2312" w:cs="Times New Roman"/>
          <w:color w:val="000000" w:themeColor="text1"/>
          <w:sz w:val="32"/>
          <w:szCs w:val="32"/>
          <w14:textFill>
            <w14:solidFill>
              <w14:schemeClr w14:val="tx1"/>
            </w14:solidFill>
          </w14:textFill>
        </w:rPr>
        <w:t>东政和平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发</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）的要求，对达到重大行政执法决定法制审核标准的案件，严格按照审核流程及审核标准进行审核，确保案件事实清楚、主体适格、证据确凿、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法律法规适用正确、程序合法、裁量适当，</w:t>
      </w:r>
      <w:r>
        <w:rPr>
          <w:rFonts w:hint="default" w:ascii="Times New Roman" w:hAnsi="Times New Roman" w:eastAsia="仿宋_GB2312" w:cs="Times New Roman"/>
          <w:color w:val="000000" w:themeColor="text1"/>
          <w:sz w:val="32"/>
          <w:szCs w:val="32"/>
          <w14:textFill>
            <w14:solidFill>
              <w14:schemeClr w14:val="tx1"/>
            </w14:solidFill>
          </w14:textFill>
        </w:rPr>
        <w:t>促进严格规范公正文明执法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保障</w:t>
      </w:r>
      <w:r>
        <w:rPr>
          <w:rFonts w:hint="default" w:ascii="Times New Roman" w:hAnsi="Times New Roman" w:eastAsia="仿宋_GB2312" w:cs="Times New Roman"/>
          <w:color w:val="000000" w:themeColor="text1"/>
          <w:sz w:val="32"/>
          <w:szCs w:val="32"/>
          <w14:textFill>
            <w14:solidFill>
              <w14:schemeClr w14:val="tx1"/>
            </w14:solidFill>
          </w14:textFill>
        </w:rPr>
        <w:t>公民、法人和其他组织的合法权益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。法制审核小组全年审核作出限期拆除决定的违法建设案件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3.落实</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执法监督。各类行政决策全面接受党内监督、人大监督、民主监督、司法监督，充分发挥社会监督、舆论监督对行政决策的鞭策作用；不断完善政府内部层级监督和专门监督，提升工作合法性、有效性；加强行政复议和行政应诉工作领导，依法依规办理行政复议、诉讼案件，尊重并执行生效行政复议决定和法院生效裁判，梳理政府公信力。2022年司法部门承接行政应诉一审、二审案件1起；指导完成违建拆除2起；做到了程序合法、证据确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楷体_GB2312" w:hAnsi="楷体_GB2312" w:eastAsia="楷体_GB2312" w:cs="楷体_GB2312"/>
          <w:sz w:val="32"/>
          <w:szCs w:val="32"/>
          <w:lang w:val="en-US" w:eastAsia="zh-CN"/>
        </w:rPr>
        <w:t>（三）创新机制，完善法治宣传、法律服务的举措，有效提升辖区居民的法治意识。</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sz w:val="32"/>
          <w:szCs w:val="32"/>
          <w:lang w:val="en-US" w:eastAsia="zh-CN"/>
        </w:rPr>
        <w:t>1.全面</w:t>
      </w:r>
      <w:r>
        <w:rPr>
          <w:rFonts w:hint="default" w:ascii="Times New Roman" w:hAnsi="Times New Roman" w:eastAsia="仿宋_GB2312" w:cs="Times New Roman"/>
          <w:sz w:val="32"/>
          <w:szCs w:val="32"/>
          <w:lang w:val="en-US" w:eastAsia="zh-CN"/>
        </w:rPr>
        <w:t>推进“法律十进”普法宣传活动；严格落实《八五》普法规划要求。一是</w:t>
      </w:r>
      <w:r>
        <w:rPr>
          <w:rFonts w:hint="default" w:ascii="Times New Roman" w:hAnsi="Times New Roman" w:eastAsia="仿宋_GB2312" w:cs="Times New Roman"/>
          <w:b/>
          <w:bCs/>
          <w:i w:val="0"/>
          <w:snapToGrid/>
          <w:color w:val="000000"/>
          <w:sz w:val="32"/>
          <w:szCs w:val="28"/>
          <w:shd w:val="clear" w:color="auto" w:fill="FFFFFF"/>
          <w:lang w:eastAsia="zh-CN"/>
        </w:rPr>
        <w:t>领导重视，组织健全</w:t>
      </w:r>
      <w:r>
        <w:rPr>
          <w:rFonts w:hint="default" w:ascii="Times New Roman" w:hAnsi="Times New Roman" w:eastAsia="仿宋_GB2312" w:cs="Times New Roman"/>
          <w:b/>
          <w:bCs/>
          <w:i w:val="0"/>
          <w:snapToGrid/>
          <w:color w:val="000000" w:themeColor="text1"/>
          <w:sz w:val="32"/>
          <w:szCs w:val="28"/>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i w:val="0"/>
          <w:snapToGrid/>
          <w:color w:val="000000" w:themeColor="text1"/>
          <w:sz w:val="32"/>
          <w:szCs w:val="28"/>
          <w:shd w:val="clear" w:color="auto" w:fill="FFFFFF"/>
          <w:lang w:eastAsia="zh-CN"/>
          <w14:textFill>
            <w14:solidFill>
              <w14:schemeClr w14:val="tx1"/>
            </w14:solidFill>
          </w14:textFill>
        </w:rPr>
        <w:t>和平里街道对于普法依法治理工作高度重视，适时调整了普法依法治理工作小组；各级领导干部带头学法用法。工委、办事处主要领导定期组织领导干部学法</w:t>
      </w:r>
      <w:r>
        <w:rPr>
          <w:rFonts w:hint="default" w:ascii="Times New Roman" w:hAnsi="Times New Roman" w:eastAsia="仿宋_GB2312" w:cs="Times New Roman"/>
          <w:b w:val="0"/>
          <w:bCs w:val="0"/>
          <w:i w:val="0"/>
          <w:snapToGrid/>
          <w:color w:val="000000" w:themeColor="text1"/>
          <w:sz w:val="32"/>
          <w:szCs w:val="28"/>
          <w:shd w:val="clear" w:color="auto" w:fill="FFFFFF"/>
          <w:lang w:val="en-US" w:eastAsia="zh-CN"/>
          <w14:textFill>
            <w14:solidFill>
              <w14:schemeClr w14:val="tx1"/>
            </w14:solidFill>
          </w14:textFill>
        </w:rPr>
        <w:t>；</w:t>
      </w:r>
      <w:r>
        <w:rPr>
          <w:rFonts w:hint="default" w:ascii="Times New Roman" w:hAnsi="Times New Roman" w:eastAsia="仿宋_GB2312" w:cs="Times New Roman"/>
          <w:b/>
          <w:bCs/>
          <w:i w:val="0"/>
          <w:snapToGrid/>
          <w:color w:val="000000"/>
          <w:sz w:val="32"/>
          <w:szCs w:val="28"/>
          <w:shd w:val="clear" w:color="auto" w:fill="FFFFFF"/>
          <w:lang w:val="en-US" w:eastAsia="zh-CN"/>
        </w:rPr>
        <w:t>二是落实责任，各负其责。</w:t>
      </w:r>
      <w:r>
        <w:rPr>
          <w:rFonts w:hint="default" w:ascii="Times New Roman" w:hAnsi="Times New Roman" w:eastAsia="仿宋_GB2312" w:cs="Times New Roman"/>
          <w:b w:val="0"/>
          <w:bCs w:val="0"/>
          <w:i w:val="0"/>
          <w:snapToGrid/>
          <w:color w:val="000000" w:themeColor="text1"/>
          <w:sz w:val="32"/>
          <w:szCs w:val="28"/>
          <w:shd w:val="clear" w:color="auto" w:fill="FFFFFF"/>
          <w:lang w:val="en-US" w:eastAsia="zh-CN"/>
          <w14:textFill>
            <w14:solidFill>
              <w14:schemeClr w14:val="tx1"/>
            </w14:solidFill>
          </w14:textFill>
        </w:rPr>
        <w:t>严格落实谁用法谁普法的要求。各科室针对全年疫情防控等特点，采取利用重点节日、重点时间段和重大活动前、出现的疫情防控新情况等时机进行有针对性的普法宣传，主要采取送法于民、相关科室联合普法、借助街道普法平台普法等方式开展法律宣传。2022年以来，共计组织各类普法宣传、法治讲堂</w:t>
      </w:r>
      <w:r>
        <w:rPr>
          <w:rFonts w:hint="default" w:ascii="Times New Roman" w:hAnsi="Times New Roman" w:eastAsia="仿宋_GB2312" w:cs="Times New Roman"/>
          <w:b w:val="0"/>
          <w:bCs w:val="0"/>
          <w:i w:val="0"/>
          <w:snapToGrid/>
          <w:color w:val="0000FF"/>
          <w:sz w:val="32"/>
          <w:szCs w:val="28"/>
          <w:shd w:val="clear" w:color="auto" w:fill="FFFFFF"/>
          <w:lang w:val="en-US" w:eastAsia="zh-CN"/>
        </w:rPr>
        <w:t>、</w:t>
      </w:r>
      <w:r>
        <w:rPr>
          <w:rFonts w:hint="default" w:ascii="Times New Roman" w:hAnsi="Times New Roman" w:eastAsia="仿宋_GB2312" w:cs="Times New Roman"/>
          <w:b w:val="0"/>
          <w:bCs w:val="0"/>
          <w:i w:val="0"/>
          <w:snapToGrid/>
          <w:color w:val="000000" w:themeColor="text1"/>
          <w:sz w:val="32"/>
          <w:szCs w:val="28"/>
          <w:shd w:val="clear" w:color="auto" w:fill="FFFFFF"/>
          <w:lang w:val="en-US" w:eastAsia="zh-CN"/>
          <w14:textFill>
            <w14:solidFill>
              <w14:schemeClr w14:val="tx1"/>
            </w14:solidFill>
          </w14:textFill>
        </w:rPr>
        <w:t>普法讲座、以案释法112余场，受众1.5万余人。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b w:val="0"/>
          <w:bCs w:val="0"/>
          <w:sz w:val="32"/>
          <w:szCs w:val="32"/>
          <w:lang w:val="en-US" w:eastAsia="zh-CN"/>
        </w:rPr>
        <w:t>2.充</w:t>
      </w:r>
      <w:r>
        <w:rPr>
          <w:rFonts w:hint="default" w:ascii="Times New Roman" w:hAnsi="Times New Roman" w:eastAsia="仿宋_GB2312" w:cs="Times New Roman"/>
          <w:sz w:val="32"/>
          <w:szCs w:val="32"/>
          <w:lang w:val="en-US" w:eastAsia="zh-CN"/>
        </w:rPr>
        <w:t>分发挥村居法律顾问的作用。</w:t>
      </w:r>
      <w:r>
        <w:rPr>
          <w:rFonts w:hint="default" w:ascii="Times New Roman" w:hAnsi="Times New Roman" w:eastAsia="仿宋_GB2312" w:cs="Times New Roman"/>
          <w:b/>
          <w:bCs/>
          <w:sz w:val="32"/>
          <w:szCs w:val="32"/>
          <w:lang w:val="en-US" w:eastAsia="zh-CN"/>
        </w:rPr>
        <w:t>择优选取村居法律服务律所</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和平里街道经过认真筛选、征求社区、辖区居民等各方面的意见和建议。选定3家声誉好、能力强、负责任、有爱心的律所服务辖区20个社区、居民，积极参与涉及辖区居民切实利益的接诉即办案件、调解类案件、疫情防控纠纷的处理，实现解决居民法律需求最后一公里问题</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整合资源，注重特色，有效服务于中心工作</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i w:val="0"/>
          <w:snapToGrid/>
          <w:color w:val="000000"/>
          <w:sz w:val="32"/>
          <w:szCs w:val="32"/>
          <w:shd w:val="clear" w:color="auto" w:fill="FFFFFF"/>
          <w:lang w:val="en-US" w:eastAsia="zh-CN"/>
        </w:rPr>
        <w:t>积极打造法律服务</w:t>
      </w:r>
      <w:r>
        <w:rPr>
          <w:rFonts w:hint="default" w:ascii="Times New Roman" w:hAnsi="Times New Roman" w:eastAsia="仿宋_GB2312" w:cs="Times New Roman"/>
          <w:b w:val="0"/>
          <w:bCs w:val="0"/>
          <w:sz w:val="32"/>
          <w:szCs w:val="32"/>
          <w:lang w:val="en-US" w:eastAsia="zh-CN"/>
        </w:rPr>
        <w:t>+接诉即办+矛盾调处+物业管理平台。落实街道主要领导关于法律服务对接各项行政工作的要求，建立以法律顾问参与街道重大决策、专职调解员（一名律师、一名退休法官）参与科室日常工作、村居法律顾问参与居委会各项工作，司法所全面协调处理力量调配、重大案件研讨、分析，管理法律服务团队，形成横向到边、纵向到底的法律服务机制，把街道办事处各项工作全面纳入法治轨道，为集体决策、部门履职、社区自治提供有效的法律支撑，全面履行依法行政的各项要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全年接受咨询、开展宣传、调解、决策论证等731次，为和平里街道依法行政提供有效的法律支撑。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3.实现传统普法宣传、新媒体普法宣传的有机结合。利用微信公众号、和平街道公众号等新型媒体结合工作实际，针对年轻人群进行宣传；利用社区普法、以案释法、进景区、进军营等传统普法模式针对中老年人进行宣传；利用暑假、寒假、法制副校长等针对青少年展开普法宣传。实现各阶层普法宣传的有机结合。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二、2022年推进法治政府建设存在不足及原因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（一）各级干部学法用法的意识与建设法治政府的要求还存在不相适应的地方。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主要原因：对习近平法治思想学习的不够全面、不够深刻，没有真正领会其核心要义。对依法治国的迫切性认识不足，对建设法治政府中作为执法环节的重要性理解不到位。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（二）部分</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干部依法行政、依法决策的思想树的还不够牢固。惯性思维和经验主义依然不同程度的存在。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主要原因：部分党员干部学法不深入、不全面，缺乏对依法行政、依法决策与建设法治政府之间的关系认识不深刻。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eastAsia="zh-CN"/>
          <w14:textFill>
            <w14:solidFill>
              <w14:schemeClr w14:val="tx1"/>
            </w14:solidFill>
          </w14:textFill>
        </w:rPr>
        <w:t>（三）理论与实际结合不够紧密，学用两张皮的现象还没有得到彻底解决。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主要原因：部分人员学法满足于一知半解、理论与实际结合不起来。不能在中心工作、重点工作中切实有效的运用法治思维解决问题。</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三、2022年党政主要负责人履行推进法治政府建设第一责任人职责，加强法治政府建设的有关情况</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2022年度，和平里街道党政主要领导，对推进法治政府建设高度重视，把依法行政、依法决策的要求贯彻落实到每一项工作当中，带头落实学习各种法律法规规章制度、紧盯法治政府建设各项措施的落实，积极宣讲习近平法治思想，从严要求机关干部树立法治思维、提升依法行政质量。</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（一）定期听取重点工作的汇报。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工委会、主任办公会定期听取依法行政、食品安全、地区消防安全、安全生产、禁毒及反骗反诈、环保等工作汇报，及时指出存在的问题及改进的方向；适时审议修订街道办事处各项制度，不断健全规章制度，提升依法行政的质量。</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（二）</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对重大工作、疑难工作建立专班督导制度。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办事处充分整合辖区法律资源，吸收司法、签约法务、街道级专职调解员、法律服务律师参与重点工作的推进和处理涉法事项。在推进</w:t>
      </w:r>
      <w:r>
        <w:rPr>
          <w:rFonts w:hint="default" w:ascii="Times New Roman" w:hAnsi="Times New Roman" w:eastAsia="仿宋_GB2312" w:cs="Times New Roman"/>
          <w:color w:val="000000" w:themeColor="text1"/>
          <w:sz w:val="32"/>
          <w:szCs w:val="32"/>
          <w14:textFill>
            <w14:solidFill>
              <w14:schemeClr w14:val="tx1"/>
            </w14:solidFill>
          </w14:textFill>
        </w:rPr>
        <w:t>老旧小区综合整治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工作中，定期听取汇报。在具体工作协调推进中，办事处组织专班</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深入研究各项中心工作的落实措施；不定期现场检查、督导、调研75次。在涉及居民利益纠纷中，及时调集律师介入，依法进行协调处理；尤其是市民诉求12345疑难复杂的案件办理过程中，崔旭主任号召办事处全体干部和社区全体工作人员,深入学习新颁布的《北京市接诉即办工作条例》，总结日常接诉即办工作中的经验教训，组织经验交流会3次。具体工作中，除采取上下联动、及时调度的方式外，司法人员和法律服务律师及时介入，给予案件承办人员鼎力支持、协助，在实际工作中普法、用法。</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（三）及时调整人员，强化岗位职责。</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把讲政治、能力强、负责任的同志安排的合适工作岗位上，做到以点带面，充分发挥其特长，强化对本地区、本部门法治政府建设的组织领导，强力推动法治政府良性发展。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四、2023年推进法治政府建设的计划</w:t>
      </w:r>
    </w:p>
    <w:p>
      <w:pPr>
        <w:pStyle w:val="2"/>
        <w:keepNext w:val="0"/>
        <w:keepLines w:val="0"/>
        <w:pageBreakBefore w:val="0"/>
        <w:widowControl w:val="0"/>
        <w:kinsoku/>
        <w:wordWrap/>
        <w:overflowPunct/>
        <w:topLinePunct w:val="0"/>
        <w:autoSpaceDE/>
        <w:bidi w:val="0"/>
        <w:adjustRightInd/>
        <w:snapToGrid/>
        <w:spacing w:line="560" w:lineRule="exact"/>
        <w:ind w:left="0" w:leftChars="0" w:right="0" w:rightChars="0" w:firstLine="63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回顾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法治政府建设情况，充分认识到此项工作事关贯彻落实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习近平法治思想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和中央全面依法治国工作的决策部署，事关东城区做实“六字文章”、实施“六力提升”，事关推动国际一流和谐宜居的新时代首都核心区建设的大事，意义重大。下一步，和平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街道工委、办事处将更加注重法治政府的建设：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 w:cs="Times New Roman"/>
          <w:color w:val="000000" w:themeColor="text1"/>
          <w:sz w:val="32"/>
          <w:szCs w:val="32"/>
          <w:lang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eastAsia="zh-CN"/>
          <w14:textFill>
            <w14:solidFill>
              <w14:schemeClr w14:val="tx1"/>
            </w14:solidFill>
          </w14:textFill>
        </w:rPr>
        <w:t>（一）</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进一步学习贯彻习近平法治思想，不断提升建设法治政府质量水平。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深刻理解把握习近平法治思想的重大意义、核心要义及实践要求。坚持党建引领，提升全体党员干部的政治意识和法治意识，不断把依法行政与法治政府建设推向深入。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把依法行政深入到各项工作中去，重点推进街道执法规范和执法效能的提升。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严格落实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“谁执法，谁普法”的要求，把各项责任制度进一步细化；落实依法行政、依法决策的各项制度，做到科学决策、严格执法。把“一条热线，两件小事”做深做细，解决好事关群众切实利益的基础工作。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（三）不断创新法治宣传、法律服务的举措，有效提升辖区居民的</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法治意识</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依据《八五》普法规划，落实法律“十进”要求，充分发挥村居公益律师、街道法务等普法资源的作用，利用重点时间段、重大节日、暑期、12.4宪法宣传周等时机，创新宣传模式，广泛开展普法宣传活动，有效提升党员干部、辖区居民的法治意识。</w:t>
      </w:r>
    </w:p>
    <w:p>
      <w:pPr>
        <w:pStyle w:val="2"/>
        <w:keepNext w:val="0"/>
        <w:keepLines w:val="0"/>
        <w:pageBreakBefore w:val="0"/>
        <w:widowControl w:val="0"/>
        <w:kinsoku/>
        <w:wordWrap/>
        <w:overflowPunct/>
        <w:topLinePunct w:val="0"/>
        <w:autoSpaceDE/>
        <w:bidi w:val="0"/>
        <w:adjustRightInd/>
        <w:snapToGrid/>
        <w:spacing w:line="560" w:lineRule="exact"/>
        <w:ind w:left="0" w:leftChars="0" w:right="0" w:rightChars="0" w:firstLine="630"/>
        <w:jc w:val="both"/>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jc w:val="both"/>
        <w:textAlignment w:val="auto"/>
        <w:rPr>
          <w:rFonts w:hint="default" w:ascii="Times New Roman" w:hAnsi="Times New Roman" w:cs="Times New Roman" w:eastAsiaTheme="minorEastAsia"/>
          <w:lang w:val="en-US" w:eastAsia="zh-CN"/>
        </w:rPr>
      </w:pPr>
      <w:r>
        <w:rPr>
          <w:rFonts w:hint="default" w:ascii="Times New Roman" w:hAnsi="Times New Roman" w:eastAsia="仿宋" w:cs="Times New Roman"/>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line="560" w:lineRule="exact"/>
        <w:ind w:left="0" w:leftChars="0" w:right="0" w:rightChars="0"/>
        <w:jc w:val="both"/>
        <w:textAlignment w:val="auto"/>
        <w:rPr>
          <w:rFonts w:hint="default" w:ascii="Times New Roman" w:hAnsi="Times New Roman" w:eastAsia="黑体" w:cs="Times New Roman"/>
          <w:sz w:val="44"/>
          <w:szCs w:val="44"/>
          <w:lang w:val="en-US" w:eastAsia="zh-CN"/>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jc w:val="both"/>
        <w:textAlignment w:val="auto"/>
        <w:rPr>
          <w:rFonts w:hint="default" w:ascii="Times New Roman" w:hAnsi="Times New Roman" w:cs="Times New Roman"/>
        </w:rPr>
      </w:pPr>
    </w:p>
    <w:sectPr>
      <w:footerReference r:id="rId3" w:type="default"/>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 w:name="KSO_WPS_MARK_KEY" w:val="b3392cc3-d7eb-45ac-b314-d1fca344ac9a"/>
  </w:docVars>
  <w:rsids>
    <w:rsidRoot w:val="5D793AAC"/>
    <w:rsid w:val="044A6813"/>
    <w:rsid w:val="08FC5A94"/>
    <w:rsid w:val="09875AA2"/>
    <w:rsid w:val="174B5E88"/>
    <w:rsid w:val="31F70BCB"/>
    <w:rsid w:val="43F221D1"/>
    <w:rsid w:val="45413925"/>
    <w:rsid w:val="492C3465"/>
    <w:rsid w:val="4D095BEC"/>
    <w:rsid w:val="5D793AAC"/>
    <w:rsid w:val="5F8B696A"/>
    <w:rsid w:val="61261528"/>
    <w:rsid w:val="66707754"/>
    <w:rsid w:val="69F53109"/>
    <w:rsid w:val="71935844"/>
    <w:rsid w:val="73C62A43"/>
    <w:rsid w:val="7AB767CC"/>
    <w:rsid w:val="7B81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0" w:right="0" w:firstLine="720"/>
    </w:pPr>
    <w:rPr>
      <w:sz w:val="3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4514</Words>
  <Characters>4588</Characters>
  <Lines>0</Lines>
  <Paragraphs>0</Paragraphs>
  <TotalTime>0</TotalTime>
  <ScaleCrop>false</ScaleCrop>
  <LinksUpToDate>false</LinksUpToDate>
  <CharactersWithSpaces>4604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2022-11-15T06:26:00Z</dcterms:created>
  <dc:creator>程跃黎</dc:creator>
  <cp:lastModifiedBy>名字不重要</cp:lastModifiedBy>
  <dcterms:modified xsi:type="dcterms:W3CDTF">2024-05-11T02:02:50Z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864087E778FE4B94880E2BA6C00EC4EE</vt:lpwstr>
  </property>
</Properties>
</file>