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A3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东城区发展和改革委员会</w:t>
      </w:r>
    </w:p>
    <w:p w14:paraId="5D3064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14:paraId="120CE4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6243E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东城区发改委在区委、区政府的领导下，</w:t>
      </w:r>
      <w:r>
        <w:rPr>
          <w:rFonts w:hint="default" w:ascii="Times New Roman" w:hAnsi="Times New Roman" w:eastAsia="仿宋_GB2312" w:cs="Times New Roman"/>
          <w:sz w:val="32"/>
          <w:szCs w:val="32"/>
        </w:rPr>
        <w:t>在区司法局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指导和相关部门的支持、配合下，围绕建设“法治东城”的目标，全面贯彻落实习近平主席的法治思想和党中央关于全面依法治国的决策部署，以“推进依法行政、建设法治政府、建立新型行政执法队伍”为目标，全面推进</w:t>
      </w: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“谁执法谁普法”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“谁服务谁普法”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“谁管理谁普法”</w:t>
      </w:r>
      <w:r>
        <w:rPr>
          <w:rFonts w:hint="default" w:ascii="Times New Roman" w:hAnsi="Times New Roman" w:eastAsia="仿宋_GB2312" w:cs="Times New Roman"/>
          <w:sz w:val="32"/>
          <w:szCs w:val="32"/>
          <w:lang w:eastAsia="zh-CN"/>
        </w:rPr>
        <w:t>的普法责任制工作的落实，</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东城</w:t>
      </w:r>
      <w:r>
        <w:rPr>
          <w:rFonts w:hint="default" w:ascii="Times New Roman" w:hAnsi="Times New Roman" w:eastAsia="仿宋_GB2312" w:cs="Times New Roman"/>
          <w:sz w:val="32"/>
          <w:szCs w:val="32"/>
        </w:rPr>
        <w:t>区的经济发展</w:t>
      </w:r>
      <w:r>
        <w:rPr>
          <w:rFonts w:hint="default" w:ascii="Times New Roman" w:hAnsi="Times New Roman" w:eastAsia="仿宋_GB2312" w:cs="Times New Roman"/>
          <w:sz w:val="32"/>
          <w:szCs w:val="32"/>
          <w:lang w:eastAsia="zh-CN"/>
        </w:rPr>
        <w:t>营造</w:t>
      </w:r>
      <w:r>
        <w:rPr>
          <w:rFonts w:hint="default" w:ascii="Times New Roman" w:hAnsi="Times New Roman" w:eastAsia="仿宋_GB2312" w:cs="Times New Roman"/>
          <w:sz w:val="32"/>
          <w:szCs w:val="32"/>
        </w:rPr>
        <w:t>良好的</w:t>
      </w:r>
      <w:r>
        <w:rPr>
          <w:rFonts w:hint="default" w:ascii="Times New Roman" w:hAnsi="Times New Roman" w:eastAsia="仿宋_GB2312" w:cs="Times New Roman"/>
          <w:sz w:val="32"/>
          <w:szCs w:val="32"/>
          <w:lang w:eastAsia="zh-CN"/>
        </w:rPr>
        <w:t>营商</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eastAsia="zh-CN"/>
        </w:rPr>
        <w:t>和法治氛围</w:t>
      </w:r>
      <w:r>
        <w:rPr>
          <w:rFonts w:hint="default" w:ascii="Times New Roman" w:hAnsi="Times New Roman" w:eastAsia="仿宋_GB2312" w:cs="Times New Roman"/>
          <w:sz w:val="32"/>
          <w:szCs w:val="32"/>
        </w:rPr>
        <w:t>。现将我</w:t>
      </w:r>
      <w:r>
        <w:rPr>
          <w:rFonts w:hint="default" w:ascii="Times New Roman" w:hAnsi="Times New Roman" w:eastAsia="仿宋_GB2312" w:cs="Times New Roman"/>
          <w:sz w:val="32"/>
          <w:szCs w:val="32"/>
          <w:lang w:eastAsia="zh-CN"/>
        </w:rPr>
        <w:t>委法治政府建设</w:t>
      </w:r>
      <w:r>
        <w:rPr>
          <w:rFonts w:hint="default" w:ascii="Times New Roman" w:hAnsi="Times New Roman" w:eastAsia="仿宋_GB2312" w:cs="Times New Roman"/>
          <w:sz w:val="32"/>
          <w:szCs w:val="32"/>
        </w:rPr>
        <w:t>情况汇报如下：</w:t>
      </w:r>
    </w:p>
    <w:p w14:paraId="601578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2021年</w:t>
      </w:r>
      <w:r>
        <w:rPr>
          <w:rFonts w:hint="default" w:ascii="Times New Roman" w:hAnsi="Times New Roman" w:eastAsia="黑体" w:cs="Times New Roman"/>
          <w:sz w:val="32"/>
          <w:szCs w:val="32"/>
        </w:rPr>
        <w:t>推进法治政府建设的主要举措和成效</w:t>
      </w:r>
    </w:p>
    <w:p w14:paraId="4F6AF6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注重提高领导干部的依法行政意识和能力</w:t>
      </w:r>
    </w:p>
    <w:p w14:paraId="6E554D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领导干部</w:t>
      </w:r>
      <w:r>
        <w:rPr>
          <w:rFonts w:hint="default" w:ascii="Times New Roman" w:hAnsi="Times New Roman" w:eastAsia="仿宋_GB2312" w:cs="Times New Roman"/>
          <w:sz w:val="32"/>
          <w:szCs w:val="32"/>
          <w:lang w:eastAsia="zh-CN"/>
        </w:rPr>
        <w:t>会前</w:t>
      </w:r>
      <w:r>
        <w:rPr>
          <w:rFonts w:hint="default" w:ascii="Times New Roman" w:hAnsi="Times New Roman" w:eastAsia="仿宋_GB2312" w:cs="Times New Roman"/>
          <w:sz w:val="32"/>
          <w:szCs w:val="32"/>
        </w:rPr>
        <w:t>学法</w:t>
      </w:r>
      <w:r>
        <w:rPr>
          <w:rFonts w:hint="default" w:ascii="Times New Roman" w:hAnsi="Times New Roman" w:eastAsia="仿宋_GB2312" w:cs="Times New Roman"/>
          <w:sz w:val="32"/>
          <w:szCs w:val="32"/>
          <w:lang w:eastAsia="zh-CN"/>
        </w:rPr>
        <w:t>制度的实施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按时开展主任办公会会前学法，</w:t>
      </w:r>
      <w:r>
        <w:rPr>
          <w:rFonts w:hint="eastAsia" w:ascii="Times New Roman" w:hAnsi="Times New Roman" w:eastAsia="仿宋_GB2312" w:cs="Times New Roman"/>
          <w:sz w:val="32"/>
          <w:szCs w:val="32"/>
          <w:lang w:val="en-US" w:eastAsia="zh-CN"/>
        </w:rPr>
        <w:t>理论学习中心组</w:t>
      </w:r>
      <w:r>
        <w:rPr>
          <w:rFonts w:hint="default" w:ascii="Times New Roman" w:hAnsi="Times New Roman" w:eastAsia="仿宋_GB2312" w:cs="Times New Roman"/>
          <w:sz w:val="32"/>
          <w:szCs w:val="32"/>
          <w:lang w:val="en-US" w:eastAsia="zh-CN"/>
        </w:rPr>
        <w:t>学法，深入学习习近平法治思想，全面落实中央、北京市、东城区关于法治政府建设的决策部署，始终坚持以习近平全面依法治国新理念新思想新战略为指导开展各项工作，确保法治政府建设工作保持正确方向。</w:t>
      </w:r>
      <w:r>
        <w:rPr>
          <w:rFonts w:hint="default" w:ascii="Times New Roman" w:hAnsi="Times New Roman" w:eastAsia="仿宋_GB2312" w:cs="Times New Roman"/>
          <w:sz w:val="32"/>
          <w:szCs w:val="32"/>
          <w:lang w:eastAsia="zh-CN"/>
        </w:rPr>
        <w:t>按照年初</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的处级领导班子成员主任办公会会前</w:t>
      </w:r>
      <w:r>
        <w:rPr>
          <w:rFonts w:hint="default" w:ascii="Times New Roman" w:hAnsi="Times New Roman" w:eastAsia="仿宋_GB2312" w:cs="Times New Roman"/>
          <w:sz w:val="32"/>
          <w:szCs w:val="32"/>
        </w:rPr>
        <w:t>学法</w:t>
      </w:r>
      <w:r>
        <w:rPr>
          <w:rFonts w:hint="default" w:ascii="Times New Roman" w:hAnsi="Times New Roman" w:eastAsia="仿宋_GB2312" w:cs="Times New Roman"/>
          <w:sz w:val="32"/>
          <w:szCs w:val="32"/>
          <w:lang w:eastAsia="zh-CN"/>
        </w:rPr>
        <w:t>安排，按期保质保量的完成了</w:t>
      </w:r>
      <w:r>
        <w:rPr>
          <w:rFonts w:hint="default" w:ascii="Times New Roman" w:hAnsi="Times New Roman" w:eastAsia="仿宋_GB2312" w:cs="Times New Roman"/>
          <w:sz w:val="32"/>
          <w:szCs w:val="32"/>
        </w:rPr>
        <w:t>全年主任办公会会前学法</w:t>
      </w:r>
      <w:r>
        <w:rPr>
          <w:rFonts w:hint="default" w:ascii="Times New Roman" w:hAnsi="Times New Roman" w:eastAsia="仿宋_GB2312" w:cs="Times New Roman"/>
          <w:sz w:val="32"/>
          <w:szCs w:val="32"/>
          <w:lang w:eastAsia="zh-CN"/>
        </w:rPr>
        <w:t>任务。</w:t>
      </w:r>
    </w:p>
    <w:p w14:paraId="218D85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(二)严格履行推进法治建设第一责任人职责</w:t>
      </w:r>
    </w:p>
    <w:p w14:paraId="3722B0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主要领导</w:t>
      </w:r>
      <w:r>
        <w:rPr>
          <w:rFonts w:hint="default" w:ascii="Times New Roman" w:hAnsi="Times New Roman" w:eastAsia="仿宋_GB2312" w:cs="Times New Roman"/>
          <w:sz w:val="32"/>
          <w:szCs w:val="32"/>
          <w:lang w:val="en-US" w:eastAsia="zh-CN"/>
        </w:rPr>
        <w:t>严格落实党政主要负责人履行推进法治建设第一责任人职责。坚持将法治工作纳入年度工作计划与全委重点任务共同部署，对法治建设重点任务亲自过问和督办，定期听取有关工作汇报，及时研究解决有关重大问题，积极发挥示范引领作用，带头尊法学法守法用法，推动全委切实形成主要领导负责抓，分管领导具体抓的法治建设的工作格局。</w:t>
      </w:r>
    </w:p>
    <w:p w14:paraId="22E87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楷体" w:cs="Times New Roman"/>
          <w:sz w:val="32"/>
          <w:szCs w:val="32"/>
          <w:lang w:val="en-US" w:eastAsia="zh-CN"/>
        </w:rPr>
        <w:t>(三)依法全面履行法定职能</w:t>
      </w:r>
    </w:p>
    <w:p w14:paraId="6B515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区发改委始终紧紧围绕区委、区政府决策部署，</w:t>
      </w:r>
      <w:r>
        <w:rPr>
          <w:rFonts w:hint="default" w:ascii="Times New Roman" w:hAnsi="Times New Roman" w:eastAsia="仿宋_GB2312" w:cs="Times New Roman"/>
          <w:sz w:val="32"/>
          <w:szCs w:val="32"/>
          <w:lang w:val="zh-CN"/>
        </w:rPr>
        <w:t>认真履行部门职责，主动担当、积极作为，</w:t>
      </w:r>
      <w:r>
        <w:rPr>
          <w:rFonts w:hint="default" w:ascii="Times New Roman" w:hAnsi="Times New Roman" w:eastAsia="仿宋_GB2312" w:cs="Times New Roman"/>
          <w:sz w:val="32"/>
          <w:szCs w:val="32"/>
          <w:lang w:val="en-US" w:eastAsia="zh-CN"/>
        </w:rPr>
        <w:t>统筹推进疫情防控和经济社会发展，确保“十四五”实现良好开局。依照法定职责、权限和程序开展依法行政工作，助力全区经济高质量发展。</w:t>
      </w:r>
    </w:p>
    <w:p w14:paraId="4058E5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1.统筹</w:t>
      </w:r>
      <w:r>
        <w:rPr>
          <w:rFonts w:hint="default" w:ascii="Times New Roman" w:hAnsi="Times New Roman" w:eastAsia="仿宋_GB2312" w:cs="Times New Roman"/>
          <w:b/>
          <w:bCs/>
          <w:sz w:val="32"/>
          <w:szCs w:val="32"/>
          <w:lang w:eastAsia="zh-CN"/>
        </w:rPr>
        <w:t>抓好经济综合调度，构建新型产业</w:t>
      </w:r>
      <w:r>
        <w:rPr>
          <w:rFonts w:hint="default" w:ascii="Times New Roman" w:hAnsi="Times New Roman" w:eastAsia="仿宋_GB2312" w:cs="Times New Roman"/>
          <w:b/>
          <w:bCs/>
          <w:sz w:val="32"/>
          <w:szCs w:val="32"/>
          <w:lang w:val="en-US" w:eastAsia="zh-CN"/>
        </w:rPr>
        <w:t>政策</w:t>
      </w:r>
      <w:r>
        <w:rPr>
          <w:rFonts w:hint="default" w:ascii="Times New Roman" w:hAnsi="Times New Roman" w:eastAsia="仿宋_GB2312" w:cs="Times New Roman"/>
          <w:b/>
          <w:bCs/>
          <w:sz w:val="32"/>
          <w:szCs w:val="32"/>
          <w:lang w:eastAsia="zh-CN"/>
        </w:rPr>
        <w:t>体系</w:t>
      </w:r>
    </w:p>
    <w:p w14:paraId="01A10D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一是“十四五”规划有序实施。</w:t>
      </w:r>
      <w:r>
        <w:rPr>
          <w:rFonts w:hint="default" w:ascii="Times New Roman" w:hAnsi="Times New Roman" w:eastAsia="仿宋_GB2312" w:cs="Times New Roman"/>
          <w:sz w:val="32"/>
          <w:szCs w:val="32"/>
          <w:lang w:val="en-US" w:eastAsia="zh-CN"/>
        </w:rPr>
        <w:t>统筹推动“十四五”规划落实，发布《北京市东城区国民经济和社会发展第十四个五年规划和二〇三五年远景目标纲要》，并制发重点任务分工方案，将规划纲要419项重点任务分解落实至责任部门，建立动态监测—中期评估—终期评估的评价机制。</w:t>
      </w:r>
    </w:p>
    <w:p w14:paraId="4F9370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val="zh-CN" w:eastAsia="zh-CN"/>
        </w:rPr>
        <w:t>经济统筹调度持续强化。</w:t>
      </w:r>
      <w:r>
        <w:rPr>
          <w:rFonts w:hint="default" w:ascii="Times New Roman" w:hAnsi="Times New Roman" w:eastAsia="仿宋_GB2312" w:cs="Times New Roman"/>
          <w:sz w:val="32"/>
          <w:szCs w:val="32"/>
          <w:lang w:val="en-US" w:eastAsia="zh-CN"/>
        </w:rPr>
        <w:t>紧扣高质量发展和现代经济体系建设，制定《2021年经济工作方案》及“活力东城”任务清单，召开全区经济工作会进行任务部署，形成齐心协力抓经济的良好态势和工作机制。</w:t>
      </w:r>
    </w:p>
    <w:p w14:paraId="21D5EC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三是政策体系不断优化。</w:t>
      </w:r>
      <w:r>
        <w:rPr>
          <w:rFonts w:hint="default" w:ascii="Times New Roman" w:hAnsi="Times New Roman" w:eastAsia="仿宋_GB2312" w:cs="Times New Roman"/>
          <w:sz w:val="32"/>
          <w:szCs w:val="32"/>
          <w:lang w:eastAsia="zh-CN"/>
        </w:rPr>
        <w:t>加快推进“1+5+N”产业政策4.0版的研究制定，基本形成</w:t>
      </w:r>
      <w:r>
        <w:rPr>
          <w:rFonts w:hint="default" w:ascii="Times New Roman" w:hAnsi="Times New Roman" w:eastAsia="仿宋_GB2312" w:cs="Times New Roman"/>
          <w:sz w:val="32"/>
          <w:szCs w:val="32"/>
          <w:lang w:val="en-US" w:eastAsia="zh-CN"/>
        </w:rPr>
        <w:t>健康产业“1+2”政策体系。不断修改完善“十四五”产业发展规划，收集“十四五”时期及2021年重点产业项目，形成项目储备库。</w:t>
      </w:r>
    </w:p>
    <w:p w14:paraId="022D81E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2.深化“放管服”改革，激发市场活力和内生动力</w:t>
      </w:r>
    </w:p>
    <w:p w14:paraId="41CB670E">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一是营商环境改革持续推进。</w:t>
      </w:r>
      <w:r>
        <w:rPr>
          <w:rFonts w:hint="default" w:ascii="Times New Roman" w:hAnsi="Times New Roman" w:eastAsia="仿宋_GB2312" w:cs="Times New Roman"/>
          <w:sz w:val="32"/>
          <w:szCs w:val="32"/>
          <w:lang w:eastAsia="zh-CN"/>
        </w:rPr>
        <w:t>全面落实市级营商环境4.0版改革任务，持续深化“放管服”改革。统筹落实打通政策落地“最后一公里”行动，开展1.0-4.0版营商环境政策落实情况自查。建立“办不成事反映”工作机制，通过窗口、管家团及专员收集解决问题，解决企业群众“办不成事”事项153项，打通多项隐性壁垒。</w:t>
      </w:r>
    </w:p>
    <w:p w14:paraId="1BF45C38">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二是持续擦亮“紫金服务”。</w:t>
      </w:r>
      <w:r>
        <w:rPr>
          <w:rFonts w:hint="default" w:ascii="Times New Roman" w:hAnsi="Times New Roman" w:eastAsia="仿宋_GB2312" w:cs="Times New Roman"/>
          <w:sz w:val="32"/>
          <w:szCs w:val="32"/>
          <w:lang w:eastAsia="zh-CN"/>
        </w:rPr>
        <w:t>重点服务企业1100家，区级领导重点服务545家。1-11月，区级领导走访企业336次、管家团联系服务企业7625户次，收集解决需求1858项；32名专员入驻企业134家，服务辐射企业947家，解决需求903项；组织1002次“紫金超市”活动，参加企业4749户次。</w:t>
      </w:r>
    </w:p>
    <w:p w14:paraId="0B881A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三是财源建设进一步加强。</w:t>
      </w:r>
      <w:r>
        <w:rPr>
          <w:rFonts w:hint="default" w:ascii="Times New Roman" w:hAnsi="Times New Roman" w:eastAsia="仿宋_GB2312" w:cs="Times New Roman"/>
          <w:sz w:val="32"/>
          <w:szCs w:val="32"/>
          <w:lang w:val="en-US" w:eastAsia="zh-CN"/>
        </w:rPr>
        <w:t>制定《东城区加强税源流失风险管理工作措施》，健全“1+1+2”留企护税快速反应工作机制。《东城区加快培育引进独角兽企业的若干措施》作为规范性文件发布实施。</w:t>
      </w:r>
    </w:p>
    <w:p w14:paraId="5F046C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四是重点企业服务精准高效。</w:t>
      </w:r>
      <w:r>
        <w:rPr>
          <w:rFonts w:hint="default" w:ascii="Times New Roman" w:hAnsi="Times New Roman" w:eastAsia="仿宋_GB2312" w:cs="Times New Roman"/>
          <w:sz w:val="32"/>
          <w:szCs w:val="32"/>
          <w:lang w:val="en-US" w:eastAsia="zh-CN"/>
        </w:rPr>
        <w:t>举办“紫金会客厅·企业话发展”活动，倾听企业心声。作为七大人才高地“现代服务业组”牵头单位，启动东城区优秀人才培养资助项目申报、第七届“北京市留学人员创新创业特别贡献奖”评选。</w:t>
      </w:r>
    </w:p>
    <w:p w14:paraId="09663F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加快推动重点项目建设，聚焦民生</w:t>
      </w:r>
      <w:r>
        <w:rPr>
          <w:rFonts w:hint="default" w:ascii="Times New Roman" w:hAnsi="Times New Roman" w:eastAsia="仿宋_GB2312" w:cs="Times New Roman"/>
          <w:b/>
          <w:bCs/>
          <w:sz w:val="32"/>
          <w:szCs w:val="32"/>
          <w:lang w:val="en-US" w:eastAsia="zh-CN"/>
        </w:rPr>
        <w:t>领域</w:t>
      </w:r>
      <w:r>
        <w:rPr>
          <w:rFonts w:hint="default" w:ascii="Times New Roman" w:hAnsi="Times New Roman" w:eastAsia="仿宋_GB2312" w:cs="Times New Roman"/>
          <w:b/>
          <w:bCs/>
          <w:sz w:val="32"/>
          <w:szCs w:val="32"/>
          <w:lang w:eastAsia="zh-CN"/>
        </w:rPr>
        <w:t>关切问题</w:t>
      </w:r>
    </w:p>
    <w:p w14:paraId="4139A3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lang w:val="zh-CN" w:eastAsia="zh-CN"/>
        </w:rPr>
        <w:t>重点项目建设提速增效。</w:t>
      </w:r>
      <w:r>
        <w:rPr>
          <w:rFonts w:hint="default" w:ascii="Times New Roman" w:hAnsi="Times New Roman" w:eastAsia="仿宋_GB2312" w:cs="Times New Roman"/>
          <w:sz w:val="32"/>
          <w:szCs w:val="32"/>
          <w:lang w:eastAsia="zh-CN"/>
        </w:rPr>
        <w:t>固定资产投资项目</w:t>
      </w:r>
      <w:r>
        <w:rPr>
          <w:rFonts w:hint="default" w:ascii="Times New Roman" w:hAnsi="Times New Roman" w:eastAsia="仿宋_GB2312" w:cs="Times New Roman"/>
          <w:sz w:val="32"/>
          <w:szCs w:val="32"/>
        </w:rPr>
        <w:t>投资运行整体平稳</w:t>
      </w:r>
      <w:r>
        <w:rPr>
          <w:rFonts w:hint="default" w:ascii="Times New Roman" w:hAnsi="Times New Roman" w:eastAsia="仿宋_GB2312" w:cs="Times New Roman"/>
          <w:sz w:val="32"/>
          <w:szCs w:val="32"/>
          <w:lang w:eastAsia="zh-CN"/>
        </w:rPr>
        <w:t>，多项指标位列全市前列。</w:t>
      </w:r>
      <w:r>
        <w:rPr>
          <w:rFonts w:hint="default" w:ascii="Times New Roman" w:hAnsi="Times New Roman" w:eastAsia="仿宋_GB2312" w:cs="Times New Roman"/>
          <w:sz w:val="32"/>
          <w:szCs w:val="32"/>
          <w:lang w:val="en-US" w:eastAsia="zh-CN"/>
        </w:rPr>
        <w:t>紧盯群众关心的热点难点问题，全面摸底我区在建政府投资项目贯彻落实《保障农民工工资支付条例》，建立“五个制度”情况。</w:t>
      </w:r>
    </w:p>
    <w:p w14:paraId="4C2F8B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eastAsia="zh-CN"/>
        </w:rPr>
        <w:t>民生领域项目进展顺利。</w:t>
      </w:r>
      <w:r>
        <w:rPr>
          <w:rFonts w:hint="default" w:ascii="Times New Roman" w:hAnsi="Times New Roman" w:eastAsia="仿宋_GB2312" w:cs="Times New Roman"/>
          <w:sz w:val="32"/>
          <w:szCs w:val="32"/>
          <w:lang w:eastAsia="zh-CN"/>
        </w:rPr>
        <w:t>动态更新项目库，推进申请式退租、简易楼腾退再利用、老旧小区改造等民生领域重点项目落地实施。</w:t>
      </w:r>
      <w:r>
        <w:rPr>
          <w:rFonts w:hint="default" w:ascii="Times New Roman" w:hAnsi="Times New Roman" w:eastAsia="仿宋_GB2312" w:cs="Times New Roman"/>
          <w:sz w:val="32"/>
          <w:szCs w:val="32"/>
          <w:lang w:val="en-US" w:eastAsia="zh-CN"/>
        </w:rPr>
        <w:t>完成《“十四五”时期东城区节能规划》向社会公开征求意见工作。</w:t>
      </w:r>
    </w:p>
    <w:p w14:paraId="3DF0B6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三是统筹抓好</w:t>
      </w:r>
      <w:r>
        <w:rPr>
          <w:rFonts w:hint="default" w:ascii="Times New Roman" w:hAnsi="Times New Roman" w:eastAsia="仿宋_GB2312" w:cs="Times New Roman"/>
          <w:b/>
          <w:bCs/>
          <w:sz w:val="32"/>
          <w:szCs w:val="32"/>
        </w:rPr>
        <w:t>疫情防控</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eastAsia="zh-CN"/>
        </w:rPr>
        <w:t>紧跟疫情发展变化，</w:t>
      </w:r>
      <w:r>
        <w:rPr>
          <w:rFonts w:hint="default" w:ascii="Times New Roman" w:hAnsi="Times New Roman" w:eastAsia="仿宋_GB2312" w:cs="Times New Roman"/>
          <w:sz w:val="32"/>
          <w:szCs w:val="32"/>
          <w:lang w:val="en-US" w:eastAsia="zh-CN"/>
        </w:rPr>
        <w:t>制定核酸检测工作指引，全面指导复工复产领域开展核酸检测；完成市大数据风险人员核查派单，做好重点人员、重点场所核酸检测；紧盯</w:t>
      </w:r>
      <w:r>
        <w:rPr>
          <w:rFonts w:hint="eastAsia" w:ascii="Times New Roman" w:hAnsi="Times New Roman" w:eastAsia="仿宋_GB2312" w:cs="Times New Roman"/>
          <w:sz w:val="32"/>
          <w:szCs w:val="32"/>
          <w:lang w:val="en-US" w:eastAsia="zh-CN"/>
        </w:rPr>
        <w:t>全国两会</w:t>
      </w:r>
      <w:r>
        <w:rPr>
          <w:rFonts w:hint="default" w:ascii="Times New Roman" w:hAnsi="Times New Roman" w:eastAsia="仿宋_GB2312" w:cs="Times New Roman"/>
          <w:sz w:val="32"/>
          <w:szCs w:val="32"/>
          <w:lang w:val="en-US" w:eastAsia="zh-CN"/>
        </w:rPr>
        <w:t>、节日等重点时段，高标准落实疫情防控任务；严格开展外籍人员入境进京申请审核，开展已返京外籍人员健康情况摸排。落实</w:t>
      </w:r>
      <w:r>
        <w:rPr>
          <w:rFonts w:hint="default" w:ascii="Times New Roman" w:hAnsi="Times New Roman" w:eastAsia="仿宋_GB2312" w:cs="Times New Roman"/>
          <w:sz w:val="32"/>
          <w:szCs w:val="32"/>
        </w:rPr>
        <w:t>“攀登行动”“登峰计划”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牵头“紫金服务管家团”助力辖区央企及重点企业九类重点人群接种新冠肺炎疫苗接种工作。</w:t>
      </w:r>
    </w:p>
    <w:p w14:paraId="45435AFF">
      <w:pPr>
        <w:keepNext w:val="0"/>
        <w:keepLines w:val="0"/>
        <w:pageBreakBefore w:val="0"/>
        <w:widowControl w:val="0"/>
        <w:tabs>
          <w:tab w:val="left" w:pos="235"/>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4.有序疏解非首都功能，</w:t>
      </w:r>
      <w:r>
        <w:rPr>
          <w:rFonts w:hint="default" w:ascii="Times New Roman" w:hAnsi="Times New Roman" w:eastAsia="仿宋_GB2312" w:cs="Times New Roman"/>
          <w:b/>
          <w:bCs/>
          <w:sz w:val="32"/>
          <w:szCs w:val="32"/>
          <w:lang w:eastAsia="zh-CN"/>
        </w:rPr>
        <w:t>推进</w:t>
      </w:r>
      <w:r>
        <w:rPr>
          <w:rFonts w:hint="default" w:ascii="Times New Roman" w:hAnsi="Times New Roman" w:eastAsia="仿宋_GB2312" w:cs="Times New Roman"/>
          <w:b/>
          <w:bCs/>
          <w:sz w:val="32"/>
          <w:szCs w:val="32"/>
          <w:lang w:val="en-US" w:eastAsia="zh-CN"/>
        </w:rPr>
        <w:t>实现</w:t>
      </w:r>
      <w:r>
        <w:rPr>
          <w:rFonts w:hint="default" w:ascii="Times New Roman" w:hAnsi="Times New Roman" w:eastAsia="仿宋_GB2312" w:cs="Times New Roman"/>
          <w:b/>
          <w:bCs/>
          <w:sz w:val="32"/>
          <w:szCs w:val="32"/>
          <w:lang w:eastAsia="zh-CN"/>
        </w:rPr>
        <w:t>京津冀协同发</w:t>
      </w:r>
      <w:r>
        <w:rPr>
          <w:rFonts w:hint="default" w:ascii="Times New Roman" w:hAnsi="Times New Roman" w:eastAsia="仿宋_GB2312" w:cs="Times New Roman"/>
          <w:b/>
          <w:bCs/>
          <w:sz w:val="32"/>
          <w:szCs w:val="32"/>
          <w:lang w:val="en-US" w:eastAsia="zh-CN"/>
        </w:rPr>
        <w:t>展</w:t>
      </w:r>
    </w:p>
    <w:p w14:paraId="4C07C0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一是“疏整促”专项行动有序实施。</w:t>
      </w:r>
      <w:r>
        <w:rPr>
          <w:rFonts w:hint="default" w:ascii="Times New Roman" w:hAnsi="Times New Roman" w:eastAsia="仿宋_GB2312" w:cs="Times New Roman"/>
          <w:sz w:val="32"/>
          <w:szCs w:val="32"/>
          <w:lang w:val="en-US" w:eastAsia="zh-CN"/>
        </w:rPr>
        <w:t>严格落实市、区疏整促绩效考核的相关规定和要求，发布《东城区疏解整治促提升工作调查问卷》，</w:t>
      </w:r>
      <w:r>
        <w:rPr>
          <w:rFonts w:hint="default" w:ascii="Times New Roman" w:hAnsi="Times New Roman" w:eastAsia="仿宋_GB2312" w:cs="Times New Roman"/>
          <w:sz w:val="32"/>
          <w:szCs w:val="32"/>
          <w:lang w:val="zh-CN"/>
        </w:rPr>
        <w:t>制定《东城区</w:t>
      </w:r>
      <w:r>
        <w:rPr>
          <w:rFonts w:hint="default" w:ascii="Times New Roman" w:hAnsi="Times New Roman" w:eastAsia="仿宋_GB2312" w:cs="Times New Roman"/>
          <w:sz w:val="32"/>
          <w:szCs w:val="32"/>
          <w:lang w:val="zh-CN" w:eastAsia="zh-CN"/>
        </w:rPr>
        <w:t>“疏解整治促提升”专项行动</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zh-CN" w:eastAsia="zh-CN"/>
        </w:rPr>
        <w:t>工作计划</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《东城区疏解整治促提升工作考评实施细则（2021年）》。坚持“日监测、周通报、月调度”等机制，建立东城区疏整促工作调度群，</w:t>
      </w:r>
      <w:r>
        <w:rPr>
          <w:rFonts w:hint="default" w:ascii="Times New Roman" w:hAnsi="Times New Roman" w:eastAsia="仿宋_GB2312" w:cs="Times New Roman"/>
          <w:sz w:val="32"/>
          <w:szCs w:val="32"/>
          <w:lang w:eastAsia="zh-CN"/>
        </w:rPr>
        <w:t>全面完成市区两级落点落图工作，</w:t>
      </w:r>
      <w:r>
        <w:rPr>
          <w:rFonts w:hint="default" w:ascii="Times New Roman" w:hAnsi="Times New Roman" w:eastAsia="仿宋_GB2312" w:cs="Times New Roman"/>
          <w:sz w:val="32"/>
          <w:szCs w:val="32"/>
          <w:lang w:val="en-US" w:eastAsia="zh-CN"/>
        </w:rPr>
        <w:t>推动区域性市场转型升级、传统商圈转型升级，督促各项工作任务落实。</w:t>
      </w:r>
    </w:p>
    <w:p w14:paraId="070BE6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二是区域协同发展</w:t>
      </w:r>
      <w:r>
        <w:rPr>
          <w:rFonts w:hint="default" w:ascii="Times New Roman" w:hAnsi="Times New Roman" w:eastAsia="仿宋_GB2312" w:cs="Times New Roman"/>
          <w:b/>
          <w:bCs/>
          <w:sz w:val="32"/>
          <w:szCs w:val="32"/>
          <w:lang w:val="zh-CN"/>
        </w:rPr>
        <w:t>重点突破。</w:t>
      </w:r>
      <w:r>
        <w:rPr>
          <w:rFonts w:hint="default" w:ascii="Times New Roman" w:hAnsi="Times New Roman" w:eastAsia="仿宋_GB2312" w:cs="Times New Roman"/>
          <w:sz w:val="32"/>
          <w:szCs w:val="32"/>
          <w:lang w:val="en-US" w:eastAsia="zh-CN"/>
        </w:rPr>
        <w:t>制定《2021年东城区结对协作工作要点》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确定9个方面19项具体协作任务。完成2021年东城-怀柔结对协作资金1亿元拨付。按月度、季度及时调度、报送北京市京津冀协同发展2021年重点任务涉及我区5项任务的进展情况及阶段性成果，</w:t>
      </w:r>
      <w:r>
        <w:rPr>
          <w:rFonts w:hint="default" w:ascii="Times New Roman" w:hAnsi="Times New Roman" w:eastAsia="仿宋_GB2312" w:cs="Times New Roman"/>
          <w:sz w:val="32"/>
          <w:szCs w:val="32"/>
          <w:lang w:eastAsia="zh-CN"/>
        </w:rPr>
        <w:t>各项任务进展良好。</w:t>
      </w:r>
    </w:p>
    <w:p w14:paraId="207B3B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lang w:val="zh-CN" w:eastAsia="zh-CN"/>
        </w:rPr>
        <w:t>街区更新</w:t>
      </w:r>
      <w:r>
        <w:rPr>
          <w:rFonts w:hint="default" w:ascii="Times New Roman" w:hAnsi="Times New Roman" w:eastAsia="仿宋_GB2312" w:cs="Times New Roman"/>
          <w:b/>
          <w:bCs/>
          <w:sz w:val="32"/>
          <w:szCs w:val="32"/>
          <w:lang w:val="en-US" w:eastAsia="zh-CN"/>
        </w:rPr>
        <w:t>持续</w:t>
      </w:r>
      <w:r>
        <w:rPr>
          <w:rFonts w:hint="default" w:ascii="Times New Roman" w:hAnsi="Times New Roman" w:eastAsia="仿宋_GB2312" w:cs="Times New Roman"/>
          <w:b/>
          <w:bCs/>
          <w:sz w:val="32"/>
          <w:szCs w:val="32"/>
          <w:lang w:val="zh-CN" w:eastAsia="zh-CN"/>
        </w:rPr>
        <w:t>推进。</w:t>
      </w:r>
      <w:r>
        <w:rPr>
          <w:rFonts w:hint="default" w:ascii="Times New Roman" w:hAnsi="Times New Roman" w:eastAsia="仿宋_GB2312" w:cs="Times New Roman"/>
          <w:sz w:val="32"/>
          <w:szCs w:val="32"/>
          <w:lang w:val="en-US" w:eastAsia="zh-CN"/>
        </w:rPr>
        <w:t>推进街区保护更新综合实施方案指导意见、城市更新专项资金管理暂行办法、总责任规划师工作方案、“共生院”建设指导意见等政策完成制定；</w:t>
      </w:r>
      <w:r>
        <w:rPr>
          <w:rFonts w:hint="default" w:ascii="Times New Roman" w:hAnsi="Times New Roman" w:eastAsia="仿宋_GB2312" w:cs="Times New Roman"/>
          <w:sz w:val="32"/>
          <w:szCs w:val="32"/>
          <w:lang w:eastAsia="zh-CN"/>
        </w:rPr>
        <w:t>与国开行、工商行等对接，探索街区</w:t>
      </w:r>
      <w:r>
        <w:rPr>
          <w:rFonts w:hint="default" w:ascii="Times New Roman" w:hAnsi="Times New Roman" w:eastAsia="仿宋_GB2312" w:cs="Times New Roman"/>
          <w:sz w:val="32"/>
          <w:szCs w:val="32"/>
          <w:lang w:val="en-US" w:eastAsia="zh-CN"/>
        </w:rPr>
        <w:t>整体立项工作</w:t>
      </w:r>
      <w:r>
        <w:rPr>
          <w:rFonts w:hint="default" w:ascii="Times New Roman" w:hAnsi="Times New Roman" w:eastAsia="仿宋_GB2312" w:cs="Times New Roman"/>
          <w:sz w:val="32"/>
          <w:szCs w:val="32"/>
          <w:lang w:eastAsia="zh-CN"/>
        </w:rPr>
        <w:t>。与愿景集团等第三方企业进行对接，</w:t>
      </w:r>
      <w:r>
        <w:rPr>
          <w:rFonts w:hint="default" w:ascii="Times New Roman" w:hAnsi="Times New Roman" w:eastAsia="仿宋_GB2312" w:cs="Times New Roman"/>
          <w:sz w:val="32"/>
          <w:szCs w:val="32"/>
          <w:lang w:val="en-US" w:eastAsia="zh-CN"/>
        </w:rPr>
        <w:t>探索多种形式引入社会资本。制定五力引航·社区“共治力”指标框架等政策。</w:t>
      </w:r>
    </w:p>
    <w:p w14:paraId="6270E66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二、目前</w:t>
      </w:r>
      <w:r>
        <w:rPr>
          <w:rFonts w:hint="default" w:ascii="Times New Roman" w:hAnsi="Times New Roman" w:eastAsia="黑体" w:cs="Times New Roman"/>
          <w:kern w:val="0"/>
          <w:sz w:val="32"/>
          <w:szCs w:val="32"/>
        </w:rPr>
        <w:t>存在的不足</w:t>
      </w:r>
    </w:p>
    <w:p w14:paraId="15987F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lang w:eastAsia="zh-CN"/>
        </w:rPr>
        <w:t>行政</w:t>
      </w:r>
      <w:r>
        <w:rPr>
          <w:rFonts w:hint="default" w:ascii="Times New Roman" w:hAnsi="Times New Roman" w:eastAsia="仿宋_GB2312" w:cs="Times New Roman"/>
          <w:b/>
          <w:bCs/>
          <w:sz w:val="32"/>
          <w:szCs w:val="32"/>
        </w:rPr>
        <w:t>执法检查</w:t>
      </w:r>
      <w:r>
        <w:rPr>
          <w:rFonts w:hint="default" w:ascii="Times New Roman" w:hAnsi="Times New Roman" w:eastAsia="仿宋_GB2312" w:cs="Times New Roman"/>
          <w:b/>
          <w:bCs/>
          <w:sz w:val="32"/>
          <w:szCs w:val="32"/>
          <w:lang w:eastAsia="zh-CN"/>
        </w:rPr>
        <w:t>工作</w:t>
      </w:r>
      <w:r>
        <w:rPr>
          <w:rFonts w:hint="default" w:ascii="Times New Roman" w:hAnsi="Times New Roman" w:eastAsia="仿宋_GB2312" w:cs="Times New Roman"/>
          <w:b/>
          <w:bCs/>
          <w:sz w:val="32"/>
          <w:szCs w:val="32"/>
        </w:rPr>
        <w:t>有待提高。</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行政处罚职权</w:t>
      </w:r>
      <w:r>
        <w:rPr>
          <w:rFonts w:hint="default" w:ascii="Times New Roman" w:hAnsi="Times New Roman" w:eastAsia="仿宋_GB2312" w:cs="Times New Roman"/>
          <w:sz w:val="32"/>
          <w:szCs w:val="32"/>
          <w:lang w:eastAsia="zh-CN"/>
        </w:rPr>
        <w:t>涉</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固定资产投资、招投标、企业审批、价格监测、节能监察</w:t>
      </w:r>
      <w:r>
        <w:rPr>
          <w:rFonts w:hint="default" w:ascii="Times New Roman" w:hAnsi="Times New Roman" w:eastAsia="仿宋_GB2312" w:cs="Times New Roman"/>
          <w:sz w:val="32"/>
          <w:szCs w:val="32"/>
        </w:rPr>
        <w:t>等诸多领域，</w:t>
      </w:r>
      <w:r>
        <w:rPr>
          <w:rFonts w:hint="default" w:ascii="Times New Roman" w:hAnsi="Times New Roman" w:eastAsia="仿宋_GB2312" w:cs="Times New Roman"/>
          <w:sz w:val="32"/>
          <w:szCs w:val="32"/>
          <w:lang w:eastAsia="zh-CN"/>
        </w:rPr>
        <w:t>按照“谁审批谁执法”的原则</w:t>
      </w:r>
      <w:r>
        <w:rPr>
          <w:rFonts w:hint="default" w:ascii="Times New Roman" w:hAnsi="Times New Roman" w:eastAsia="仿宋_GB2312" w:cs="Times New Roman"/>
          <w:sz w:val="32"/>
          <w:szCs w:val="32"/>
        </w:rPr>
        <w:t>，要不断提高执法检查</w:t>
      </w:r>
      <w:r>
        <w:rPr>
          <w:rFonts w:hint="default" w:ascii="Times New Roman" w:hAnsi="Times New Roman" w:eastAsia="仿宋_GB2312" w:cs="Times New Roman"/>
          <w:sz w:val="32"/>
          <w:szCs w:val="32"/>
          <w:lang w:eastAsia="zh-CN"/>
        </w:rPr>
        <w:t>质量，覆盖处罚职权检查率，力争实现行政处罚“零”的突破，</w:t>
      </w:r>
      <w:r>
        <w:rPr>
          <w:rFonts w:hint="default" w:ascii="Times New Roman" w:hAnsi="Times New Roman" w:eastAsia="仿宋_GB2312" w:cs="Times New Roman"/>
          <w:sz w:val="32"/>
          <w:szCs w:val="32"/>
        </w:rPr>
        <w:t>确保执法效果落实到位。</w:t>
      </w:r>
    </w:p>
    <w:p w14:paraId="7D920F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法治宣传形式有待拓宽。</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现有“谁执法谁普法”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“谁服务谁普法”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“谁管理谁普法”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普法</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形式、</w:t>
      </w:r>
      <w:r>
        <w:rPr>
          <w:rFonts w:hint="default" w:ascii="Times New Roman" w:hAnsi="Times New Roman" w:eastAsia="仿宋_GB2312" w:cs="Times New Roman"/>
          <w:sz w:val="32"/>
          <w:szCs w:val="32"/>
          <w:lang w:eastAsia="zh-CN"/>
        </w:rPr>
        <w:t>我委审批和执法科室，对普法宣传的认识不深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专业性法律法规的宣传不够，今后</w:t>
      </w:r>
      <w:r>
        <w:rPr>
          <w:rFonts w:hint="default" w:ascii="Times New Roman" w:hAnsi="Times New Roman" w:eastAsia="仿宋_GB2312" w:cs="Times New Roman"/>
          <w:sz w:val="32"/>
          <w:szCs w:val="32"/>
        </w:rPr>
        <w:t>要进一步结合公众号、微博、公告栏、短视频等多种形式，增强法治宣传力度</w:t>
      </w:r>
      <w:r>
        <w:rPr>
          <w:rFonts w:hint="default" w:ascii="Times New Roman" w:hAnsi="Times New Roman" w:eastAsia="仿宋_GB2312" w:cs="Times New Roman"/>
          <w:sz w:val="32"/>
          <w:szCs w:val="32"/>
          <w:lang w:eastAsia="zh-CN"/>
        </w:rPr>
        <w:t>。</w:t>
      </w:r>
    </w:p>
    <w:p w14:paraId="06149396">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主要负责人履行推进法治建设第一责任人职责</w:t>
      </w:r>
    </w:p>
    <w:p w14:paraId="70A2AE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建立、健全组织机构，扎实推进普法工作</w:t>
      </w:r>
    </w:p>
    <w:p w14:paraId="431BA1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将法治工作纳入总体年度工作计划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形成了“领导重视、部门配合、上下联动”的长效工作机制，确立了以领导责任制为核心的法治工作领导体系，成立了</w:t>
      </w:r>
      <w:r>
        <w:rPr>
          <w:rFonts w:hint="default"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lang w:eastAsia="zh-CN"/>
        </w:rPr>
        <w:t>主要领导</w:t>
      </w:r>
      <w:r>
        <w:rPr>
          <w:rFonts w:hint="default" w:ascii="Times New Roman" w:hAnsi="Times New Roman" w:eastAsia="仿宋_GB2312" w:cs="Times New Roman"/>
          <w:sz w:val="32"/>
          <w:szCs w:val="32"/>
          <w:lang w:eastAsia="zh-CN"/>
        </w:rPr>
        <w:t>为组长</w:t>
      </w:r>
      <w:r>
        <w:rPr>
          <w:rFonts w:hint="default" w:ascii="Times New Roman" w:hAnsi="Times New Roman" w:eastAsia="仿宋_GB2312" w:cs="Times New Roman"/>
          <w:sz w:val="32"/>
          <w:szCs w:val="32"/>
        </w:rPr>
        <w:t>的“依法行政领导小组”，由</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具体负责日常法治工作，并定期向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领导汇报工作进展。</w:t>
      </w:r>
    </w:p>
    <w:p w14:paraId="2BC0F4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b w:val="0"/>
          <w:bCs w:val="0"/>
          <w:color w:val="333333"/>
          <w:sz w:val="32"/>
          <w:szCs w:val="32"/>
          <w:shd w:val="clear" w:color="auto" w:fill="FFFFFF"/>
          <w:lang w:eastAsia="zh-CN"/>
        </w:rPr>
        <w:t>有效提升</w:t>
      </w:r>
      <w:r>
        <w:rPr>
          <w:rFonts w:hint="default" w:ascii="Times New Roman" w:hAnsi="Times New Roman" w:eastAsia="楷体" w:cs="Times New Roman"/>
          <w:b w:val="0"/>
          <w:bCs w:val="0"/>
          <w:color w:val="333333"/>
          <w:sz w:val="32"/>
          <w:szCs w:val="32"/>
          <w:shd w:val="clear" w:color="auto" w:fill="FFFFFF"/>
        </w:rPr>
        <w:t>行政执法</w:t>
      </w:r>
      <w:r>
        <w:rPr>
          <w:rFonts w:hint="default" w:ascii="Times New Roman" w:hAnsi="Times New Roman" w:eastAsia="楷体" w:cs="Times New Roman"/>
          <w:b w:val="0"/>
          <w:bCs w:val="0"/>
          <w:color w:val="333333"/>
          <w:sz w:val="32"/>
          <w:szCs w:val="32"/>
          <w:shd w:val="clear" w:color="auto" w:fill="FFFFFF"/>
          <w:lang w:eastAsia="zh-CN"/>
        </w:rPr>
        <w:t>效能</w:t>
      </w:r>
    </w:p>
    <w:p w14:paraId="486D9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区发改委</w:t>
      </w:r>
      <w:r>
        <w:rPr>
          <w:rFonts w:hint="default" w:ascii="Times New Roman" w:hAnsi="Times New Roman" w:eastAsia="仿宋_GB2312" w:cs="Times New Roman"/>
          <w:sz w:val="32"/>
          <w:szCs w:val="32"/>
        </w:rPr>
        <w:t>按照“谁审批谁监管，谁主管谁监管”的原则，大力推行“互联网+监管”执法检查</w:t>
      </w:r>
      <w:r>
        <w:rPr>
          <w:rFonts w:hint="default" w:ascii="Times New Roman" w:hAnsi="Times New Roman" w:eastAsia="仿宋_GB2312" w:cs="Times New Roman"/>
          <w:sz w:val="32"/>
          <w:szCs w:val="32"/>
          <w:lang w:eastAsia="zh-CN"/>
        </w:rPr>
        <w:t>，跨部门</w:t>
      </w:r>
      <w:r>
        <w:rPr>
          <w:rFonts w:hint="default" w:ascii="Times New Roman" w:hAnsi="Times New Roman" w:eastAsia="仿宋_GB2312" w:cs="Times New Roman"/>
          <w:sz w:val="32"/>
          <w:szCs w:val="32"/>
        </w:rPr>
        <w:t>开展“双随机、一公开”执法检查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进一步明确</w:t>
      </w:r>
      <w:r>
        <w:rPr>
          <w:rFonts w:hint="default" w:ascii="Times New Roman" w:hAnsi="Times New Roman" w:eastAsia="仿宋_GB2312" w:cs="Times New Roman"/>
          <w:sz w:val="32"/>
          <w:szCs w:val="32"/>
          <w:lang w:eastAsia="zh-CN"/>
        </w:rPr>
        <w:t>各业务科室的行政</w:t>
      </w:r>
      <w:r>
        <w:rPr>
          <w:rFonts w:hint="default" w:ascii="Times New Roman" w:hAnsi="Times New Roman" w:eastAsia="仿宋_GB2312" w:cs="Times New Roman"/>
          <w:sz w:val="32"/>
          <w:szCs w:val="32"/>
        </w:rPr>
        <w:t>执法责任，全面落实行政执法责任制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强化内外部执法监督，确保</w:t>
      </w:r>
      <w:r>
        <w:rPr>
          <w:rFonts w:hint="default" w:ascii="Times New Roman" w:hAnsi="Times New Roman" w:eastAsia="仿宋_GB2312" w:cs="Times New Roman"/>
          <w:sz w:val="32"/>
          <w:szCs w:val="32"/>
          <w:lang w:eastAsia="zh-CN"/>
        </w:rPr>
        <w:t>我委行政</w:t>
      </w:r>
      <w:r>
        <w:rPr>
          <w:rFonts w:hint="default" w:ascii="Times New Roman" w:hAnsi="Times New Roman" w:eastAsia="仿宋_GB2312" w:cs="Times New Roman"/>
          <w:sz w:val="32"/>
          <w:szCs w:val="32"/>
        </w:rPr>
        <w:t>执法人员履职到位</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我委</w:t>
      </w:r>
      <w:r>
        <w:rPr>
          <w:rFonts w:hint="default" w:ascii="Times New Roman" w:hAnsi="Times New Roman" w:eastAsia="仿宋_GB2312" w:cs="Times New Roman"/>
          <w:sz w:val="32"/>
          <w:szCs w:val="32"/>
          <w:lang w:eastAsia="zh-CN"/>
        </w:rPr>
        <w:t>共开展双随机</w:t>
      </w:r>
      <w:r>
        <w:rPr>
          <w:rFonts w:hint="default" w:ascii="Times New Roman" w:hAnsi="Times New Roman" w:eastAsia="仿宋_GB2312" w:cs="Times New Roman"/>
          <w:sz w:val="32"/>
          <w:szCs w:val="32"/>
        </w:rPr>
        <w:t>行政执法检查</w:t>
      </w:r>
      <w:r>
        <w:rPr>
          <w:rFonts w:hint="eastAsia" w:ascii="Times New Roman" w:hAnsi="Times New Roman" w:eastAsia="仿宋_GB2312" w:cs="Times New Roman"/>
          <w:sz w:val="32"/>
          <w:szCs w:val="32"/>
          <w:lang w:val="en-US" w:eastAsia="zh-CN"/>
        </w:rPr>
        <w:t>410</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eastAsia="zh-CN"/>
        </w:rPr>
        <w:t>在线检查完成</w:t>
      </w:r>
      <w:r>
        <w:rPr>
          <w:rFonts w:hint="eastAsia" w:ascii="Times New Roman" w:hAnsi="Times New Roman" w:eastAsia="仿宋_GB2312" w:cs="Times New Roman"/>
          <w:sz w:val="32"/>
          <w:szCs w:val="32"/>
          <w:lang w:val="en-US" w:eastAsia="zh-CN"/>
        </w:rPr>
        <w:t>348</w:t>
      </w:r>
      <w:r>
        <w:rPr>
          <w:rFonts w:hint="default" w:ascii="Times New Roman" w:hAnsi="Times New Roman" w:eastAsia="仿宋_GB2312" w:cs="Times New Roman"/>
          <w:sz w:val="32"/>
          <w:szCs w:val="32"/>
          <w:lang w:val="en-US" w:eastAsia="zh-CN"/>
        </w:rPr>
        <w:t>个项目</w:t>
      </w:r>
      <w:r>
        <w:rPr>
          <w:rFonts w:hint="eastAsia" w:ascii="Times New Roman" w:hAnsi="Times New Roman" w:eastAsia="仿宋_GB2312" w:cs="Times New Roman"/>
          <w:sz w:val="32"/>
          <w:szCs w:val="32"/>
          <w:lang w:val="en-US" w:eastAsia="zh-CN"/>
        </w:rPr>
        <w:t>，互动检查完成62个项目。</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委还</w:t>
      </w:r>
      <w:r>
        <w:rPr>
          <w:rFonts w:hint="default" w:ascii="Times New Roman" w:hAnsi="Times New Roman" w:eastAsia="仿宋_GB2312" w:cs="Times New Roman"/>
          <w:sz w:val="32"/>
          <w:szCs w:val="32"/>
          <w:lang w:val="en-US" w:eastAsia="zh-CN"/>
        </w:rPr>
        <w:t>根据优化营商环境的考核任务的要求，与市场监管局</w:t>
      </w:r>
      <w:r>
        <w:rPr>
          <w:rFonts w:hint="eastAsia" w:ascii="Times New Roman" w:hAnsi="Times New Roman" w:eastAsia="仿宋_GB2312" w:cs="Times New Roman"/>
          <w:sz w:val="32"/>
          <w:szCs w:val="32"/>
          <w:lang w:val="en-US" w:eastAsia="zh-CN"/>
        </w:rPr>
        <w:t>、住建委、环保局、统计局等部门开展跨部门“</w:t>
      </w:r>
      <w:r>
        <w:rPr>
          <w:rFonts w:hint="default" w:ascii="Times New Roman" w:hAnsi="Times New Roman" w:eastAsia="仿宋_GB2312" w:cs="Times New Roman"/>
          <w:sz w:val="32"/>
          <w:szCs w:val="32"/>
          <w:lang w:val="en-US" w:eastAsia="zh-CN"/>
        </w:rPr>
        <w:t>双随机</w:t>
      </w:r>
      <w:r>
        <w:rPr>
          <w:rFonts w:hint="eastAsia" w:ascii="Times New Roman" w:hAnsi="Times New Roman" w:eastAsia="仿宋_GB2312" w:cs="Times New Roman"/>
          <w:sz w:val="32"/>
          <w:szCs w:val="32"/>
          <w:lang w:val="en-US" w:eastAsia="zh-CN"/>
        </w:rPr>
        <w:t>、一公开”</w:t>
      </w:r>
      <w:r>
        <w:rPr>
          <w:rFonts w:hint="default" w:ascii="Times New Roman" w:hAnsi="Times New Roman" w:eastAsia="仿宋_GB2312" w:cs="Times New Roman"/>
          <w:sz w:val="32"/>
          <w:szCs w:val="32"/>
          <w:lang w:val="en-US" w:eastAsia="zh-CN"/>
        </w:rPr>
        <w:t>执法</w:t>
      </w:r>
      <w:r>
        <w:rPr>
          <w:rFonts w:hint="eastAsia" w:ascii="Times New Roman" w:hAnsi="Times New Roman" w:eastAsia="仿宋_GB2312" w:cs="Times New Roman"/>
          <w:sz w:val="32"/>
          <w:szCs w:val="32"/>
          <w:lang w:val="en-US" w:eastAsia="zh-CN"/>
        </w:rPr>
        <w:t>工作，共主动发起5批次完成</w:t>
      </w:r>
      <w:r>
        <w:rPr>
          <w:rFonts w:hint="default" w:ascii="Times New Roman" w:hAnsi="Times New Roman" w:eastAsia="仿宋_GB2312" w:cs="Times New Roman"/>
          <w:sz w:val="32"/>
          <w:szCs w:val="32"/>
          <w:lang w:val="en-US" w:eastAsia="zh-CN"/>
        </w:rPr>
        <w:t>77次</w:t>
      </w:r>
      <w:r>
        <w:rPr>
          <w:rFonts w:hint="eastAsia" w:ascii="Times New Roman" w:hAnsi="Times New Roman" w:eastAsia="仿宋_GB2312" w:cs="Times New Roman"/>
          <w:sz w:val="32"/>
          <w:szCs w:val="32"/>
          <w:lang w:val="en-US" w:eastAsia="zh-CN"/>
        </w:rPr>
        <w:t>执法检查，积极配合完成市场监管局、住建委“</w:t>
      </w:r>
      <w:r>
        <w:rPr>
          <w:rFonts w:hint="default" w:ascii="Times New Roman" w:hAnsi="Times New Roman" w:eastAsia="仿宋_GB2312" w:cs="Times New Roman"/>
          <w:sz w:val="32"/>
          <w:szCs w:val="32"/>
          <w:lang w:val="en-US" w:eastAsia="zh-CN"/>
        </w:rPr>
        <w:t>双随机</w:t>
      </w:r>
      <w:r>
        <w:rPr>
          <w:rFonts w:hint="eastAsia" w:ascii="Times New Roman" w:hAnsi="Times New Roman" w:eastAsia="仿宋_GB2312" w:cs="Times New Roman"/>
          <w:sz w:val="32"/>
          <w:szCs w:val="32"/>
          <w:lang w:val="en-US" w:eastAsia="zh-CN"/>
        </w:rPr>
        <w:t>、一公开”的</w:t>
      </w:r>
      <w:r>
        <w:rPr>
          <w:rFonts w:hint="default" w:ascii="Times New Roman" w:hAnsi="Times New Roman" w:eastAsia="仿宋_GB2312" w:cs="Times New Roman"/>
          <w:sz w:val="32"/>
          <w:szCs w:val="32"/>
          <w:lang w:val="en-US" w:eastAsia="zh-CN"/>
        </w:rPr>
        <w:t>执法</w:t>
      </w:r>
      <w:r>
        <w:rPr>
          <w:rFonts w:hint="eastAsia" w:ascii="Times New Roman" w:hAnsi="Times New Roman" w:eastAsia="仿宋_GB2312" w:cs="Times New Roman"/>
          <w:sz w:val="32"/>
          <w:szCs w:val="32"/>
          <w:lang w:val="en-US" w:eastAsia="zh-CN"/>
        </w:rPr>
        <w:t>任务，共配合3批次完成24次执法检查。</w:t>
      </w:r>
    </w:p>
    <w:p w14:paraId="6A84B7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（三）大力推进科学民主依法决策</w:t>
      </w:r>
    </w:p>
    <w:p w14:paraId="478330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重大行政决策法定程序，全面推行法律顾问制度，注重发挥法律顾问在规范性文件和合同合法性审核、行政复议和应诉、政府信息公开、信访事项办理等方面的作用，依法依规公开政府信息，落实依申请公开制度，主动接受舆论监督和群众监督，及时回应人民群众关切，积极推进行政决策科学化、民主化、法治化。</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lang w:val="en-US" w:eastAsia="zh-CN"/>
        </w:rPr>
        <w:t>《北京市行政执法公示办法》、《北京市行政执法全过程记录办法》、《北京市重大行政执法决定法制审核办法》行政执法“三项制度”的相关要求，</w:t>
      </w:r>
      <w:r>
        <w:rPr>
          <w:rFonts w:hint="default" w:ascii="Times New Roman" w:hAnsi="Times New Roman" w:eastAsia="仿宋_GB2312" w:cs="Times New Roman"/>
          <w:sz w:val="32"/>
          <w:szCs w:val="32"/>
        </w:rPr>
        <w:t>深入推进</w:t>
      </w: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依法行政</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val="en-US" w:eastAsia="zh-CN"/>
        </w:rPr>
        <w:t>并依据</w:t>
      </w:r>
      <w:r>
        <w:rPr>
          <w:rFonts w:hint="default" w:ascii="Times New Roman" w:hAnsi="Times New Roman" w:eastAsia="仿宋_GB2312" w:cs="Times New Roman"/>
          <w:sz w:val="32"/>
          <w:szCs w:val="32"/>
        </w:rPr>
        <w:t>北京市发展和改革委员会</w:t>
      </w:r>
      <w:r>
        <w:rPr>
          <w:rFonts w:hint="default" w:ascii="Times New Roman" w:hAnsi="Times New Roman" w:eastAsia="仿宋_GB2312" w:cs="Times New Roman"/>
          <w:sz w:val="32"/>
          <w:szCs w:val="32"/>
          <w:lang w:eastAsia="zh-CN"/>
        </w:rPr>
        <w:t>制定的</w:t>
      </w:r>
      <w:r>
        <w:rPr>
          <w:rFonts w:hint="default" w:ascii="Times New Roman" w:hAnsi="Times New Roman" w:eastAsia="仿宋_GB2312" w:cs="Times New Roman"/>
          <w:sz w:val="32"/>
          <w:szCs w:val="32"/>
        </w:rPr>
        <w:t>《行政执法公示实施办法（试行）》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《行政执法全过程记录实施办法（试行）》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《重大执法决定法制审核实施办法（试行）》</w:t>
      </w:r>
      <w:r>
        <w:rPr>
          <w:rFonts w:hint="default"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eastAsia="zh-CN"/>
        </w:rPr>
        <w:t>落实行政执法公示制度方面，按要求及时公示我委行政执法人员名单、</w:t>
      </w:r>
      <w:r>
        <w:rPr>
          <w:rFonts w:hint="default" w:ascii="Times New Roman" w:hAnsi="Times New Roman" w:eastAsia="仿宋_GB2312" w:cs="Times New Roman"/>
          <w:sz w:val="32"/>
          <w:szCs w:val="32"/>
          <w:lang w:val="en-US" w:eastAsia="zh-CN"/>
        </w:rPr>
        <w:t>政务服务事项清单、行政处罚和行政强制执法流程、行政执法检查结果等相关信息</w:t>
      </w:r>
      <w:r>
        <w:rPr>
          <w:rFonts w:hint="default" w:ascii="Times New Roman" w:hAnsi="Times New Roman" w:eastAsia="仿宋_GB2312" w:cs="Times New Roman"/>
          <w:sz w:val="32"/>
          <w:szCs w:val="32"/>
          <w:lang w:eastAsia="zh-CN"/>
        </w:rPr>
        <w:t>。在落实</w:t>
      </w:r>
      <w:r>
        <w:rPr>
          <w:rFonts w:hint="default" w:ascii="Times New Roman" w:hAnsi="Times New Roman" w:eastAsia="仿宋_GB2312" w:cs="Times New Roman"/>
          <w:sz w:val="32"/>
          <w:szCs w:val="32"/>
          <w:lang w:val="en-US" w:eastAsia="zh-CN"/>
        </w:rPr>
        <w:t>行政执法全过程记录制度方面，我委在行政执法检查中做好音视频印象资料的保存。在</w:t>
      </w:r>
      <w:r>
        <w:rPr>
          <w:rFonts w:hint="default" w:ascii="Times New Roman" w:hAnsi="Times New Roman" w:eastAsia="仿宋_GB2312" w:cs="Times New Roman"/>
          <w:sz w:val="32"/>
          <w:szCs w:val="32"/>
          <w:lang w:eastAsia="zh-CN"/>
        </w:rPr>
        <w:t>落实重大执法决定法制审核制度方面，因行政执法检查中未产生行政处罚，故未做出重大行政处罚法制审核。</w:t>
      </w:r>
    </w:p>
    <w:p w14:paraId="46F809E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注重干部法律知识培训工作</w:t>
      </w:r>
    </w:p>
    <w:p w14:paraId="649B2E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根据每年年初我委法制宣传计划的统一安排，分别邀请专家学者做“</w:t>
      </w:r>
      <w:r>
        <w:rPr>
          <w:rFonts w:hint="eastAsia" w:ascii="Times New Roman" w:hAnsi="Times New Roman" w:eastAsia="仿宋_GB2312" w:cs="Times New Roman"/>
          <w:sz w:val="32"/>
          <w:szCs w:val="32"/>
          <w:lang w:eastAsia="zh-CN"/>
        </w:rPr>
        <w:t>学习贯彻党的十九届四中全会精神</w:t>
      </w:r>
      <w:r>
        <w:rPr>
          <w:rFonts w:hint="default" w:ascii="Times New Roman" w:hAnsi="Times New Roman" w:eastAsia="仿宋_GB2312" w:cs="Times New Roman"/>
          <w:sz w:val="32"/>
          <w:szCs w:val="32"/>
          <w:lang w:eastAsia="zh-CN"/>
        </w:rPr>
        <w:t>，加强宪法的实施和保障”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政务公开工作的主要内容、存在问题及绩效考评工作</w:t>
      </w:r>
      <w:r>
        <w:rPr>
          <w:rFonts w:hint="default" w:ascii="Times New Roman" w:hAnsi="Times New Roman" w:eastAsia="仿宋_GB2312" w:cs="Times New Roman"/>
          <w:sz w:val="32"/>
          <w:szCs w:val="32"/>
          <w:lang w:val="en-US" w:eastAsia="zh-CN"/>
        </w:rPr>
        <w:t>”“民法典的大道初心”“接诉即办工作条例的亮点与解读”等专题讲座</w:t>
      </w:r>
      <w:r>
        <w:rPr>
          <w:rFonts w:hint="default" w:ascii="Times New Roman" w:hAnsi="Times New Roman" w:eastAsia="仿宋_GB2312" w:cs="Times New Roman"/>
          <w:sz w:val="32"/>
          <w:szCs w:val="32"/>
          <w:lang w:eastAsia="zh-CN"/>
        </w:rPr>
        <w:t>。并结合我委工作实际结合</w:t>
      </w:r>
      <w:r>
        <w:rPr>
          <w:rFonts w:hint="default" w:ascii="Times New Roman" w:hAnsi="Times New Roman" w:eastAsia="仿宋_GB2312" w:cs="Times New Roman"/>
          <w:sz w:val="32"/>
          <w:szCs w:val="32"/>
          <w:lang w:val="en-US" w:eastAsia="zh-CN"/>
        </w:rPr>
        <w:t>《优化营商环境条例》颁布的契机</w:t>
      </w:r>
      <w:r>
        <w:rPr>
          <w:rFonts w:hint="default" w:ascii="Times New Roman" w:hAnsi="Times New Roman" w:eastAsia="仿宋_GB2312" w:cs="Times New Roman"/>
          <w:sz w:val="32"/>
          <w:szCs w:val="32"/>
        </w:rPr>
        <w:t>，集中组织</w:t>
      </w:r>
      <w:r>
        <w:rPr>
          <w:rFonts w:hint="default" w:ascii="Times New Roman" w:hAnsi="Times New Roman" w:eastAsia="仿宋_GB2312" w:cs="Times New Roman"/>
          <w:sz w:val="32"/>
          <w:szCs w:val="32"/>
          <w:lang w:eastAsia="zh-CN"/>
        </w:rPr>
        <w:t>全体干部分两批次认真</w:t>
      </w:r>
      <w:r>
        <w:rPr>
          <w:rFonts w:hint="default" w:ascii="Times New Roman" w:hAnsi="Times New Roman" w:eastAsia="仿宋_GB2312" w:cs="Times New Roman"/>
          <w:sz w:val="32"/>
          <w:szCs w:val="32"/>
        </w:rPr>
        <w:t>学习</w:t>
      </w:r>
      <w:r>
        <w:rPr>
          <w:rFonts w:hint="default" w:ascii="Times New Roman" w:hAnsi="Times New Roman" w:eastAsia="仿宋_GB2312" w:cs="Times New Roman"/>
          <w:sz w:val="32"/>
          <w:szCs w:val="32"/>
          <w:lang w:eastAsia="zh-CN"/>
        </w:rPr>
        <w:t>优化营商环境条例，开展投资审批制度改革、</w:t>
      </w:r>
      <w:r>
        <w:rPr>
          <w:rFonts w:hint="eastAsia" w:ascii="Times New Roman" w:hAnsi="Times New Roman" w:eastAsia="仿宋_GB2312" w:cs="Times New Roman"/>
          <w:sz w:val="32"/>
          <w:szCs w:val="32"/>
          <w:lang w:eastAsia="zh-CN"/>
        </w:rPr>
        <w:t>“十四五”规划</w:t>
      </w:r>
      <w:r>
        <w:rPr>
          <w:rFonts w:hint="default" w:ascii="Times New Roman" w:hAnsi="Times New Roman" w:eastAsia="仿宋_GB2312" w:cs="Times New Roman"/>
          <w:sz w:val="32"/>
          <w:szCs w:val="32"/>
          <w:lang w:eastAsia="zh-CN"/>
        </w:rPr>
        <w:t>进展情况、东城区“1+5+N”产业政策要点、优化营商环境相关政策等业务知识的培训。</w:t>
      </w:r>
    </w:p>
    <w:p w14:paraId="2F607E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（五）依法制定规范性文件及时开展清理工作</w:t>
      </w:r>
    </w:p>
    <w:p w14:paraId="2CCB13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2021年根据市区部门要求，分别牵头审查</w:t>
      </w:r>
      <w:r>
        <w:rPr>
          <w:rFonts w:hint="default" w:ascii="Times New Roman" w:hAnsi="Times New Roman" w:eastAsia="仿宋_GB2312" w:cs="Times New Roman"/>
          <w:sz w:val="32"/>
          <w:szCs w:val="32"/>
        </w:rPr>
        <w:t>与现行开放政策不符的</w:t>
      </w:r>
      <w:r>
        <w:rPr>
          <w:rFonts w:hint="default" w:ascii="Times New Roman" w:hAnsi="Times New Roman" w:eastAsia="仿宋_GB2312" w:cs="Times New Roman"/>
          <w:sz w:val="32"/>
          <w:szCs w:val="32"/>
          <w:lang w:eastAsia="zh-CN"/>
        </w:rPr>
        <w:t>规范性文件</w:t>
      </w:r>
      <w:r>
        <w:rPr>
          <w:rFonts w:hint="default" w:ascii="Times New Roman" w:hAnsi="Times New Roman" w:eastAsia="仿宋_GB2312" w:cs="Times New Roman"/>
          <w:sz w:val="32"/>
          <w:szCs w:val="32"/>
          <w:lang w:val="en-US" w:eastAsia="zh-CN"/>
        </w:rPr>
        <w:t>41件，审查</w:t>
      </w:r>
      <w:r>
        <w:rPr>
          <w:rFonts w:hint="default" w:ascii="Times New Roman" w:hAnsi="Times New Roman" w:eastAsia="仿宋_GB2312" w:cs="Times New Roman"/>
          <w:sz w:val="32"/>
          <w:szCs w:val="32"/>
          <w:lang w:eastAsia="zh-CN"/>
        </w:rPr>
        <w:t>与优化营商环境条例相抵触的规范性文件</w:t>
      </w:r>
      <w:r>
        <w:rPr>
          <w:rFonts w:hint="default" w:ascii="Times New Roman" w:hAnsi="Times New Roman" w:eastAsia="仿宋_GB2312" w:cs="Times New Roman"/>
          <w:sz w:val="32"/>
          <w:szCs w:val="32"/>
          <w:lang w:val="en-US" w:eastAsia="zh-CN"/>
        </w:rPr>
        <w:t>44件，</w:t>
      </w:r>
      <w:r>
        <w:rPr>
          <w:rFonts w:hint="default" w:ascii="Times New Roman" w:hAnsi="Times New Roman" w:eastAsia="仿宋_GB2312" w:cs="Times New Roman"/>
          <w:sz w:val="32"/>
          <w:szCs w:val="32"/>
        </w:rPr>
        <w:t>其中涉及营商环境文件</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依据规定清理的文件1件。</w:t>
      </w:r>
    </w:p>
    <w:p w14:paraId="7F8D92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六</w:t>
      </w:r>
      <w:r>
        <w:rPr>
          <w:rFonts w:hint="default" w:ascii="Times New Roman" w:hAnsi="Times New Roman" w:eastAsia="楷体_GB2312" w:cs="Times New Roman"/>
          <w:b w:val="0"/>
          <w:bCs w:val="0"/>
          <w:sz w:val="32"/>
          <w:szCs w:val="32"/>
        </w:rPr>
        <w:t>）拓宽</w:t>
      </w:r>
      <w:r>
        <w:rPr>
          <w:rFonts w:hint="default" w:ascii="Times New Roman" w:hAnsi="Times New Roman" w:eastAsia="楷体_GB2312" w:cs="Times New Roman"/>
          <w:b w:val="0"/>
          <w:bCs w:val="0"/>
          <w:sz w:val="32"/>
          <w:szCs w:val="32"/>
          <w:lang w:eastAsia="zh-CN"/>
        </w:rPr>
        <w:t>法治</w:t>
      </w:r>
      <w:r>
        <w:rPr>
          <w:rFonts w:hint="default" w:ascii="Times New Roman" w:hAnsi="Times New Roman" w:eastAsia="楷体_GB2312" w:cs="Times New Roman"/>
          <w:b w:val="0"/>
          <w:bCs w:val="0"/>
          <w:sz w:val="32"/>
          <w:szCs w:val="32"/>
        </w:rPr>
        <w:t>宣传载体，</w:t>
      </w:r>
      <w:r>
        <w:rPr>
          <w:rFonts w:hint="default" w:ascii="Times New Roman" w:hAnsi="Times New Roman" w:eastAsia="楷体_GB2312" w:cs="Times New Roman"/>
          <w:b w:val="0"/>
          <w:bCs w:val="0"/>
          <w:sz w:val="32"/>
          <w:szCs w:val="32"/>
          <w:lang w:eastAsia="zh-CN"/>
        </w:rPr>
        <w:t>努力营造</w:t>
      </w:r>
      <w:r>
        <w:rPr>
          <w:rFonts w:hint="default" w:ascii="Times New Roman" w:hAnsi="Times New Roman" w:eastAsia="楷体_GB2312" w:cs="Times New Roman"/>
          <w:b w:val="0"/>
          <w:bCs w:val="0"/>
          <w:sz w:val="32"/>
          <w:szCs w:val="32"/>
        </w:rPr>
        <w:t>依法行政氛围</w:t>
      </w:r>
    </w:p>
    <w:p w14:paraId="05D1C66D">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根据市区法治宣传部门的工作部署，我委组织开展了</w:t>
      </w:r>
      <w:r>
        <w:rPr>
          <w:rFonts w:hint="default" w:ascii="Times New Roman" w:hAnsi="Times New Roman" w:eastAsia="仿宋_GB2312" w:cs="Times New Roman"/>
          <w:sz w:val="32"/>
          <w:szCs w:val="32"/>
        </w:rPr>
        <w:t>国旗法、国徽法、国歌法</w:t>
      </w:r>
      <w:r>
        <w:rPr>
          <w:rFonts w:hint="default" w:ascii="Times New Roman" w:hAnsi="Times New Roman" w:eastAsia="仿宋_GB2312" w:cs="Times New Roman"/>
          <w:sz w:val="32"/>
          <w:szCs w:val="32"/>
          <w:lang w:eastAsia="zh-CN"/>
        </w:rPr>
        <w:t>的知识答卷活动。结合</w:t>
      </w:r>
      <w:r>
        <w:rPr>
          <w:rFonts w:hint="default" w:ascii="Times New Roman" w:hAnsi="Times New Roman" w:eastAsia="仿宋_GB2312" w:cs="Times New Roman"/>
          <w:sz w:val="32"/>
          <w:szCs w:val="32"/>
          <w:lang w:val="en-US" w:eastAsia="zh-CN"/>
        </w:rPr>
        <w:t>“3.15消费者权益日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“4·15”全民国家安全教育日</w:t>
      </w:r>
      <w:r>
        <w:rPr>
          <w:rFonts w:hint="default" w:ascii="Times New Roman" w:hAnsi="Times New Roman" w:eastAsia="仿宋_GB2312" w:cs="Times New Roman"/>
          <w:sz w:val="32"/>
          <w:szCs w:val="32"/>
          <w:lang w:eastAsia="zh-CN"/>
        </w:rPr>
        <w:t>活动期间、“</w:t>
      </w:r>
      <w:r>
        <w:rPr>
          <w:rFonts w:hint="default" w:ascii="Times New Roman" w:hAnsi="Times New Roman" w:eastAsia="仿宋_GB2312" w:cs="Times New Roman"/>
          <w:sz w:val="32"/>
          <w:szCs w:val="32"/>
          <w:lang w:val="en-US" w:eastAsia="zh-CN"/>
        </w:rPr>
        <w:t>6.26国际</w:t>
      </w:r>
      <w:r>
        <w:rPr>
          <w:rFonts w:hint="default" w:ascii="Times New Roman" w:hAnsi="Times New Roman" w:eastAsia="仿宋_GB2312" w:cs="Times New Roman"/>
          <w:sz w:val="32"/>
          <w:szCs w:val="32"/>
        </w:rPr>
        <w:t>禁毒</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扫黑除恶专项斗争</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“12·4”国家宪法日</w:t>
      </w:r>
      <w:r>
        <w:rPr>
          <w:rFonts w:hint="default" w:ascii="Times New Roman" w:hAnsi="Times New Roman" w:eastAsia="仿宋_GB2312" w:cs="Times New Roman"/>
          <w:sz w:val="32"/>
          <w:szCs w:val="32"/>
          <w:lang w:val="en-US" w:eastAsia="zh-CN"/>
        </w:rPr>
        <w:t>等主题宣传教育活动，在办公场所宣传栏上张贴了相应的主题宣传海报，在东城发改微博账号上及时更新了系列活动工作信息。</w:t>
      </w:r>
      <w:r>
        <w:rPr>
          <w:rFonts w:hint="default" w:ascii="Times New Roman" w:hAnsi="Times New Roman" w:eastAsia="仿宋_GB2312" w:cs="Times New Roman"/>
          <w:sz w:val="32"/>
          <w:szCs w:val="32"/>
          <w:lang w:eastAsia="zh-CN"/>
        </w:rPr>
        <w:t>邀请专家做“</w:t>
      </w:r>
      <w:r>
        <w:rPr>
          <w:rFonts w:hint="eastAsia" w:ascii="Times New Roman" w:hAnsi="Times New Roman" w:eastAsia="仿宋_GB2312" w:cs="Times New Roman"/>
          <w:sz w:val="32"/>
          <w:szCs w:val="32"/>
          <w:lang w:eastAsia="zh-CN"/>
        </w:rPr>
        <w:t>学习贯彻党的十九届四中全会精神</w:t>
      </w:r>
      <w:r>
        <w:rPr>
          <w:rFonts w:hint="default" w:ascii="Times New Roman" w:hAnsi="Times New Roman" w:eastAsia="仿宋_GB2312" w:cs="Times New Roman"/>
          <w:sz w:val="32"/>
          <w:szCs w:val="32"/>
          <w:lang w:eastAsia="zh-CN"/>
        </w:rPr>
        <w:t>，加强宪法的实施和保障”的</w:t>
      </w:r>
      <w:r>
        <w:rPr>
          <w:rFonts w:hint="default" w:ascii="Times New Roman" w:hAnsi="Times New Roman" w:eastAsia="仿宋_GB2312" w:cs="Times New Roman"/>
          <w:sz w:val="32"/>
          <w:szCs w:val="32"/>
          <w:lang w:val="en-US" w:eastAsia="zh-CN"/>
        </w:rPr>
        <w:t>专题讲座，组织干部开展</w:t>
      </w:r>
      <w:r>
        <w:rPr>
          <w:rFonts w:hint="default" w:ascii="Times New Roman" w:hAnsi="Times New Roman" w:eastAsia="仿宋_GB2312" w:cs="Times New Roman"/>
          <w:sz w:val="32"/>
          <w:szCs w:val="32"/>
          <w:lang w:eastAsia="zh-CN"/>
        </w:rPr>
        <w:t>宪法知识答卷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切实提高全委干部运用法治思维和法治方式推进发展改革工作的能力和水平。</w:t>
      </w:r>
    </w:p>
    <w:p w14:paraId="0ADD3CA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根据国家发改委和市发改委</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rPr>
        <w:t>，组织开展东城区节能宣传周活动，开展全区范围内节能宣传，制作节能宣传片及宣传品，实现节能宣传进机关、进社区、进商圈、进企业、进学校。</w:t>
      </w:r>
      <w:r>
        <w:rPr>
          <w:rFonts w:hint="default" w:ascii="Times New Roman" w:hAnsi="Times New Roman" w:eastAsia="仿宋_GB2312" w:cs="Times New Roman"/>
          <w:sz w:val="32"/>
          <w:szCs w:val="32"/>
          <w:lang w:eastAsia="zh-CN"/>
        </w:rPr>
        <w:t>重点宣传《</w:t>
      </w:r>
      <w:r>
        <w:rPr>
          <w:rFonts w:hint="default" w:ascii="Times New Roman" w:hAnsi="Times New Roman" w:eastAsia="仿宋_GB2312" w:cs="Times New Roman"/>
          <w:sz w:val="32"/>
          <w:szCs w:val="32"/>
        </w:rPr>
        <w:t>中华人民共和国节约能源法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北京市实施中华人民共和国节约能源法办法</w:t>
      </w:r>
      <w:r>
        <w:rPr>
          <w:rFonts w:hint="default" w:ascii="Times New Roman" w:hAnsi="Times New Roman" w:eastAsia="仿宋_GB2312" w:cs="Times New Roman"/>
          <w:sz w:val="32"/>
          <w:szCs w:val="32"/>
          <w:lang w:eastAsia="zh-CN"/>
        </w:rPr>
        <w:t>》，并依据《东城区支持鼓励节约能源暂行办法》（东政发〔2014〕7号）文件规定，</w:t>
      </w:r>
      <w:r>
        <w:rPr>
          <w:rFonts w:hint="default" w:ascii="Times New Roman" w:hAnsi="Times New Roman" w:eastAsia="仿宋_GB2312" w:cs="Times New Roman"/>
          <w:sz w:val="32"/>
          <w:szCs w:val="32"/>
        </w:rPr>
        <w:t>通过广泛传播节能环保知识，覆盖机关办公楼、中小学、商圈、社区、用能单位等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强化绿色发展，节能先行理念，营造全民参与节能互动的良好社会氛围。有效地向驻区企业宣传了节能理念和节能政策，提升了大家绿色发展、科学发展的主人翁意识，</w:t>
      </w:r>
      <w:r>
        <w:rPr>
          <w:rFonts w:hint="default" w:ascii="Times New Roman" w:hAnsi="Times New Roman" w:eastAsia="仿宋_GB2312" w:cs="Times New Roman"/>
          <w:sz w:val="32"/>
          <w:szCs w:val="32"/>
          <w:lang w:eastAsia="zh-CN"/>
        </w:rPr>
        <w:t>同时增强了</w:t>
      </w:r>
      <w:r>
        <w:rPr>
          <w:rFonts w:hint="default" w:ascii="Times New Roman" w:hAnsi="Times New Roman" w:eastAsia="仿宋_GB2312" w:cs="Times New Roman"/>
          <w:sz w:val="32"/>
          <w:szCs w:val="32"/>
        </w:rPr>
        <w:t>在城市更新、老旧商务楼宇改造过程中</w:t>
      </w:r>
      <w:r>
        <w:rPr>
          <w:rFonts w:hint="default" w:ascii="Times New Roman" w:hAnsi="Times New Roman" w:eastAsia="仿宋_GB2312" w:cs="Times New Roman"/>
          <w:sz w:val="32"/>
          <w:szCs w:val="32"/>
          <w:lang w:eastAsia="zh-CN"/>
        </w:rPr>
        <w:t>融入</w:t>
      </w:r>
      <w:r>
        <w:rPr>
          <w:rFonts w:hint="default" w:ascii="Times New Roman" w:hAnsi="Times New Roman" w:eastAsia="仿宋_GB2312" w:cs="Times New Roman"/>
          <w:sz w:val="32"/>
          <w:szCs w:val="32"/>
        </w:rPr>
        <w:t>节能改造</w:t>
      </w:r>
      <w:r>
        <w:rPr>
          <w:rFonts w:hint="default" w:ascii="Times New Roman" w:hAnsi="Times New Roman" w:eastAsia="仿宋_GB2312" w:cs="Times New Roman"/>
          <w:sz w:val="32"/>
          <w:szCs w:val="32"/>
          <w:lang w:eastAsia="zh-CN"/>
        </w:rPr>
        <w:t>新思路，</w:t>
      </w:r>
      <w:r>
        <w:rPr>
          <w:rFonts w:hint="default" w:ascii="Times New Roman" w:hAnsi="Times New Roman" w:eastAsia="仿宋_GB2312" w:cs="Times New Roman"/>
          <w:sz w:val="32"/>
          <w:szCs w:val="32"/>
        </w:rPr>
        <w:t>促进东城区产业绿色化、智能化发展</w:t>
      </w:r>
      <w:r>
        <w:rPr>
          <w:rFonts w:hint="default" w:ascii="Times New Roman" w:hAnsi="Times New Roman" w:eastAsia="仿宋_GB2312" w:cs="Times New Roman"/>
          <w:sz w:val="32"/>
          <w:szCs w:val="32"/>
          <w:lang w:eastAsia="zh-CN"/>
        </w:rPr>
        <w:t>。</w:t>
      </w:r>
    </w:p>
    <w:p w14:paraId="11D4F76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为优化我区的营商环境，我委创立了紫金服务的品牌，推出“紫金驻企专员”制度，在数字东城和政务服务网上办事平台上开辟营商环境专栏，发布“紫金服务管家团”成员信息，更新数字东城“优化营商环境 东城在行动”专栏，在专栏增设一图读懂、小视频等宣传形式，及时发布市区最新政策内容。共编发东城区“优化营商环境”工作快报173期，紫金驻企专员专报11期，营商环境专刊17期。其中，专刊聚焦企业开办、经济工作调度、缴纳税费、紫金驻企专员等重点工作领域，刊载他山之石26条，典型经验及工作建议11条，区级动态11条，经济及指标运行调度4条，三年行动成果2条，企业声音2条，解读世行2条，并利用政务微博和微信等渠道扩大宣传覆盖面。积极通过主流媒体宣传“紫金驻企专员”“微改革、微创新”典型案例，北京新闻广播《新闻2021》9月24日报道紫金驻企专员的创新举措和成效；新京报9月25日刊发《东城区为企业提供“管家”服务，32名紫金驻企专员“服务上门”》。北京青年报9月27日刊发《东城区“紫金服务”“一对一、面对面、点对点”提供服务，驻企专员上门服务近千家企业》。北京东城微信公众号9月28日刊发《为企业上门解难题近千项，东城区“紫金驻企专员”晒出亮丽“成绩单”》；北京日报10月9日刊发《将工位搬到企业 面对面解难纾困“驻企专员”上门送服务》；北京卫视10月10日《北京您早》节目报道东城区微改革微创新工作《东城区“紫金驻企专员”晒出亮丽“成绩单”为企业上门解难题近千项》；北京日报客户端、发展北京微信公众号10月28日刊发《一天办、一窗办……东城秀出优化营商环境新技能》；新东城报专版、北京东城微信公众号11月26日刊发《东城区优化营商环境跑出“加速度”激发高质量发展“新动能”》。</w:t>
      </w:r>
    </w:p>
    <w:p w14:paraId="68F798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四、2022年推进法治政府建设的主要安排</w:t>
      </w:r>
    </w:p>
    <w:p w14:paraId="71D4C7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将继续推进“谁执法谁普法”责任制的落实，准确把握法治政府建设的精神实质，坚持依法行政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严格落实普法责任制清单任务，在现有宣传手段的基础上，不断创新宣传形式，提升</w:t>
      </w:r>
      <w:r>
        <w:rPr>
          <w:rFonts w:hint="default"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宣传质量</w:t>
      </w:r>
      <w:r>
        <w:rPr>
          <w:rFonts w:hint="default" w:ascii="Times New Roman" w:hAnsi="Times New Roman" w:eastAsia="仿宋_GB2312" w:cs="Times New Roman"/>
          <w:sz w:val="32"/>
          <w:szCs w:val="32"/>
          <w:lang w:eastAsia="zh-CN"/>
        </w:rPr>
        <w:t>。</w:t>
      </w:r>
    </w:p>
    <w:p w14:paraId="2CD2ED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坚持普法与依法治理相结合，</w:t>
      </w:r>
      <w:r>
        <w:rPr>
          <w:rFonts w:hint="default" w:ascii="Times New Roman" w:hAnsi="Times New Roman" w:eastAsia="仿宋_GB2312" w:cs="Times New Roman"/>
          <w:sz w:val="32"/>
          <w:szCs w:val="32"/>
          <w:lang w:eastAsia="zh-CN"/>
        </w:rPr>
        <w:t>开展普法依法治理工作，树立</w:t>
      </w:r>
      <w:r>
        <w:rPr>
          <w:rFonts w:hint="default" w:ascii="Times New Roman" w:hAnsi="Times New Roman" w:eastAsia="仿宋_GB2312" w:cs="Times New Roman"/>
          <w:sz w:val="32"/>
          <w:szCs w:val="32"/>
        </w:rPr>
        <w:t>“法治是最好的营商环境”</w:t>
      </w:r>
      <w:r>
        <w:rPr>
          <w:rFonts w:hint="default" w:ascii="Times New Roman" w:hAnsi="Times New Roman" w:eastAsia="仿宋_GB2312" w:cs="Times New Roman"/>
          <w:sz w:val="32"/>
          <w:szCs w:val="32"/>
          <w:lang w:eastAsia="zh-CN"/>
        </w:rPr>
        <w:t>的工作目标</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跨部门</w:t>
      </w:r>
      <w:r>
        <w:rPr>
          <w:rFonts w:hint="default" w:ascii="Times New Roman" w:hAnsi="Times New Roman" w:eastAsia="仿宋_GB2312" w:cs="Times New Roman"/>
          <w:sz w:val="32"/>
          <w:szCs w:val="32"/>
        </w:rPr>
        <w:t>协同</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配合，提升</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成效。</w:t>
      </w:r>
      <w:r>
        <w:rPr>
          <w:rFonts w:hint="default" w:ascii="Times New Roman" w:hAnsi="Times New Roman" w:eastAsia="仿宋_GB2312" w:cs="Times New Roman"/>
          <w:sz w:val="32"/>
          <w:szCs w:val="32"/>
          <w:lang w:eastAsia="zh-CN"/>
        </w:rPr>
        <w:t>大力推进跨部门“双随机一公开”行政执法检查工作的开展。</w:t>
      </w:r>
    </w:p>
    <w:p w14:paraId="59AC21F2">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368D0EDC">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4AB27C1D">
      <w:pPr>
        <w:pStyle w:val="7"/>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仿宋_GB2312" w:cs="Times New Roman"/>
          <w:sz w:val="32"/>
          <w:szCs w:val="32"/>
        </w:rPr>
      </w:pPr>
    </w:p>
    <w:p w14:paraId="11F746B4">
      <w:pPr>
        <w:pStyle w:val="7"/>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14:paraId="7664AB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37E715-E437-4038-BCA6-D1B07895FB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D0B4030-94E1-474C-9980-DF3E1FE62029}"/>
  </w:font>
  <w:font w:name="方正小标宋简体">
    <w:panose1 w:val="02000000000000000000"/>
    <w:charset w:val="86"/>
    <w:family w:val="auto"/>
    <w:pitch w:val="default"/>
    <w:sig w:usb0="00000001" w:usb1="08000000" w:usb2="00000000" w:usb3="00000000" w:csb0="00040000" w:csb1="00000000"/>
    <w:embedRegular r:id="rId3" w:fontKey="{CB001272-1127-4A96-B551-B5ED181AE90B}"/>
  </w:font>
  <w:font w:name="楷体">
    <w:panose1 w:val="02010609060101010101"/>
    <w:charset w:val="86"/>
    <w:family w:val="auto"/>
    <w:pitch w:val="default"/>
    <w:sig w:usb0="800002BF" w:usb1="38CF7CFA" w:usb2="00000016" w:usb3="00000000" w:csb0="00040001" w:csb1="00000000"/>
    <w:embedRegular r:id="rId4" w:fontKey="{F7F4EFFD-D081-41F9-9CC3-1C81125B503B}"/>
  </w:font>
  <w:font w:name="楷体_GB2312">
    <w:altName w:val="楷体"/>
    <w:panose1 w:val="02010609030101010101"/>
    <w:charset w:val="86"/>
    <w:family w:val="modern"/>
    <w:pitch w:val="default"/>
    <w:sig w:usb0="00000000" w:usb1="00000000" w:usb2="00000000" w:usb3="00000000" w:csb0="00040000" w:csb1="00000000"/>
    <w:embedRegular r:id="rId5" w:fontKey="{289EBA83-BA18-4B0E-97C5-622844B2E21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590BD"/>
    <w:multiLevelType w:val="singleLevel"/>
    <w:tmpl w:val="61A590BD"/>
    <w:lvl w:ilvl="0" w:tentative="0">
      <w:start w:val="1"/>
      <w:numFmt w:val="chineseCounting"/>
      <w:suff w:val="nothing"/>
      <w:lvlText w:val="%1、"/>
      <w:lvlJc w:val="left"/>
    </w:lvl>
  </w:abstractNum>
  <w:abstractNum w:abstractNumId="1">
    <w:nsid w:val="61A5C758"/>
    <w:multiLevelType w:val="singleLevel"/>
    <w:tmpl w:val="61A5C75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17927870"/>
    <w:rsid w:val="0116106C"/>
    <w:rsid w:val="01623303"/>
    <w:rsid w:val="02032ABB"/>
    <w:rsid w:val="02C14DAF"/>
    <w:rsid w:val="02CF7EED"/>
    <w:rsid w:val="0B386061"/>
    <w:rsid w:val="0B3A3B12"/>
    <w:rsid w:val="1317557C"/>
    <w:rsid w:val="17927870"/>
    <w:rsid w:val="181C2B47"/>
    <w:rsid w:val="18967DC1"/>
    <w:rsid w:val="1BE35FF2"/>
    <w:rsid w:val="27CF2478"/>
    <w:rsid w:val="2A033CBF"/>
    <w:rsid w:val="2E1B7503"/>
    <w:rsid w:val="359C4557"/>
    <w:rsid w:val="367C0A50"/>
    <w:rsid w:val="37165943"/>
    <w:rsid w:val="375237A6"/>
    <w:rsid w:val="37D349B6"/>
    <w:rsid w:val="38C72837"/>
    <w:rsid w:val="3A706570"/>
    <w:rsid w:val="3E3A158A"/>
    <w:rsid w:val="41DC5EEA"/>
    <w:rsid w:val="46952342"/>
    <w:rsid w:val="47A91EED"/>
    <w:rsid w:val="481636D3"/>
    <w:rsid w:val="49374279"/>
    <w:rsid w:val="49E32A2F"/>
    <w:rsid w:val="4AA263A1"/>
    <w:rsid w:val="545010D1"/>
    <w:rsid w:val="54643980"/>
    <w:rsid w:val="5ACB673B"/>
    <w:rsid w:val="5B084265"/>
    <w:rsid w:val="5B8C7C25"/>
    <w:rsid w:val="5FA62CE6"/>
    <w:rsid w:val="63B1026E"/>
    <w:rsid w:val="649F2DF1"/>
    <w:rsid w:val="6AE73DF9"/>
    <w:rsid w:val="6F1420E8"/>
    <w:rsid w:val="70E26FD4"/>
    <w:rsid w:val="7635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5"/>
    <w:qFormat/>
    <w:uiPriority w:val="0"/>
    <w:pPr>
      <w:ind w:firstLine="420" w:firstLineChars="200"/>
    </w:pPr>
  </w:style>
  <w:style w:type="paragraph" w:customStyle="1" w:styleId="10">
    <w:name w:val="NormalIndent"/>
    <w:basedOn w:val="1"/>
    <w:qFormat/>
    <w:uiPriority w:val="0"/>
    <w:pPr>
      <w:ind w:firstLine="420" w:firstLineChars="200"/>
      <w:jc w:val="both"/>
      <w:textAlignment w:val="baseline"/>
    </w:p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 w:type="character" w:customStyle="1" w:styleId="12">
    <w:name w:val="UserStyle_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5418</Words>
  <Characters>5581</Characters>
  <Lines>0</Lines>
  <Paragraphs>0</Paragraphs>
  <TotalTime>0</TotalTime>
  <ScaleCrop>false</ScaleCrop>
  <LinksUpToDate>false</LinksUpToDate>
  <CharactersWithSpaces>5609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1037</dc:creator>
  <cp:lastModifiedBy>依然</cp:lastModifiedBy>
  <dcterms:modified xsi:type="dcterms:W3CDTF">2025-06-12T07:26:17Z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DB5B72D5D70040ADB3A16881C02F9BA8_12</vt:lpwstr>
  </property>
  <property fmtid="{D5CDD505-2E9C-101B-9397-08002B2CF9AE}" pid="4" name="KSOTemplateDocerSaveRecord">
    <vt:lpwstr>eyJoZGlkIjoiODViY2JkMjU3NGYzZTEwMzZmMGFkZWViYmNkYWU3NDIiLCJ1c2VySWQiOiIxMTc2MDE0ODk4In0=</vt:lpwstr>
  </property>
</Properties>
</file>