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B5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东城区应急管理局</w:t>
      </w:r>
    </w:p>
    <w:p w14:paraId="2B5B2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法治政府建设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情况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报告</w:t>
      </w:r>
    </w:p>
    <w:p w14:paraId="3D47B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</w:p>
    <w:p w14:paraId="48712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年度推进法治政府建设的主要举措和成效</w:t>
      </w:r>
    </w:p>
    <w:p w14:paraId="0906E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eastAsia="zh-CN"/>
        </w:rPr>
        <w:t>（一）加强党建引领，完善法治政府制度建设</w:t>
      </w:r>
    </w:p>
    <w:p w14:paraId="5DA02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东城区应急管理局党政主要负责人高度重视法治政府建设工作，党委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理论学习中心组集中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学习宣传习近平法治思想及全面依法治国重大决策部署，加强宣传贯彻全面从严治党、依规治党，加强党内纪律规定的学习，积极开展警示教育，主动接受党内、纪检、人大、社会及舆论监督，督促领导班子成员及各科室队负责人严格依法行政、依法办事。</w:t>
      </w:r>
    </w:p>
    <w:p w14:paraId="5BF0C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局领导班子定期听取依法行政工作汇报，加强对局机关法治工作组织领导；安排执法经验丰富和法学专业干部全面落实法制工作，研究推进法治政府建设各项任务；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领导班子全年开展局长办公会会前学法4次，局机关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修订法制审核及重大执法决定集体讨论制度，制定区应急管理局重大执法决定目录并报区司法局备案；在全区建立应急管理兼职法宣员队伍，围绕重点工作，积极落实普法宣传和依法治理。</w:t>
      </w:r>
    </w:p>
    <w:p w14:paraId="26E5D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val="en-US" w:eastAsia="zh-CN"/>
        </w:rPr>
        <w:t>（二）优化管理服务，全面提高依法行政能力</w:t>
      </w:r>
    </w:p>
    <w:p w14:paraId="40197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法律顾问制度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，聘请专业律师作为局法律顾问，建立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公职律师制度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，落实局重大执法决定、规范性文件、局机关合同及执法案卷法制审核，严格法制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核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流程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制定并推进落实年度安全生产监督检查计划并报司法局备案,全面执行政府信息公开及行政执法公示制度。</w:t>
      </w:r>
    </w:p>
    <w:p w14:paraId="0B93C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积极推进政务服务事项梳理完善，落实局机关政务事项电子印章、电子档案及标准化建设，整合机关权力和责任清单，开展《北京市接诉即办工作条例》普法宣传；疫情防控期间，坚持开展“执法+服务”，疫情防控与安全执法双管齐下，指导企业开展复工复产风险隐患防控。</w:t>
      </w:r>
    </w:p>
    <w:p w14:paraId="098FF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eastAsia="zh-CN"/>
        </w:rPr>
        <w:t>强化执法监督，推进行政执法“三项制度”</w:t>
      </w:r>
    </w:p>
    <w:p w14:paraId="5FCDC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区应急局严格履行重大行政决策合法性审查和集体讨论程序，保障执法对象合法权益，组织重大行政处罚集体讨论，加强行政执法协调监督，加强行政处罚规范化管理，本年度顺利完成全区行政执法规范化建设评估、法治建设第一责任人履职情况督察；全面落实“谁执法谁普法”责任，推动严格规范公正文明执法；提高案卷制作水平，定期组织执法案卷评查，集中处理案卷及规范问题，在全区执法案卷评查中取得良好成绩。</w:t>
      </w:r>
    </w:p>
    <w:p w14:paraId="33DBB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根据2021年度行政执法改革形势及重点工作任务，年度计划执法总量达到3900家次，计划重点检查单位452家。截止12月31日，我区完成执法检查量6659起，全市排名第5；行政处罚立案87起，全市排名第10；执法总量6746起。重点单位检查数量452起，完成率100%。2021年度行政执法监督工作任务如期超额完成。</w:t>
      </w:r>
    </w:p>
    <w:p w14:paraId="25FDE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年度重大执法决定5件，法制审核执行率100%，充分发挥公职律师作用，代理局机关申请法院准予行政处罚强制执行5件，顺利完成1起行刑衔接案件移送，行政执法工作未出现重大过错，也未出现涉及行政调解、行政复议、行政诉讼案件。</w:t>
      </w:r>
    </w:p>
    <w:p w14:paraId="795A6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eastAsia="zh-CN"/>
        </w:rPr>
        <w:t>（四）严格依法处突，健全应急安全管理体系</w:t>
      </w:r>
    </w:p>
    <w:p w14:paraId="2B941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区突发事件应急委员会办公室设在东城区应急管理局，根据本级政府授权，承担区政府总值班室应急值守职责。区应急局根据市、区规范性文件要求，牵头拟定《东城区突发事件总体应急预案》、《北京市东城区突发事件应急指挥与处置实施细则》等规章制度；局机关制定区应急指挥中心值班值守办法、突发事件信息管理办法等工作制度，定期组织应急演练，坚持运用法治思维和法治方式防范并处置突发事件，完善应急物资储备管理及调拨机制，建立覆盖城乡的应急救援体系力量，监测预警、信息报告、应急响应、调查评估、减灾防灾救灾综合协调等机制不断完善。</w:t>
      </w:r>
    </w:p>
    <w:p w14:paraId="1FE73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将城市安全风险评估、隐患清单编制、安全生产标准化工作进行整合，积极在全区开展风险评估培训、自然灾害风险普查，巩固深化安全隐患治理三年行动成果，全面推进安全生产专项整治三年行动计划落实落细，聚焦3个专题、7个专项领域，组织各行业部门、街道（地区）对重点场所、关键环节排查整治存在的突出问题和重大隐患，严格督促落实企业安全生产主体责任；完善“接诉即办”投诉举报办理机制及流程，运用法治手段保障人民群众生命财产安全。突发事件处置及行政执法相关涉及企业及个人信息均遵循相关预案，通过政务内部平台进行报送流转，除依法应主动公示的信息外，均未向社会公开，依法保护公民隐私及合法权益。</w:t>
      </w:r>
    </w:p>
    <w:p w14:paraId="6040D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auto"/>
          <w:lang w:eastAsia="zh-CN"/>
        </w:rPr>
        <w:t>（五）深入学法用法，提高普法依法治理能力</w:t>
      </w:r>
    </w:p>
    <w:p w14:paraId="340FBC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区应急管理局在工作中协调局法律顾问，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在全区处级领导干部应急管理培训班中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设置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管理法治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课程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，针对不同群体开展应急普法培训；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积极组织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应急管理系统干部观看线上行政诉讼庭审，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市、区组织的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法制培训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提高法治实践、依法管理和服务社会水平。</w:t>
      </w:r>
    </w:p>
    <w:p w14:paraId="69799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制定年度应急管理系统法治宣传活动方案，原创拍摄“以案释法”有限空间执法案例短视频，宣传落实“法律十进·以案释法”东城区应急管理系统普法活动；制作应急管理普法微动画，充分利用新媒体渠道深入宣传安全应急法律法规；弘扬宪法精神，开展冬奥会普法宣传，积极参加“12·4”国家宪法日宣教，推送普及宪法及应急管理法律法规，顺利做好“七五”普法验收和“八五”普法开局工作。</w:t>
      </w:r>
    </w:p>
    <w:p w14:paraId="18C55F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年度推进法治政府建设存在的不足和原因</w:t>
      </w:r>
    </w:p>
    <w:p w14:paraId="692E919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应急管理法治化水平仍需加强</w:t>
      </w:r>
    </w:p>
    <w:p w14:paraId="51992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随着市、区法治政府建设的深入推进，对全局普法应急管理法治化专业化提出新任务、新要求，在此形势下，局机关人员利用法治思维、法治理念制定应急预案，开展突发事件处置、应急救援和防灾减灾工作的能力仍需增强，对法律法规的理解与运用不够深入，依法应急意识尚需进一步加强。</w:t>
      </w:r>
    </w:p>
    <w:p w14:paraId="2A6287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应急管理普法创新能力有待提高</w:t>
      </w:r>
    </w:p>
    <w:p w14:paraId="54F0B1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>在长期疫情严防严控形势下，传统的现场普法宣教和线下集中培训形式受到了限制，在本年度线下普法培训多次延期或取消的情况下，及时转换思维，运用新途径、新方法积极做好系统普法宣教的能力和水平尚需增强。</w:t>
      </w:r>
    </w:p>
    <w:p w14:paraId="228E00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年度党政主要负责人履行推进法治建设第一责任人职责，加强法治政府建设的有关情况</w:t>
      </w:r>
    </w:p>
    <w:p w14:paraId="2729D5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党政主要负责人</w:t>
      </w:r>
      <w:r>
        <w:rPr>
          <w:rFonts w:hint="eastAsia" w:ascii="仿宋" w:hAnsi="仿宋" w:eastAsia="仿宋"/>
          <w:color w:val="000000"/>
          <w:sz w:val="32"/>
        </w:rPr>
        <w:t>坚持党的领导、人民当家作主、依法治国有机统一</w:t>
      </w:r>
      <w:r>
        <w:rPr>
          <w:rFonts w:hint="eastAsia" w:ascii="仿宋" w:hAnsi="仿宋" w:eastAsia="仿宋"/>
          <w:color w:val="000000"/>
          <w:sz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</w:rPr>
        <w:t>坚持宪法法律至上</w:t>
      </w:r>
      <w:r>
        <w:rPr>
          <w:rFonts w:hint="eastAsia" w:ascii="仿宋" w:hAnsi="仿宋" w:eastAsia="仿宋"/>
          <w:color w:val="000000"/>
          <w:sz w:val="32"/>
          <w:lang w:eastAsia="zh-CN"/>
        </w:rPr>
        <w:t>，严格</w:t>
      </w:r>
      <w:r>
        <w:rPr>
          <w:rFonts w:hint="eastAsia" w:ascii="仿宋" w:hAnsi="仿宋" w:eastAsia="仿宋"/>
          <w:color w:val="000000"/>
          <w:sz w:val="32"/>
        </w:rPr>
        <w:t>依法行政</w:t>
      </w:r>
      <w:r>
        <w:rPr>
          <w:rFonts w:hint="eastAsia" w:ascii="仿宋" w:hAnsi="仿宋" w:eastAsia="仿宋"/>
          <w:color w:val="000000"/>
          <w:sz w:val="32"/>
          <w:lang w:eastAsia="zh-CN"/>
        </w:rPr>
        <w:t>，推进法治政府建设，</w:t>
      </w:r>
      <w:r>
        <w:rPr>
          <w:rFonts w:hint="eastAsia" w:ascii="仿宋" w:hAnsi="仿宋" w:eastAsia="仿宋"/>
          <w:color w:val="000000"/>
          <w:sz w:val="32"/>
        </w:rPr>
        <w:t>坚持</w:t>
      </w:r>
      <w:r>
        <w:rPr>
          <w:rFonts w:hint="eastAsia" w:ascii="仿宋" w:hAnsi="仿宋" w:eastAsia="仿宋"/>
          <w:color w:val="000000"/>
          <w:sz w:val="32"/>
          <w:lang w:eastAsia="zh-CN"/>
        </w:rPr>
        <w:t>权责一致、</w:t>
      </w:r>
      <w:r>
        <w:rPr>
          <w:rFonts w:hint="eastAsia" w:ascii="仿宋" w:hAnsi="仿宋" w:eastAsia="仿宋"/>
          <w:color w:val="000000"/>
          <w:sz w:val="32"/>
        </w:rPr>
        <w:t xml:space="preserve">以身作则、以上率下，带头尊法学法守法用法。 </w:t>
      </w:r>
    </w:p>
    <w:p w14:paraId="3444B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党委加强宣传贯彻</w:t>
      </w:r>
      <w:r>
        <w:rPr>
          <w:rFonts w:hint="eastAsia" w:ascii="仿宋" w:hAnsi="仿宋" w:eastAsia="仿宋"/>
          <w:color w:val="000000"/>
          <w:sz w:val="32"/>
        </w:rPr>
        <w:t>全面从严治党、依规治党，学习宣传习近平</w:t>
      </w:r>
      <w:r>
        <w:rPr>
          <w:rFonts w:hint="eastAsia" w:ascii="仿宋" w:hAnsi="仿宋" w:eastAsia="仿宋"/>
          <w:color w:val="000000"/>
          <w:sz w:val="32"/>
          <w:lang w:eastAsia="zh-CN"/>
        </w:rPr>
        <w:t>法治思想</w:t>
      </w:r>
      <w:r>
        <w:rPr>
          <w:rFonts w:hint="eastAsia" w:ascii="仿宋" w:hAnsi="仿宋" w:eastAsia="仿宋"/>
          <w:color w:val="000000"/>
          <w:sz w:val="32"/>
        </w:rPr>
        <w:t>，加强党内纪律规定的学习，开展</w:t>
      </w:r>
      <w:r>
        <w:rPr>
          <w:rFonts w:hint="eastAsia" w:ascii="仿宋" w:hAnsi="仿宋" w:eastAsia="仿宋"/>
          <w:color w:val="000000"/>
          <w:sz w:val="32"/>
          <w:lang w:eastAsia="zh-CN"/>
        </w:rPr>
        <w:t>拒腐防变</w:t>
      </w:r>
      <w:r>
        <w:rPr>
          <w:rFonts w:hint="eastAsia" w:ascii="仿宋" w:hAnsi="仿宋" w:eastAsia="仿宋"/>
          <w:color w:val="000000"/>
          <w:sz w:val="32"/>
        </w:rPr>
        <w:t>警示教育</w:t>
      </w:r>
      <w:r>
        <w:rPr>
          <w:rFonts w:hint="eastAsia" w:ascii="仿宋" w:hAnsi="仿宋" w:eastAsia="仿宋"/>
          <w:color w:val="000000"/>
          <w:sz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</w:rPr>
        <w:t>督促领导班子成员</w:t>
      </w:r>
      <w:r>
        <w:rPr>
          <w:rFonts w:hint="eastAsia" w:ascii="仿宋" w:hAnsi="仿宋" w:eastAsia="仿宋"/>
          <w:color w:val="000000"/>
          <w:sz w:val="32"/>
          <w:lang w:eastAsia="zh-CN"/>
        </w:rPr>
        <w:t>及各科室队负责人</w:t>
      </w:r>
      <w:r>
        <w:rPr>
          <w:rFonts w:hint="eastAsia" w:ascii="仿宋" w:hAnsi="仿宋" w:eastAsia="仿宋"/>
          <w:color w:val="000000"/>
          <w:sz w:val="32"/>
        </w:rPr>
        <w:t>依法办事</w:t>
      </w:r>
      <w:r>
        <w:rPr>
          <w:rFonts w:hint="eastAsia" w:ascii="仿宋" w:hAnsi="仿宋" w:eastAsia="仿宋"/>
          <w:color w:val="000000"/>
          <w:sz w:val="32"/>
          <w:lang w:eastAsia="zh-CN"/>
        </w:rPr>
        <w:t>，严格杜绝领导干预行政执法</w:t>
      </w:r>
      <w:r>
        <w:rPr>
          <w:rFonts w:hint="eastAsia" w:ascii="仿宋" w:hAnsi="仿宋" w:eastAsia="仿宋"/>
          <w:color w:val="000000"/>
          <w:sz w:val="32"/>
        </w:rPr>
        <w:t>案件</w:t>
      </w:r>
      <w:r>
        <w:rPr>
          <w:rFonts w:hint="eastAsia" w:ascii="仿宋" w:hAnsi="仿宋" w:eastAsia="仿宋"/>
          <w:color w:val="000000"/>
          <w:sz w:val="32"/>
          <w:lang w:eastAsia="zh-CN"/>
        </w:rPr>
        <w:t>办</w:t>
      </w:r>
      <w:r>
        <w:rPr>
          <w:rFonts w:hint="eastAsia" w:ascii="仿宋" w:hAnsi="仿宋" w:eastAsia="仿宋"/>
          <w:color w:val="000000"/>
          <w:sz w:val="32"/>
        </w:rPr>
        <w:t>理；</w:t>
      </w:r>
      <w:r>
        <w:rPr>
          <w:rFonts w:hint="eastAsia" w:ascii="仿宋" w:hAnsi="仿宋" w:eastAsia="仿宋"/>
          <w:color w:val="000000"/>
          <w:sz w:val="32"/>
          <w:lang w:eastAsia="zh-CN"/>
        </w:rPr>
        <w:t>党委书记</w:t>
      </w:r>
      <w:r>
        <w:rPr>
          <w:rFonts w:hint="eastAsia" w:ascii="仿宋" w:hAnsi="仿宋" w:eastAsia="仿宋"/>
          <w:color w:val="000000"/>
          <w:sz w:val="32"/>
        </w:rPr>
        <w:t>定期听取</w:t>
      </w:r>
      <w:r>
        <w:rPr>
          <w:rFonts w:hint="eastAsia" w:ascii="仿宋" w:hAnsi="仿宋" w:eastAsia="仿宋"/>
          <w:color w:val="000000"/>
          <w:sz w:val="32"/>
          <w:lang w:eastAsia="zh-CN"/>
        </w:rPr>
        <w:t>依法行政</w:t>
      </w:r>
      <w:r>
        <w:rPr>
          <w:rFonts w:hint="eastAsia" w:ascii="仿宋" w:hAnsi="仿宋" w:eastAsia="仿宋"/>
          <w:color w:val="000000"/>
          <w:sz w:val="32"/>
        </w:rPr>
        <w:t>工作汇报，将</w:t>
      </w:r>
      <w:r>
        <w:rPr>
          <w:rFonts w:hint="eastAsia" w:ascii="仿宋" w:hAnsi="仿宋" w:eastAsia="仿宋"/>
          <w:color w:val="000000"/>
          <w:sz w:val="32"/>
          <w:lang w:eastAsia="zh-CN"/>
        </w:rPr>
        <w:t>推进依法行政</w:t>
      </w:r>
      <w:r>
        <w:rPr>
          <w:rFonts w:hint="eastAsia" w:ascii="仿宋" w:hAnsi="仿宋" w:eastAsia="仿宋"/>
          <w:color w:val="000000"/>
          <w:sz w:val="32"/>
        </w:rPr>
        <w:t>纳入年度工作计划</w:t>
      </w:r>
      <w:r>
        <w:rPr>
          <w:rFonts w:hint="eastAsia" w:ascii="仿宋" w:hAnsi="仿宋" w:eastAsia="仿宋"/>
          <w:color w:val="000000"/>
          <w:sz w:val="32"/>
          <w:lang w:eastAsia="zh-CN"/>
        </w:rPr>
        <w:t>。</w:t>
      </w:r>
    </w:p>
    <w:p w14:paraId="1B962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仿宋" w:hAnsi="仿宋" w:eastAsia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局长</w:t>
      </w:r>
      <w:r>
        <w:rPr>
          <w:rFonts w:hint="eastAsia" w:ascii="仿宋" w:hAnsi="仿宋" w:eastAsia="仿宋"/>
          <w:color w:val="000000"/>
          <w:sz w:val="32"/>
        </w:rPr>
        <w:t>加强对</w:t>
      </w:r>
      <w:r>
        <w:rPr>
          <w:rFonts w:hint="eastAsia" w:ascii="仿宋" w:hAnsi="仿宋" w:eastAsia="仿宋"/>
          <w:color w:val="000000"/>
          <w:sz w:val="32"/>
          <w:lang w:eastAsia="zh-CN"/>
        </w:rPr>
        <w:t>局机关法治工作</w:t>
      </w:r>
      <w:r>
        <w:rPr>
          <w:rFonts w:hint="eastAsia" w:ascii="仿宋" w:hAnsi="仿宋" w:eastAsia="仿宋"/>
          <w:color w:val="000000"/>
          <w:sz w:val="32"/>
        </w:rPr>
        <w:t>组织领导，</w:t>
      </w:r>
      <w:r>
        <w:rPr>
          <w:rFonts w:hint="eastAsia" w:ascii="仿宋" w:hAnsi="仿宋" w:eastAsia="仿宋"/>
          <w:color w:val="000000"/>
          <w:sz w:val="32"/>
          <w:lang w:eastAsia="zh-CN"/>
        </w:rPr>
        <w:t>带头学法用法，研究指导法治政府建设各项工作，</w:t>
      </w:r>
      <w:r>
        <w:rPr>
          <w:rFonts w:hint="eastAsia" w:ascii="仿宋" w:hAnsi="仿宋" w:eastAsia="仿宋"/>
          <w:color w:val="000000"/>
          <w:sz w:val="32"/>
        </w:rPr>
        <w:t>严格执行重</w:t>
      </w:r>
      <w:r>
        <w:rPr>
          <w:rFonts w:hint="eastAsia" w:ascii="仿宋" w:hAnsi="仿宋" w:eastAsia="仿宋"/>
          <w:color w:val="000000"/>
          <w:sz w:val="32"/>
          <w:lang w:eastAsia="zh-CN"/>
        </w:rPr>
        <w:t>大执法决定集体讨论制度，落实局长办公会会前学法，</w:t>
      </w:r>
      <w:r>
        <w:rPr>
          <w:rFonts w:hint="eastAsia" w:ascii="仿宋" w:hAnsi="仿宋" w:eastAsia="仿宋"/>
          <w:color w:val="000000"/>
          <w:sz w:val="32"/>
        </w:rPr>
        <w:t>政务</w:t>
      </w:r>
      <w:r>
        <w:rPr>
          <w:rFonts w:hint="eastAsia" w:ascii="仿宋" w:hAnsi="仿宋" w:eastAsia="仿宋"/>
          <w:color w:val="000000"/>
          <w:sz w:val="32"/>
          <w:lang w:eastAsia="zh-CN"/>
        </w:rPr>
        <w:t>信息</w:t>
      </w:r>
      <w:r>
        <w:rPr>
          <w:rFonts w:hint="eastAsia" w:ascii="仿宋" w:hAnsi="仿宋" w:eastAsia="仿宋"/>
          <w:color w:val="000000"/>
          <w:sz w:val="32"/>
        </w:rPr>
        <w:t>公开；推进行政执法责任制，</w:t>
      </w:r>
      <w:r>
        <w:rPr>
          <w:rFonts w:hint="eastAsia" w:ascii="仿宋" w:hAnsi="仿宋" w:eastAsia="仿宋"/>
          <w:color w:val="000000"/>
          <w:sz w:val="32"/>
          <w:lang w:eastAsia="zh-CN"/>
        </w:rPr>
        <w:t>全面落实</w:t>
      </w:r>
      <w:r>
        <w:rPr>
          <w:rFonts w:hint="eastAsia" w:ascii="仿宋" w:hAnsi="仿宋" w:eastAsia="仿宋"/>
          <w:color w:val="000000"/>
          <w:sz w:val="32"/>
        </w:rPr>
        <w:t>“谁执法谁普法”责任</w:t>
      </w:r>
      <w:r>
        <w:rPr>
          <w:rFonts w:hint="eastAsia" w:ascii="仿宋" w:hAnsi="仿宋" w:eastAsia="仿宋"/>
          <w:color w:val="000000"/>
          <w:sz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</w:rPr>
        <w:t>推动严格规范公正文明执法</w:t>
      </w:r>
      <w:r>
        <w:rPr>
          <w:rFonts w:hint="eastAsia" w:ascii="仿宋" w:hAnsi="仿宋" w:eastAsia="仿宋"/>
          <w:color w:val="000000"/>
          <w:sz w:val="32"/>
          <w:lang w:eastAsia="zh-CN"/>
        </w:rPr>
        <w:t>；主动接受纪检</w:t>
      </w:r>
      <w:r>
        <w:rPr>
          <w:rFonts w:hint="eastAsia" w:ascii="仿宋" w:hAnsi="仿宋" w:eastAsia="仿宋"/>
          <w:color w:val="000000"/>
          <w:sz w:val="32"/>
        </w:rPr>
        <w:t>监督，</w:t>
      </w:r>
      <w:r>
        <w:rPr>
          <w:rFonts w:hint="eastAsia" w:ascii="仿宋" w:hAnsi="仿宋" w:eastAsia="仿宋"/>
          <w:color w:val="000000"/>
          <w:sz w:val="32"/>
          <w:lang w:eastAsia="zh-CN"/>
        </w:rPr>
        <w:t>加强局机关</w:t>
      </w:r>
      <w:r>
        <w:rPr>
          <w:rFonts w:hint="eastAsia" w:ascii="仿宋" w:hAnsi="仿宋" w:eastAsia="仿宋"/>
          <w:color w:val="000000"/>
          <w:sz w:val="32"/>
        </w:rPr>
        <w:t>依法行政，</w:t>
      </w:r>
      <w:r>
        <w:rPr>
          <w:rFonts w:hint="eastAsia" w:ascii="仿宋" w:hAnsi="仿宋" w:eastAsia="仿宋"/>
          <w:color w:val="000000"/>
          <w:sz w:val="32"/>
          <w:lang w:eastAsia="zh-CN"/>
        </w:rPr>
        <w:t>杜绝</w:t>
      </w:r>
      <w:r>
        <w:rPr>
          <w:rFonts w:hint="eastAsia" w:ascii="仿宋" w:hAnsi="仿宋" w:eastAsia="仿宋"/>
          <w:color w:val="000000"/>
          <w:sz w:val="32"/>
        </w:rPr>
        <w:t>行政不作为乱作为；自觉维护司法权威，</w:t>
      </w:r>
      <w:r>
        <w:rPr>
          <w:rFonts w:hint="eastAsia" w:ascii="仿宋" w:hAnsi="仿宋" w:eastAsia="仿宋"/>
          <w:color w:val="000000"/>
          <w:sz w:val="32"/>
          <w:lang w:eastAsia="zh-CN"/>
        </w:rPr>
        <w:t>圆满完成市区各项</w:t>
      </w:r>
      <w:r>
        <w:rPr>
          <w:rFonts w:hint="eastAsia" w:ascii="仿宋" w:hAnsi="仿宋" w:eastAsia="仿宋"/>
          <w:color w:val="000000"/>
          <w:sz w:val="32"/>
        </w:rPr>
        <w:t>普法</w:t>
      </w:r>
      <w:r>
        <w:rPr>
          <w:rFonts w:hint="eastAsia" w:ascii="仿宋" w:hAnsi="仿宋" w:eastAsia="仿宋"/>
          <w:color w:val="000000"/>
          <w:sz w:val="32"/>
          <w:lang w:eastAsia="zh-CN"/>
        </w:rPr>
        <w:t>任务</w:t>
      </w:r>
      <w:r>
        <w:rPr>
          <w:rFonts w:hint="eastAsia" w:ascii="仿宋" w:hAnsi="仿宋" w:eastAsia="仿宋"/>
          <w:color w:val="000000"/>
          <w:sz w:val="32"/>
        </w:rPr>
        <w:t>。</w:t>
      </w:r>
    </w:p>
    <w:p w14:paraId="2B668B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下一年度推进法治政府建设的主要安排</w:t>
      </w:r>
    </w:p>
    <w:p w14:paraId="6AFF505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严格落实法治政府制度要求</w:t>
      </w:r>
    </w:p>
    <w:p w14:paraId="7027386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持续学习贯彻习近平法治思想，按照全面推进法治政府及依法行政的要求，党政领导干部坚持履行法治建设第一责任人职责；将依法行政、法治建设工作纳入局年度绩效考核，持续落实局法律顾问、公职律师制度及局长办公会会前学法制度；着力培养执法经验丰富、专业性强的应急管理干部，加强机关法制队伍建设，督促全体干部自觉运用法治思维、法治理念开展应急管理工作。</w:t>
      </w:r>
    </w:p>
    <w:p w14:paraId="7FC043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（二）深入推进行政执法规范化建设</w:t>
      </w:r>
    </w:p>
    <w:p w14:paraId="39B8EF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围绕市区两级考核重点，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全面推进安全生产“四位一体”执法体系建设，坚持落实行政执法“三项制度”，严格落实执法信息公开执法过程全纪录及重大执法决定集体讨论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充分利用局法律顾问、公职律师专业优势，发挥法制部门监督指导作用，做好局依法决策、依法行政的法律参谋助手；坚持做好局机关重大文件及合同法制审核和行政执法流程深入监督，加强执法案卷评查工作，持续推进行政执法规范化建设。</w:t>
      </w:r>
    </w:p>
    <w:p w14:paraId="27CCFE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（三）大力提高应急系统普法宣教水平</w:t>
      </w:r>
    </w:p>
    <w:p w14:paraId="5F27CF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掘选拔应急管理系统优秀法治宣传人才，夯实普法宣传队伍；充分结合“6·16”安全咨询日、“5·12”防灾减灾日，“12·4”国家宪法日等契机，弘扬宪法精神，开拓创新，积极借助新媒体渠道，利用线上形式开展宪法及应急安全法治宣传活动和教育培训，加大依法行政及执法业务培训力度，进一步提升应急管理系统全体干部依法行政意识和能力，持续加强区应急管理系统法治化水平。</w:t>
      </w:r>
    </w:p>
    <w:p w14:paraId="525DDE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楷体_GB2312" w:hAnsi="楷体_GB2312" w:eastAsia="楷体_GB2312" w:cs="楷体_GB2312"/>
          <w:b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0C01C1-9D43-4D1C-8C75-F3A263FE2F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66216A0-A243-4CBF-87B1-70E109BE0C0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DB859F2-F173-4CE4-8A05-60504209AF7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B60C3F2-633F-4A85-BEB6-5553D516DB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04FE181-07C3-46A8-8F0B-E93E0D049C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FA42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158C6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6158C6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0C172"/>
    <w:multiLevelType w:val="singleLevel"/>
    <w:tmpl w:val="5FC0C172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FC9A71C"/>
    <w:multiLevelType w:val="singleLevel"/>
    <w:tmpl w:val="5FC9A71C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FC9D6B2"/>
    <w:multiLevelType w:val="singleLevel"/>
    <w:tmpl w:val="5FC9D6B2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  <w:docVar w:name="KSO_WPS_MARK_KEY" w:val="6ff04cec-8ac1-4085-8543-58ab643aa872"/>
  </w:docVars>
  <w:rsids>
    <w:rsidRoot w:val="00172A27"/>
    <w:rsid w:val="003323B6"/>
    <w:rsid w:val="00C13275"/>
    <w:rsid w:val="0A3F3E3C"/>
    <w:rsid w:val="15040867"/>
    <w:rsid w:val="15360788"/>
    <w:rsid w:val="179B017F"/>
    <w:rsid w:val="18C7611D"/>
    <w:rsid w:val="1A063EB4"/>
    <w:rsid w:val="1D672A31"/>
    <w:rsid w:val="257B68A8"/>
    <w:rsid w:val="33B73445"/>
    <w:rsid w:val="355F2CB6"/>
    <w:rsid w:val="36142372"/>
    <w:rsid w:val="386060F2"/>
    <w:rsid w:val="39D17F9B"/>
    <w:rsid w:val="42D53280"/>
    <w:rsid w:val="42D737C5"/>
    <w:rsid w:val="4412171B"/>
    <w:rsid w:val="4AB77FC2"/>
    <w:rsid w:val="4E9C69CF"/>
    <w:rsid w:val="50056F00"/>
    <w:rsid w:val="60495EDE"/>
    <w:rsid w:val="6414272D"/>
    <w:rsid w:val="67A9144F"/>
    <w:rsid w:val="67F603FD"/>
    <w:rsid w:val="728D1D5B"/>
    <w:rsid w:val="7474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862</Words>
  <Characters>868</Characters>
  <Lines>0</Lines>
  <Paragraphs>0</Paragraphs>
  <TotalTime>0</TotalTime>
  <ScaleCrop>false</ScaleCrop>
  <LinksUpToDate>false</LinksUpToDate>
  <CharactersWithSpaces>868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2020-12-03T09:21:00Z</dcterms:created>
  <dc:creator>曹宝姝</dc:creator>
  <cp:lastModifiedBy> 祺</cp:lastModifiedBy>
  <cp:lastPrinted>2020-12-04T08:48:00Z</cp:lastPrinted>
  <dcterms:modified xsi:type="dcterms:W3CDTF">2025-03-28T06:50:35Z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0456C8E4E774472382AAFFCD514C0626</vt:lpwstr>
  </property>
  <property fmtid="{D5CDD505-2E9C-101B-9397-08002B2CF9AE}" pid="4" name="KSOTemplateDocerSaveRecord">
    <vt:lpwstr>eyJoZGlkIjoiMGRjY2VjZTg0ZGU2OGU2ZWM4M2Q4ZmQzNWVhMmU4NTAiLCJ1c2VySWQiOiI0MzU3NTE4NDAifQ==</vt:lpwstr>
  </property>
</Properties>
</file>