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东城</w:t>
      </w:r>
      <w:r>
        <w:rPr>
          <w:rFonts w:hint="eastAsia" w:ascii="方正小标宋简体" w:hAnsi="黑体" w:eastAsia="方正小标宋简体"/>
          <w:sz w:val="44"/>
          <w:szCs w:val="44"/>
        </w:rPr>
        <w:t>区信访办</w:t>
      </w:r>
    </w:p>
    <w:p>
      <w:pPr>
        <w:spacing w:line="5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2021年法治政府建设</w:t>
      </w:r>
      <w:r>
        <w:rPr>
          <w:rFonts w:hint="eastAsia" w:ascii="方正小标宋简体" w:hAnsi="黑体" w:eastAsia="方正小标宋简体"/>
          <w:sz w:val="44"/>
          <w:szCs w:val="44"/>
          <w:lang w:eastAsia="zh-CN"/>
        </w:rPr>
        <w:t>年度</w:t>
      </w:r>
      <w:r>
        <w:rPr>
          <w:rFonts w:hint="eastAsia" w:ascii="方正小标宋简体" w:hAnsi="黑体" w:eastAsia="方正小标宋简体"/>
          <w:sz w:val="44"/>
          <w:szCs w:val="44"/>
        </w:rPr>
        <w:t>情况报告</w:t>
      </w:r>
    </w:p>
    <w:p>
      <w:pPr>
        <w:spacing w:line="540" w:lineRule="exact"/>
        <w:ind w:firstLine="640" w:firstLineChars="200"/>
        <w:rPr>
          <w:rFonts w:ascii="黑体" w:hAnsi="黑体" w:eastAsia="黑体"/>
          <w:sz w:val="32"/>
          <w:szCs w:val="32"/>
        </w:rPr>
      </w:pP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在区委区政府的坚强领导下，区信访办认真贯彻落实习近平新时代中国特色社会主义思想和党的十九大、十九届二中、三中、四中、五中、六中全会精神，牢记“为民解难、为党分忧”的政治责任，大力推进信访法治化建设，现将有关情况汇报如下：</w:t>
      </w:r>
      <w:r>
        <w:rPr>
          <w:rFonts w:ascii="仿宋_GB2312" w:hAnsi="黑体" w:eastAsia="仿宋_GB2312"/>
          <w:sz w:val="32"/>
          <w:szCs w:val="32"/>
        </w:rPr>
        <w:t xml:space="preserve"> </w:t>
      </w:r>
    </w:p>
    <w:p>
      <w:pPr>
        <w:spacing w:line="540" w:lineRule="exact"/>
        <w:ind w:left="640"/>
        <w:rPr>
          <w:rFonts w:ascii="黑体" w:hAnsi="黑体" w:eastAsia="黑体"/>
          <w:sz w:val="32"/>
          <w:szCs w:val="32"/>
        </w:rPr>
      </w:pPr>
      <w:r>
        <w:rPr>
          <w:rFonts w:hint="eastAsia" w:ascii="黑体" w:hAnsi="黑体" w:eastAsia="黑体"/>
          <w:sz w:val="32"/>
          <w:szCs w:val="32"/>
        </w:rPr>
        <w:t>一、法治政府建设的主要举措和成效</w:t>
      </w:r>
    </w:p>
    <w:p>
      <w:pPr>
        <w:spacing w:line="540" w:lineRule="exact"/>
        <w:ind w:left="640"/>
        <w:rPr>
          <w:rFonts w:ascii="楷体_GB2312" w:hAnsi="黑体" w:eastAsia="楷体_GB2312"/>
          <w:sz w:val="32"/>
          <w:szCs w:val="32"/>
        </w:rPr>
      </w:pPr>
      <w:r>
        <w:rPr>
          <w:rFonts w:hint="eastAsia" w:ascii="楷体_GB2312" w:hAnsi="黑体" w:eastAsia="楷体_GB2312"/>
          <w:sz w:val="32"/>
          <w:szCs w:val="32"/>
        </w:rPr>
        <w:t>（一）依法依规处理信访诉求，圆满完成日常信访工作</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我办立足信访工作实际，深入学习贯彻落实习近平总书记关于加强和改进人民信访工作的重要思想，始终坚持把信访群众当家人，把信访来信当家信，把信访问题当家事，把信访工作当家业。接待的所有群众来访、接收的所有群众来信均按照《信访条例》的要求进行登记、录入，并在规定时限内转送有权处理机关进行办理。接收的所有信访复查复核申请，全部按期办结。</w:t>
      </w:r>
    </w:p>
    <w:p>
      <w:pPr>
        <w:spacing w:line="540" w:lineRule="exact"/>
        <w:ind w:left="640"/>
        <w:rPr>
          <w:rFonts w:ascii="楷体_GB2312" w:hAnsi="黑体" w:eastAsia="楷体_GB2312"/>
          <w:sz w:val="32"/>
          <w:szCs w:val="32"/>
        </w:rPr>
      </w:pPr>
      <w:r>
        <w:rPr>
          <w:rFonts w:hint="eastAsia" w:ascii="楷体_GB2312" w:hAnsi="黑体" w:eastAsia="楷体_GB2312"/>
          <w:sz w:val="32"/>
          <w:szCs w:val="32"/>
        </w:rPr>
        <w:t>（二）不断健全信访联席会议机制</w:t>
      </w:r>
    </w:p>
    <w:p>
      <w:pPr>
        <w:spacing w:line="540" w:lineRule="exact"/>
        <w:ind w:firstLine="640" w:firstLineChars="200"/>
        <w:rPr>
          <w:rFonts w:ascii="仿宋_GB2312" w:hAnsi="黑体" w:eastAsia="仿宋_GB2312"/>
          <w:sz w:val="32"/>
          <w:szCs w:val="32"/>
        </w:rPr>
      </w:pPr>
      <w:r>
        <w:rPr>
          <w:rFonts w:hint="eastAsia" w:ascii="仿宋" w:hAnsi="仿宋" w:eastAsia="仿宋" w:cs="仿宋_GB2312"/>
          <w:sz w:val="32"/>
          <w:szCs w:val="32"/>
        </w:rPr>
        <w:t>充分发挥信访联席会议在解决疑难案件上的统筹协调作用。结合信访形势和</w:t>
      </w:r>
      <w:r>
        <w:rPr>
          <w:rFonts w:hint="eastAsia" w:ascii="仿宋" w:hAnsi="仿宋" w:eastAsia="仿宋" w:cs="仿宋_GB2312"/>
          <w:color w:val="000000"/>
          <w:sz w:val="32"/>
          <w:szCs w:val="32"/>
        </w:rPr>
        <w:t>工作需要</w:t>
      </w:r>
      <w:r>
        <w:rPr>
          <w:rFonts w:hint="eastAsia" w:ascii="仿宋" w:hAnsi="仿宋" w:eastAsia="仿宋" w:cs="仿宋_GB2312"/>
          <w:sz w:val="32"/>
          <w:szCs w:val="32"/>
        </w:rPr>
        <w:t>，</w:t>
      </w:r>
      <w:r>
        <w:rPr>
          <w:rFonts w:hint="eastAsia" w:ascii="仿宋_GB2312" w:hAnsi="仿宋_GB2312" w:eastAsia="仿宋_GB2312" w:cs="仿宋_GB2312"/>
          <w:sz w:val="32"/>
          <w:szCs w:val="32"/>
        </w:rPr>
        <w:t>召开区级信访联席会，对建党100周年庆祝活动等重大任务、全区信访工作进行安排部署。召开专题会议，研究审议疑难信访问题，推动信访问题的解决。此外，进一步健全完善各级信访工作联席会议机制，在17个街道办事处</w:t>
      </w:r>
      <w:r>
        <w:rPr>
          <w:rFonts w:hint="eastAsia" w:ascii="仿宋_GB2312" w:hAnsi="仿宋" w:eastAsia="仿宋_GB2312"/>
          <w:sz w:val="32"/>
          <w:szCs w:val="32"/>
        </w:rPr>
        <w:t>建立信访工作联席会议制度，实现我区信访联席会制度在街道层级</w:t>
      </w:r>
      <w:r>
        <w:rPr>
          <w:rFonts w:hint="eastAsia" w:ascii="仿宋_GB2312" w:hAnsi="仿宋" w:eastAsia="仿宋_GB2312"/>
          <w:color w:val="000000"/>
          <w:sz w:val="32"/>
          <w:szCs w:val="32"/>
        </w:rPr>
        <w:t>的全覆盖。</w:t>
      </w:r>
      <w:r>
        <w:rPr>
          <w:rFonts w:hint="eastAsia" w:ascii="仿宋_GB2312" w:hAnsi="仿宋" w:eastAsia="仿宋_GB2312"/>
          <w:sz w:val="32"/>
          <w:szCs w:val="32"/>
        </w:rPr>
        <w:t>同时，</w:t>
      </w:r>
      <w:r>
        <w:rPr>
          <w:rFonts w:hint="eastAsia" w:ascii="仿宋_GB2312" w:hAnsi="仿宋_GB2312" w:eastAsia="仿宋_GB2312" w:cs="仿宋_GB2312"/>
          <w:sz w:val="32"/>
          <w:szCs w:val="32"/>
        </w:rPr>
        <w:t>选取</w:t>
      </w:r>
      <w:r>
        <w:rPr>
          <w:rFonts w:hint="eastAsia" w:ascii="仿宋_GB2312" w:hAnsi="仿宋" w:eastAsia="仿宋_GB2312"/>
          <w:sz w:val="32"/>
          <w:szCs w:val="32"/>
        </w:rPr>
        <w:t>区教委、区国资委、区卫健委、区住建委、区人力社保局、区房屋征收中心6个信访量较大的单位，帮助其建立了信访工作联席会议制度，负责对本部门信访工作进行统筹协调。</w:t>
      </w:r>
    </w:p>
    <w:p>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（三）全力维护重大活动重要会议期间的信访秩序</w:t>
      </w:r>
    </w:p>
    <w:p>
      <w:pPr>
        <w:spacing w:line="540" w:lineRule="exact"/>
        <w:ind w:firstLine="640" w:firstLineChars="200"/>
        <w:rPr>
          <w:rFonts w:ascii="仿宋_GB2312" w:hAnsi="黑体" w:eastAsia="仿宋_GB2312"/>
          <w:sz w:val="32"/>
          <w:szCs w:val="32"/>
        </w:rPr>
      </w:pPr>
      <w:r>
        <w:rPr>
          <w:rFonts w:hint="eastAsia" w:ascii="Times New Roman" w:hAnsi="Times New Roman" w:eastAsia="仿宋_GB2312" w:cs="Times New Roman"/>
          <w:sz w:val="32"/>
          <w:szCs w:val="32"/>
        </w:rPr>
        <w:t>定期向区委常委会、区政府常务会专题汇报信访工作情况，听取区领导对信访工作的指示要求。在开展定期排查的基础上，针对建党100周年等重大活动，开展专项排查，</w:t>
      </w:r>
      <w:r>
        <w:rPr>
          <w:rFonts w:hint="eastAsia" w:ascii="仿宋_GB2312" w:eastAsia="仿宋_GB2312"/>
          <w:kern w:val="0"/>
          <w:sz w:val="32"/>
          <w:szCs w:val="32"/>
        </w:rPr>
        <w:t>对排查出的突出问题，建立工作台账，明确责任单位和责任人，要求有关单位按照“三到位一处理”原则做好相关工作。重要节点，</w:t>
      </w:r>
      <w:r>
        <w:rPr>
          <w:rFonts w:hint="eastAsia" w:ascii="Times New Roman" w:hAnsi="Times New Roman" w:eastAsia="仿宋_GB2312" w:cs="Times New Roman"/>
          <w:color w:val="000000" w:themeColor="text1"/>
          <w:kern w:val="0"/>
          <w:sz w:val="32"/>
          <w:szCs w:val="32"/>
          <w14:textFill>
            <w14:solidFill>
              <w14:schemeClr w14:val="tx1"/>
            </w14:solidFill>
          </w14:textFill>
        </w:rPr>
        <w:t>加强窗口接待力量，按照“不接待完不关门，不处理妥当不下班”的原则，做到随来随接，应谈尽谈，将问题吸附在基层。</w:t>
      </w:r>
    </w:p>
    <w:p>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（四）开展信访宣传，营造良好信访氛围</w:t>
      </w:r>
    </w:p>
    <w:p>
      <w:pPr>
        <w:spacing w:line="54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根据市信访办工作要求，在全区开展信访条例宣传月活动，向群众进行信访宣传，讲解《信访条例》等法律法规，引导群众理性上访、逐级上访。2021年5月，主管副区长薛国强亲自到景山街道参与信访宣传活动，向居民发放信访宣传品。此外，我办结合党史学习教育“我为群众办实事”实践活动，积极向国家信访局、北京市信访办等单位推送我办化解疑难信访问题等方面取得的成果，</w:t>
      </w:r>
      <w:r>
        <w:rPr>
          <w:rFonts w:hint="eastAsia" w:ascii="仿宋_GB2312" w:eastAsia="仿宋_GB2312"/>
          <w:sz w:val="32"/>
          <w:szCs w:val="32"/>
        </w:rPr>
        <w:t>《法制日报》，《北京日报》、国家信访局《人民信访》杂志、北京市信访办微信公众号等多次对我区信访工作情况进行</w:t>
      </w:r>
      <w:bookmarkStart w:id="0" w:name="_GoBack"/>
      <w:bookmarkEnd w:id="0"/>
      <w:r>
        <w:rPr>
          <w:rFonts w:hint="eastAsia" w:ascii="仿宋_GB2312" w:eastAsia="仿宋_GB2312"/>
          <w:sz w:val="32"/>
          <w:szCs w:val="32"/>
          <w:lang w:eastAsia="zh-CN"/>
        </w:rPr>
        <w:t>宣传报道</w:t>
      </w:r>
      <w:r>
        <w:rPr>
          <w:rFonts w:hint="eastAsia" w:ascii="仿宋_GB2312" w:eastAsia="仿宋_GB2312"/>
          <w:sz w:val="32"/>
          <w:szCs w:val="32"/>
        </w:rPr>
        <w:t>。</w:t>
      </w:r>
    </w:p>
    <w:p>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（五）不断强化信访理论研究</w:t>
      </w:r>
    </w:p>
    <w:p>
      <w:pPr>
        <w:spacing w:line="540" w:lineRule="exact"/>
        <w:ind w:firstLine="640" w:firstLineChars="200"/>
        <w:rPr>
          <w:rFonts w:eastAsia="仿宋_GB2312"/>
          <w:sz w:val="32"/>
          <w:szCs w:val="32"/>
        </w:rPr>
      </w:pPr>
      <w:r>
        <w:rPr>
          <w:rFonts w:hint="eastAsia" w:eastAsia="仿宋_GB2312"/>
          <w:sz w:val="32"/>
          <w:szCs w:val="32"/>
        </w:rPr>
        <w:t>连续两年承担了国家信访局课题研究项目，今年以我区P2P信访问题为视角，开展金融领域信访突出问题的研究，目前课题已完成，并上报市信访办。通过参与国家信访局课题研究，深入总结了基层信访实践经验，加大了对“涉众型”金融领域信访问题解决机制等重点问题的研究，为从根源上解决信访问题、提升信访工作效果提供了有益促进，为信访理论研究工作贡献了基层力量。</w:t>
      </w:r>
    </w:p>
    <w:p>
      <w:pPr>
        <w:spacing w:line="540" w:lineRule="exact"/>
        <w:ind w:firstLine="640"/>
        <w:rPr>
          <w:rFonts w:ascii="楷体_GB2312" w:eastAsia="楷体_GB2312"/>
          <w:sz w:val="32"/>
          <w:szCs w:val="32"/>
        </w:rPr>
      </w:pPr>
      <w:r>
        <w:rPr>
          <w:rFonts w:hint="eastAsia" w:ascii="楷体_GB2312" w:eastAsia="楷体_GB2312"/>
          <w:sz w:val="32"/>
          <w:szCs w:val="32"/>
        </w:rPr>
        <w:t>（六）加大信访业务指导及培训工作力度</w:t>
      </w:r>
    </w:p>
    <w:p>
      <w:pPr>
        <w:spacing w:line="540" w:lineRule="exact"/>
        <w:ind w:firstLine="640" w:firstLineChars="200"/>
        <w:rPr>
          <w:rFonts w:ascii="仿宋_GB2312" w:hAnsi="Calibri" w:eastAsia="仿宋_GB2312"/>
          <w:sz w:val="32"/>
          <w:szCs w:val="32"/>
        </w:rPr>
      </w:pPr>
      <w:r>
        <w:rPr>
          <w:rFonts w:hint="eastAsia" w:ascii="仿宋_GB2312" w:hAnsi="Calibri" w:eastAsia="仿宋_GB2312"/>
          <w:sz w:val="32"/>
          <w:szCs w:val="32"/>
        </w:rPr>
        <w:t>组织全区各单位信访主管领导及信访干部开展业务培训，邀请市信访办业务处领导及东城区党校老师进行授课。日常工作中，不断强化基层单位信访基础业务规范化工作，通过强化督查、日常督办催办的方式，对基础业务存在问题的单位进行提醒通报，不断提升信访工作标准化、法治化水平。</w:t>
      </w:r>
    </w:p>
    <w:p>
      <w:pPr>
        <w:spacing w:line="540" w:lineRule="exact"/>
        <w:ind w:firstLine="640"/>
        <w:rPr>
          <w:rFonts w:ascii="黑体" w:hAnsi="黑体" w:eastAsia="黑体"/>
          <w:sz w:val="32"/>
          <w:szCs w:val="32"/>
        </w:rPr>
      </w:pPr>
      <w:r>
        <w:rPr>
          <w:rFonts w:hint="eastAsia" w:ascii="黑体" w:hAnsi="黑体" w:eastAsia="黑体"/>
          <w:sz w:val="32"/>
          <w:szCs w:val="32"/>
        </w:rPr>
        <w:t>二、存在的主要问题</w:t>
      </w:r>
    </w:p>
    <w:p>
      <w:pPr>
        <w:spacing w:line="54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近年来，我办在法治政府建设方面虽然取得了一定的成绩，但是在信访制度改革、法治信访建设、网上信访等方面还需加大力度，进一步增强完善。</w:t>
      </w:r>
    </w:p>
    <w:p>
      <w:pPr>
        <w:spacing w:line="540" w:lineRule="exact"/>
        <w:ind w:firstLine="640"/>
        <w:rPr>
          <w:rFonts w:ascii="黑体" w:hAnsi="黑体" w:eastAsia="黑体"/>
          <w:sz w:val="32"/>
          <w:szCs w:val="32"/>
        </w:rPr>
      </w:pPr>
      <w:r>
        <w:rPr>
          <w:rFonts w:hint="eastAsia" w:ascii="黑体" w:hAnsi="黑体" w:eastAsia="黑体"/>
          <w:sz w:val="32"/>
          <w:szCs w:val="32"/>
        </w:rPr>
        <w:t>三、2021年党政主要负责人履行推进法治建设第一责任人职责，加强法治政府建设的有关情况</w:t>
      </w:r>
      <w:r>
        <w:rPr>
          <w:rFonts w:ascii="黑体" w:hAnsi="黑体" w:eastAsia="黑体"/>
          <w:sz w:val="32"/>
          <w:szCs w:val="32"/>
        </w:rPr>
        <w:t xml:space="preserve"> </w:t>
      </w:r>
    </w:p>
    <w:p>
      <w:pPr>
        <w:spacing w:line="540" w:lineRule="exact"/>
        <w:ind w:firstLine="640" w:firstLineChars="200"/>
        <w:rPr>
          <w:rFonts w:eastAsia="仿宋_GB2312"/>
          <w:sz w:val="32"/>
          <w:szCs w:val="32"/>
        </w:rPr>
      </w:pPr>
      <w:r>
        <w:rPr>
          <w:rFonts w:hint="eastAsia" w:eastAsia="仿宋_GB2312"/>
          <w:sz w:val="32"/>
          <w:szCs w:val="32"/>
        </w:rPr>
        <w:t>区信访办主要领导认真履行法治政府建设第一责任人职责，班子成员分工负责，积极推动本部门各项责任落实、工作落地。坚持将法治政府建设重要内容列入年度工作计划，认真研究相关工作，定期听取情况汇报。注重发挥制度的引领、支撑、保障作用，严格贯彻落实各项政策法规。将习近平法治思想的学习列入理论中心组学习计划，领导班子成员带头学法。通过持续认真开展学法活动，强化了领导干部尊崇法治、敬畏法律、遵纪守法的自觉性，提高了领导干部依法决策和依法管理的能力</w:t>
      </w:r>
    </w:p>
    <w:p>
      <w:pPr>
        <w:spacing w:line="540" w:lineRule="exact"/>
        <w:ind w:firstLine="640"/>
        <w:rPr>
          <w:rFonts w:ascii="黑体" w:hAnsi="黑体" w:eastAsia="黑体"/>
          <w:sz w:val="32"/>
          <w:szCs w:val="32"/>
        </w:rPr>
      </w:pPr>
      <w:r>
        <w:rPr>
          <w:rFonts w:hint="eastAsia" w:ascii="黑体" w:hAnsi="黑体" w:eastAsia="黑体"/>
          <w:sz w:val="32"/>
          <w:szCs w:val="32"/>
        </w:rPr>
        <w:t>四、下一步法治政府建设的重点工作</w:t>
      </w:r>
    </w:p>
    <w:p>
      <w:pPr>
        <w:spacing w:line="540" w:lineRule="exact"/>
        <w:ind w:firstLine="640" w:firstLineChars="200"/>
        <w:rPr>
          <w:rFonts w:ascii="仿宋_GB2312" w:hAnsi="Calibri" w:eastAsia="仿宋_GB2312"/>
          <w:sz w:val="32"/>
          <w:szCs w:val="32"/>
        </w:rPr>
      </w:pPr>
      <w:r>
        <w:rPr>
          <w:rFonts w:hint="eastAsia" w:ascii="仿宋_GB2312" w:hAnsi="Calibri" w:eastAsia="仿宋_GB2312"/>
          <w:sz w:val="32"/>
          <w:szCs w:val="32"/>
        </w:rPr>
        <w:t>我办将围绕信访中心工作，继续深入推进依法行政，法治政府建设工作。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一是加大信访工作的顶层研究，结合本区实际，编制实施我区“十四五”时期信访工作发展规划，推进信访工作法治化、信息化、科学化水平提升。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二是制定网上信访代理制工作规则。通过网上信访代理，推行信访工作与12345市民热线工作的深入融合，提升群众满意率。</w:t>
      </w:r>
    </w:p>
    <w:p>
      <w:pPr>
        <w:spacing w:line="540" w:lineRule="exact"/>
        <w:ind w:firstLine="640" w:firstLineChars="200"/>
        <w:rPr>
          <w:rFonts w:ascii="仿宋_GB2312" w:hAnsi="Calibri" w:eastAsia="仿宋_GB2312"/>
          <w:sz w:val="32"/>
          <w:szCs w:val="32"/>
        </w:rPr>
      </w:pPr>
      <w:r>
        <w:rPr>
          <w:rFonts w:hint="eastAsia" w:ascii="仿宋_GB2312" w:hAnsi="Calibri" w:eastAsia="仿宋_GB2312"/>
          <w:sz w:val="32"/>
          <w:szCs w:val="32"/>
        </w:rPr>
        <w:t>三是继续推进依法分类处理信访诉求工作，加大日常督查及重点督办的工作力度，督促各责任单位运用法治思维和法治方式开展信访工作，切实维护群众合法权益。</w:t>
      </w:r>
    </w:p>
    <w:p>
      <w:pPr>
        <w:spacing w:line="540" w:lineRule="exact"/>
        <w:ind w:firstLine="640" w:firstLineChars="200"/>
        <w:rPr>
          <w:rFonts w:ascii="仿宋_GB2312" w:hAnsi="Calibri" w:eastAsia="仿宋_GB2312"/>
          <w:sz w:val="32"/>
          <w:szCs w:val="32"/>
        </w:rPr>
      </w:pPr>
      <w:r>
        <w:rPr>
          <w:rFonts w:hint="eastAsia" w:ascii="仿宋_GB2312" w:hAnsi="Calibri" w:eastAsia="仿宋_GB2312"/>
          <w:sz w:val="32"/>
          <w:szCs w:val="32"/>
        </w:rPr>
        <w:t>四是继续强化信访法治宣传工作。根据国家信访局、北京市信访办工作要求，继续在全区范围开展信访条例宣传月活动，营造良好信访氛围，引导群众依法依规反映信访问题。</w:t>
      </w:r>
    </w:p>
    <w:p>
      <w:pPr>
        <w:spacing w:line="540" w:lineRule="exact"/>
        <w:ind w:firstLine="640" w:firstLineChars="200"/>
        <w:rPr>
          <w:rFonts w:ascii="仿宋_GB2312" w:hAnsi="黑体" w:eastAsia="仿宋_GB2312"/>
          <w:sz w:val="32"/>
          <w:szCs w:val="32"/>
        </w:rPr>
      </w:pPr>
      <w:r>
        <w:rPr>
          <w:rFonts w:hint="eastAsia" w:ascii="仿宋_GB2312" w:hAnsi="Calibri" w:eastAsia="仿宋_GB2312"/>
          <w:sz w:val="32"/>
          <w:szCs w:val="32"/>
        </w:rPr>
        <w:t>五是继续开展信访干部法律知识培训工作。组织全区信访干部分批分类开展信访业务培训，重点讲解</w:t>
      </w:r>
      <w:r>
        <w:rPr>
          <w:rFonts w:hint="eastAsia" w:ascii="仿宋_GB2312" w:hAnsi="微软雅黑" w:eastAsia="仿宋_GB2312"/>
          <w:color w:val="000000"/>
          <w:sz w:val="32"/>
          <w:szCs w:val="32"/>
          <w:shd w:val="clear" w:color="auto" w:fill="FFFFFF"/>
        </w:rPr>
        <w:t>政治理论、政策法规、业务知识，不断提升信访干部法治思维和依法解决信访问题的能力。</w:t>
      </w:r>
    </w:p>
    <w:p>
      <w:pPr>
        <w:spacing w:line="540" w:lineRule="exact"/>
        <w:ind w:firstLine="640" w:firstLineChars="200"/>
        <w:jc w:val="right"/>
        <w:rPr>
          <w:rFonts w:ascii="黑体" w:hAnsi="黑体" w:eastAsia="黑体"/>
          <w:sz w:val="32"/>
          <w:szCs w:val="32"/>
        </w:rPr>
      </w:pPr>
    </w:p>
    <w:p>
      <w:pPr>
        <w:spacing w:line="540" w:lineRule="exact"/>
        <w:ind w:firstLine="640" w:firstLineChars="200"/>
        <w:jc w:val="right"/>
        <w:rPr>
          <w:rFonts w:ascii="黑体" w:hAnsi="黑体" w:eastAsia="黑体"/>
          <w:sz w:val="32"/>
          <w:szCs w:val="32"/>
        </w:rPr>
      </w:pPr>
    </w:p>
    <w:p>
      <w:pPr>
        <w:spacing w:line="540" w:lineRule="exact"/>
        <w:ind w:firstLine="640" w:firstLineChars="200"/>
        <w:jc w:val="right"/>
        <w:rPr>
          <w:rFonts w:ascii="仿宋_GB2312" w:hAnsi="Calibri"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957395"/>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962056"/>
    <w:rsid w:val="000110C5"/>
    <w:rsid w:val="00015F4E"/>
    <w:rsid w:val="00021E13"/>
    <w:rsid w:val="000254EA"/>
    <w:rsid w:val="00031011"/>
    <w:rsid w:val="000313F2"/>
    <w:rsid w:val="000343DE"/>
    <w:rsid w:val="00084F83"/>
    <w:rsid w:val="00086C9D"/>
    <w:rsid w:val="000A3A04"/>
    <w:rsid w:val="000A67EF"/>
    <w:rsid w:val="000B4C65"/>
    <w:rsid w:val="000D51A1"/>
    <w:rsid w:val="000D7333"/>
    <w:rsid w:val="000E2203"/>
    <w:rsid w:val="00106D6B"/>
    <w:rsid w:val="00123357"/>
    <w:rsid w:val="00134736"/>
    <w:rsid w:val="00172AEE"/>
    <w:rsid w:val="001850CA"/>
    <w:rsid w:val="001A7C1A"/>
    <w:rsid w:val="001C0F0A"/>
    <w:rsid w:val="001F3512"/>
    <w:rsid w:val="001F42EF"/>
    <w:rsid w:val="00221A7C"/>
    <w:rsid w:val="00242E1D"/>
    <w:rsid w:val="00262283"/>
    <w:rsid w:val="00263941"/>
    <w:rsid w:val="002712D7"/>
    <w:rsid w:val="002A07B1"/>
    <w:rsid w:val="002B1B42"/>
    <w:rsid w:val="002C5679"/>
    <w:rsid w:val="002E6771"/>
    <w:rsid w:val="00302545"/>
    <w:rsid w:val="00304400"/>
    <w:rsid w:val="00305B3F"/>
    <w:rsid w:val="0032278E"/>
    <w:rsid w:val="00356EF6"/>
    <w:rsid w:val="003A3520"/>
    <w:rsid w:val="003B1B19"/>
    <w:rsid w:val="003F2DFB"/>
    <w:rsid w:val="003F6049"/>
    <w:rsid w:val="00403CBE"/>
    <w:rsid w:val="0042522F"/>
    <w:rsid w:val="00437365"/>
    <w:rsid w:val="00441D1C"/>
    <w:rsid w:val="00450006"/>
    <w:rsid w:val="004B14AB"/>
    <w:rsid w:val="004B29AB"/>
    <w:rsid w:val="004B355F"/>
    <w:rsid w:val="004D27CF"/>
    <w:rsid w:val="004F42E4"/>
    <w:rsid w:val="004F4B5A"/>
    <w:rsid w:val="00504314"/>
    <w:rsid w:val="00506CED"/>
    <w:rsid w:val="00512F50"/>
    <w:rsid w:val="00521313"/>
    <w:rsid w:val="00523B13"/>
    <w:rsid w:val="00524347"/>
    <w:rsid w:val="005603BD"/>
    <w:rsid w:val="005867CA"/>
    <w:rsid w:val="005A3240"/>
    <w:rsid w:val="005B0236"/>
    <w:rsid w:val="005C1CE8"/>
    <w:rsid w:val="005D2A32"/>
    <w:rsid w:val="005F4EB6"/>
    <w:rsid w:val="00600C3C"/>
    <w:rsid w:val="00600C4B"/>
    <w:rsid w:val="006212F9"/>
    <w:rsid w:val="0065180A"/>
    <w:rsid w:val="00655FEE"/>
    <w:rsid w:val="00665902"/>
    <w:rsid w:val="00674BF3"/>
    <w:rsid w:val="00682835"/>
    <w:rsid w:val="006835BA"/>
    <w:rsid w:val="006920F2"/>
    <w:rsid w:val="006A6C07"/>
    <w:rsid w:val="006C0003"/>
    <w:rsid w:val="006D0457"/>
    <w:rsid w:val="006E4E91"/>
    <w:rsid w:val="007559CD"/>
    <w:rsid w:val="00771F24"/>
    <w:rsid w:val="00776AE6"/>
    <w:rsid w:val="007838FD"/>
    <w:rsid w:val="007855B1"/>
    <w:rsid w:val="007B404B"/>
    <w:rsid w:val="007B4451"/>
    <w:rsid w:val="007B4692"/>
    <w:rsid w:val="007B53D5"/>
    <w:rsid w:val="007B660B"/>
    <w:rsid w:val="007B69A5"/>
    <w:rsid w:val="007C799A"/>
    <w:rsid w:val="007F40A2"/>
    <w:rsid w:val="008448D0"/>
    <w:rsid w:val="008459D7"/>
    <w:rsid w:val="00847C9E"/>
    <w:rsid w:val="008556F6"/>
    <w:rsid w:val="00877C4B"/>
    <w:rsid w:val="00887DDD"/>
    <w:rsid w:val="008955D6"/>
    <w:rsid w:val="008B4AD2"/>
    <w:rsid w:val="008C11E8"/>
    <w:rsid w:val="009017B0"/>
    <w:rsid w:val="0090596B"/>
    <w:rsid w:val="009077CC"/>
    <w:rsid w:val="00924A40"/>
    <w:rsid w:val="00962056"/>
    <w:rsid w:val="00962430"/>
    <w:rsid w:val="009652B0"/>
    <w:rsid w:val="0099775E"/>
    <w:rsid w:val="009C7CC9"/>
    <w:rsid w:val="009D5556"/>
    <w:rsid w:val="009E5E8F"/>
    <w:rsid w:val="00A075A1"/>
    <w:rsid w:val="00A14D9B"/>
    <w:rsid w:val="00A20E6F"/>
    <w:rsid w:val="00A231FB"/>
    <w:rsid w:val="00A245A7"/>
    <w:rsid w:val="00A30588"/>
    <w:rsid w:val="00A30880"/>
    <w:rsid w:val="00A31034"/>
    <w:rsid w:val="00A8750B"/>
    <w:rsid w:val="00A91820"/>
    <w:rsid w:val="00AA691A"/>
    <w:rsid w:val="00AB1BA4"/>
    <w:rsid w:val="00AB42CE"/>
    <w:rsid w:val="00AC39FF"/>
    <w:rsid w:val="00AD1139"/>
    <w:rsid w:val="00AF00A8"/>
    <w:rsid w:val="00B03DA1"/>
    <w:rsid w:val="00B2567D"/>
    <w:rsid w:val="00B25D6A"/>
    <w:rsid w:val="00B838AC"/>
    <w:rsid w:val="00B8470C"/>
    <w:rsid w:val="00B87A9C"/>
    <w:rsid w:val="00B9521C"/>
    <w:rsid w:val="00BA532E"/>
    <w:rsid w:val="00BB0F0F"/>
    <w:rsid w:val="00BB17E1"/>
    <w:rsid w:val="00BC109D"/>
    <w:rsid w:val="00BD33DC"/>
    <w:rsid w:val="00C142C5"/>
    <w:rsid w:val="00C23118"/>
    <w:rsid w:val="00C30847"/>
    <w:rsid w:val="00C4043B"/>
    <w:rsid w:val="00C42B91"/>
    <w:rsid w:val="00C53B9A"/>
    <w:rsid w:val="00C5597C"/>
    <w:rsid w:val="00C90656"/>
    <w:rsid w:val="00CA3860"/>
    <w:rsid w:val="00CC22AA"/>
    <w:rsid w:val="00CC7620"/>
    <w:rsid w:val="00CE18B0"/>
    <w:rsid w:val="00CE4379"/>
    <w:rsid w:val="00CF72A3"/>
    <w:rsid w:val="00D102C0"/>
    <w:rsid w:val="00D31D25"/>
    <w:rsid w:val="00D36D59"/>
    <w:rsid w:val="00D563C5"/>
    <w:rsid w:val="00D72D24"/>
    <w:rsid w:val="00DC37F2"/>
    <w:rsid w:val="00DC615B"/>
    <w:rsid w:val="00DE0281"/>
    <w:rsid w:val="00DE2757"/>
    <w:rsid w:val="00DF4083"/>
    <w:rsid w:val="00E005DF"/>
    <w:rsid w:val="00E02D28"/>
    <w:rsid w:val="00E0749E"/>
    <w:rsid w:val="00E11CF5"/>
    <w:rsid w:val="00E16521"/>
    <w:rsid w:val="00E202C1"/>
    <w:rsid w:val="00E42451"/>
    <w:rsid w:val="00E47D75"/>
    <w:rsid w:val="00E73F62"/>
    <w:rsid w:val="00E77D5C"/>
    <w:rsid w:val="00EA2325"/>
    <w:rsid w:val="00EA31E2"/>
    <w:rsid w:val="00EA4DE7"/>
    <w:rsid w:val="00EC593F"/>
    <w:rsid w:val="00F24EB0"/>
    <w:rsid w:val="00F32DD4"/>
    <w:rsid w:val="00F351FC"/>
    <w:rsid w:val="00F7295E"/>
    <w:rsid w:val="00F8427A"/>
    <w:rsid w:val="00F9005C"/>
    <w:rsid w:val="00F95940"/>
    <w:rsid w:val="00FF02DE"/>
    <w:rsid w:val="00FF68E3"/>
    <w:rsid w:val="00FF6C09"/>
    <w:rsid w:val="2E33190F"/>
    <w:rsid w:val="4A07024D"/>
    <w:rsid w:val="730A6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75" w:after="75"/>
      <w:jc w:val="left"/>
    </w:pPr>
    <w:rPr>
      <w:rFonts w:ascii="宋体" w:hAnsi="宋体" w:eastAsia="宋体" w:cs="宋体"/>
      <w:kern w:val="0"/>
      <w:sz w:val="24"/>
      <w:szCs w:val="24"/>
    </w:rPr>
  </w:style>
  <w:style w:type="paragraph" w:customStyle="1" w:styleId="8">
    <w:name w:val="列出段落1"/>
    <w:basedOn w:val="1"/>
    <w:qFormat/>
    <w:uiPriority w:val="34"/>
    <w:pPr>
      <w:ind w:firstLine="420" w:firstLineChars="200"/>
    </w:p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2117</Words>
  <Characters>2140</Characters>
  <Lines>15</Lines>
  <Paragraphs>4</Paragraphs>
  <TotalTime>0</TotalTime>
  <ScaleCrop>false</ScaleCrop>
  <LinksUpToDate>false</LinksUpToDate>
  <CharactersWithSpaces>2142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2022-01-06T06:38:00Z</dcterms:created>
  <dc:creator>Lenovo</dc:creator>
  <cp:lastModifiedBy>名字不重要</cp:lastModifiedBy>
  <cp:lastPrinted>2022-01-06T08:01:00Z</cp:lastPrinted>
  <dcterms:modified xsi:type="dcterms:W3CDTF">2023-08-18T07:58:54Z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718ED54E79004001A37DEDE5790703DA_12</vt:lpwstr>
  </property>
</Properties>
</file>