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bCs/>
          <w:sz w:val="44"/>
          <w:szCs w:val="44"/>
        </w:rPr>
      </w:pPr>
      <w:bookmarkStart w:id="0" w:name="_GoBack"/>
      <w:bookmarkEnd w:id="0"/>
      <w:r>
        <w:rPr>
          <w:rFonts w:hint="eastAsia" w:ascii="方正小标宋简体" w:hAnsi="Times New Roman" w:eastAsia="方正小标宋简体" w:cs="Times New Roman"/>
          <w:bCs/>
          <w:sz w:val="44"/>
          <w:szCs w:val="44"/>
        </w:rPr>
        <w:t>东城区人民防空办公室</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Times New Roman" w:eastAsia="方正小标宋简体" w:cs="Times New Roman"/>
          <w:bCs/>
          <w:sz w:val="44"/>
          <w:szCs w:val="44"/>
        </w:rPr>
        <w:t>2021年</w:t>
      </w:r>
      <w:r>
        <w:rPr>
          <w:rFonts w:hint="eastAsia" w:ascii="方正小标宋简体" w:hAnsi="方正小标宋简体" w:eastAsia="方正小标宋简体" w:cs="方正小标宋简体"/>
          <w:bCs/>
          <w:sz w:val="44"/>
          <w:szCs w:val="44"/>
        </w:rPr>
        <w:t>法治政府建设年度情况报告</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2021年，在区委区政府的领导下，在区司法局和上级业务部门的指导帮助下，东城区人防办法治政府建设工作，坚持以习近平法治思想为指导，认真贯彻市办和区司法局年度工作会议精神，牢牢把握建设法治中国首善之区的目标要求，聚焦人防“十四五”时期工作目标，</w:t>
      </w:r>
      <w:r>
        <w:rPr>
          <w:rFonts w:hint="eastAsia" w:ascii="仿宋_GB2312" w:hAnsi="仿宋" w:eastAsia="仿宋_GB2312" w:cstheme="majorEastAsia"/>
          <w:sz w:val="32"/>
          <w:szCs w:val="32"/>
        </w:rPr>
        <w:t>充分发挥法治宣传教育在全面依法治理中的基础性、先导性作用，</w:t>
      </w:r>
      <w:r>
        <w:rPr>
          <w:rFonts w:hint="eastAsia" w:ascii="仿宋_GB2312" w:eastAsia="仿宋_GB2312"/>
          <w:sz w:val="32"/>
          <w:szCs w:val="32"/>
        </w:rPr>
        <w:t>以提高依法行政能力、执法规范化和制度建设为重点，以推进人防办依法行政工作为目的，突出人防工程依法安全监管，规范行政执法行为，切实提高依法行政意识和能力，较好完成了各项工作任务。</w:t>
      </w:r>
    </w:p>
    <w:p>
      <w:pPr>
        <w:spacing w:line="560" w:lineRule="exact"/>
        <w:ind w:firstLine="640" w:firstLineChars="200"/>
        <w:rPr>
          <w:rFonts w:ascii="黑体" w:hAnsi="黑体" w:eastAsia="黑体" w:cs="仿宋_GB2312"/>
          <w:b/>
          <w:sz w:val="32"/>
          <w:szCs w:val="32"/>
        </w:rPr>
      </w:pPr>
      <w:r>
        <w:rPr>
          <w:rFonts w:hint="eastAsia" w:ascii="黑体" w:hAnsi="黑体" w:eastAsia="黑体" w:cs="Times New Roman"/>
          <w:sz w:val="32"/>
          <w:szCs w:val="32"/>
        </w:rPr>
        <w:t>一</w:t>
      </w:r>
      <w:r>
        <w:rPr>
          <w:rFonts w:hint="eastAsia" w:ascii="黑体" w:hAnsi="黑体" w:eastAsia="黑体" w:cs="仿宋_GB2312"/>
          <w:b/>
          <w:sz w:val="32"/>
          <w:szCs w:val="32"/>
        </w:rPr>
        <w:t>、2021年</w:t>
      </w:r>
      <w:r>
        <w:rPr>
          <w:rFonts w:ascii="黑体" w:hAnsi="黑体" w:eastAsia="黑体" w:cs="Times New Roman"/>
          <w:sz w:val="32"/>
          <w:szCs w:val="32"/>
        </w:rPr>
        <w:t>推进法治政府建设的主要举措和成效</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（一）明确指导思想，健全工作机制</w:t>
      </w:r>
    </w:p>
    <w:p>
      <w:pPr>
        <w:ind w:firstLine="640" w:firstLineChars="200"/>
        <w:rPr>
          <w:rFonts w:ascii="仿宋_GB2312" w:eastAsia="仿宋_GB2312"/>
          <w:sz w:val="32"/>
          <w:szCs w:val="32"/>
        </w:rPr>
      </w:pPr>
      <w:r>
        <w:rPr>
          <w:rFonts w:hint="eastAsia" w:ascii="仿宋_GB2312" w:eastAsia="仿宋_GB2312"/>
          <w:sz w:val="32"/>
          <w:szCs w:val="32"/>
        </w:rPr>
        <w:t>东城区人防办党组强化法律意识和法律思维，树立“崇文争先精神”，开展普法学法、依法施政、依法开展人防工作。建立推进人防法治工作机制，成立由办党组书记、主任为组长、主管法治工作的副职为副组长、处级及各科长、中心主任为成员的人防办依法行政法治政府建设领导小组，全面推行依法行政工作，定期听取工作情况汇报，及时研究解决工作中的重大问题，确保了对依法行政工作的组织领导。办公室及人防管理中心聘请了专门的法律顾问，协助开展法治建设相关工作，人防工作决策、组织领导、行政检查、行政执法及各项工作依法依规开展，人防各项事业依法全面得到加强和提高。</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（二）增强依法行政意识，积极开展各项工作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办党组按照区推进法治政府建设工作精神，结合实际、带领处级领导及科室、中心干部，依法开展人防各项工作。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健全民主决策机制，提升科学决策水平。严格按照重大决策行为集体讨论的原则。对人防工程多规合一涉及易地建设项目、行政许可、人事调整、大项经费开支等重大事项，均需报主任办公会、党组会集体讨论决定。今年以来，共组织召开办公会25次、党组会27次，确保了“三重一大”工作依法依规落到实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2.积极普法宣传和干部职工法律学习培训。坚持领导干部学法制度。坚持办党组会前学法制度，认真学习习近平法治思想，及时跟进学习习近平关于全面依法治国重要论述。并相继学习了新的《行政处罚法》、</w:t>
      </w:r>
      <w:r>
        <w:rPr>
          <w:rFonts w:ascii="仿宋_GB2312" w:eastAsia="仿宋_GB2312"/>
          <w:sz w:val="32"/>
          <w:szCs w:val="32"/>
        </w:rPr>
        <w:t>《优化营商环境条例》</w:t>
      </w:r>
      <w:r>
        <w:rPr>
          <w:rFonts w:hint="eastAsia" w:ascii="仿宋_GB2312" w:eastAsia="仿宋_GB2312"/>
          <w:sz w:val="32"/>
          <w:szCs w:val="32"/>
        </w:rPr>
        <w:t>、《北京市接诉即办工作条例》、《中华人民共和国档案法》等法律法规。办党组会、办公会会前学法4次。干部职工全员学法培训3次、参加人员200人次，购置法律法规书本100余册，利用5.12防灾减灾日、防空警报试鸣日、12.4宪法宣传日等时间点，以法律讲座、参观展览、旁听法院庭审、观看教育片等方式开展宣传教育，普法宣传效果明显。通过学法，强化了领导干部的法治理念，提高了领导干部依法行政、依法决策、依法管理的能力与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强化人防社会法治宣传和教育。编制《东城区人防办关于开展法治宣传教育的第八个五年规划》（2021—2025年），依法开展中学生人防知识教育学习宣传培训，纳入教学教育课程。广泛开展社会、居民人防知识、法律学习培训，把人防普法宣传教育融入到社会普法宣传中，宣传倡导从我开始学法用法、尊法守法，争做遵法守法模范好学生、好市民、好公职人员，利用人防工程宣教中心、社区公共安全大课堂开设 “防空防灾、法律知识知识大讲堂”，在全区十七个街道依法举办人防知识法律“五进”活动培训讲座 50场，参与人达 2000人次。利用人防宣教基地开设“人防训练营”，全区社区招募组织志愿者队伍 88支，对人防工程使用人法律知识学习培训，举办普法宣传共计30余次，参加培训普法人数达2千余人次。认知人防、熟知人防得到了全面提高。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依法积极做好地下空间人防工程使用中的疫情防控。办党组认真落实疫情防控要求。组织机关党员干部、人防管理中心职工、安全检查队队员、街道分管干部对全区在用工程，逐一进行疫情防控安全管理检查、宣传告知，强化责任落实，做到不漏一处、一人，及时发现和消除各种安全疫情隐患，实现了全区人防工程“0”感染安全无事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 严格落实行政执法“三项制度”，依法开展人防行政检查、行政执法、案件应诉工作。开展行政检查500余人次，查处人防违法违规案件4件，罚款伍千伍百元，依法约谈违法单位及管理人50余人次，人防工程依法依规使用管理有了较大的提高；积极开展“双随机、一公开”监督工作，依法推进人防管理法治化建设。积极依法参与行政应诉，无行政案件发生。严格执法程序，确保了文字记录的完整性、规范性，在市办案件评审工作中取得了优异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6.依法开展信访工作。办党组认真贯彻《信访条例》，依法受理来信来访，共受理信访来信4件，对群众诉求、历史遗留问题，依法按程序处理解决，全年无有越级访和拖延未办理案件的发生。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依法办理“12345”接诉即办群众诉求和街道吹哨部门报到事项，努力为民办实事。坚持把工作重点放在解决好群众的操心事、烦心事、揪心事上，多举措稳步抓好“接诉即办”工作。建立完善相关制度，在科室内部设立专班，突出科学源头治理，强化分析研判，未诉先办、未吹先到，快速响应及时化解矛盾纠纷。不断增强人民群众获得感、幸福感、安全感。“接诉即办”累计处置事件近</w:t>
      </w:r>
      <w:r>
        <w:rPr>
          <w:rFonts w:ascii="仿宋_GB2312" w:eastAsia="仿宋_GB2312"/>
          <w:sz w:val="32"/>
          <w:szCs w:val="32"/>
        </w:rPr>
        <w:t>290</w:t>
      </w:r>
      <w:r>
        <w:rPr>
          <w:rFonts w:hint="eastAsia" w:ascii="仿宋_GB2312" w:eastAsia="仿宋_GB2312"/>
          <w:sz w:val="32"/>
          <w:szCs w:val="32"/>
        </w:rPr>
        <w:t>余件，取得了响应率100%、解决率、满意率均为85%的优良成绩。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8.强化行政审批服务，推进人防工程合法使用。践行“我为群众办实事”，坚守“审批零差错”、 “服务零投诉”的工作目标。认真贯彻落实市、区优化营商环境各项举措，不断提升服务质量，推进一系列“接地气、实打实”的便民服务措施，全年受理各类行政许可事项326余件，在市、区营商环境暗访调查中，服务满意率始终保持在100%。数次收到人防工程使用单位给予的感谢信与锦旗鼓励；在用人防工程使用证办证率不断提升，近两年已连续保持在85%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依法开展人防工程维护治理。按照人防工程管理规定和市人防办开展人防工程维护维修三年计划要求，在前两年工作基础上完成人防工程维护维修18处，实现人防工程防护功能完好率达85%以上。回填治理早期人防工程674.68余平方米，及时消除我区地下人防安全隐患。本年度通过法律诉讼解决了12处人防工程被侵占使用问题，人防依法维权，依法办事能力明显提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hint="eastAsia"/>
        </w:rPr>
        <w:t xml:space="preserve"> </w:t>
      </w:r>
      <w:r>
        <w:rPr>
          <w:rFonts w:hint="eastAsia" w:ascii="仿宋_GB2312" w:eastAsia="仿宋_GB2312"/>
          <w:sz w:val="32"/>
          <w:szCs w:val="32"/>
        </w:rPr>
        <w:t>加强行政行为监督，规范权利运行管理。进一步完善了内部控制制度，指导督促两个下属事业单位对财务管理进行了规范，加强党风廉政的宣传教育，严格落实廉政建设规章制度，聘用律师顾问规范权力运行程序，实现了行政权力运行的全程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积极推进法治队伍建设。坚持法治素养和法治能力用人导向，研究确定法治人员学习培养计划，组织机关、事业相关人员参加培训考核，制定执法工作规程，组织相关人员参加执法资格考试，法治队伍、制度建设、人员素质有了进一步的提高。</w:t>
      </w:r>
    </w:p>
    <w:p>
      <w:pPr>
        <w:numPr>
          <w:ilvl w:val="0"/>
          <w:numId w:val="1"/>
        </w:num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推进法治政府建设存在的不足和原因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人防办在推进法治政府建设、依法实施行政职能，取得一些成绩，但也存在一些不足，主要反映在以下两个方面：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对法治政府建设的理解和认识还有待进一步加强。法治政府建设是全面依法行政、建设法治社会的基础，随着我国的政治、经济发展，法治政府建设的内涵越来越广泛，要求越来越严格，需要我们在工作中不断提高对法治政府建设的新认识，不断加强自身的法治素质培养，跟紧法治政府建设不断深入的步伐，在市、区法制部门的领导下，将我办的法治政府建设工作持续而深入地开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行政处罚工作需要进一步突破。行政处罚是法治政府建设的一个非常重要的组成部分，我办近年来行政处罚因单位人员编制较少的原因，存在行政执法人员数量少、行政处罚案件数量少的情况。需要我们在今后的行政执法工作中，努力扩大行政执法工作层面，深入研究法律法规，努力寻求行政执法的突破口，更好地履行我办的行政处罚职权。</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kern w:val="0"/>
          <w:sz w:val="32"/>
          <w:szCs w:val="32"/>
        </w:rPr>
        <w:t>党政主要负责人履行推进法治建设第一责任人职责，加强法治政府建设的有关情况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（一）强化法治意识，推进法治政府建设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建立完善区人防办全面推进人防法治工作机制，认真落实</w:t>
      </w:r>
      <w:r>
        <w:rPr>
          <w:rFonts w:hint="eastAsia" w:ascii="仿宋_GB2312" w:hAnsi="仿宋_GB2312" w:eastAsia="仿宋_GB2312" w:cs="仿宋_GB2312"/>
          <w:sz w:val="32"/>
          <w:szCs w:val="32"/>
          <w:lang w:eastAsia="zh-CN"/>
        </w:rPr>
        <w:t>《党政主要负责人履行推进法治建设第一责任人职责规定》</w:t>
      </w:r>
      <w:r>
        <w:rPr>
          <w:rFonts w:hint="eastAsia" w:ascii="仿宋_GB2312" w:hAnsi="仿宋_GB2312" w:eastAsia="仿宋_GB2312" w:cs="仿宋_GB2312"/>
          <w:sz w:val="32"/>
          <w:szCs w:val="32"/>
        </w:rPr>
        <w:t>要求，带头学法守法用法，认真组织好会前学法，安排好法治教育和学法辅导培训，督促落实学法要求，提高法治素养以及运用法治思维分析处理问题的能力和水平。自觉做尊法学法守法用法的模范，把推进法治人防工作作为重要工作来推动。</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（二）强化头雁效应，认真履行第一责任人核心作用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觉担当法治政府建设和依法行政工作的领导责任，以身作则，严格践行，把法治建设摆在重要位置，并亲自担任本单位公职律师。带头研究法治工作，重大工作亲自部署、重大问题亲自解决、重点环节亲自协调、重要任务亲自督办。要求班子成员按照职责分工抓好分管领域法治建设，发挥好法律顾问作用，切实把各项工作纳入法治化轨道。依法规范各项工作，依法建设班子和队伍，依法化解各类问题，把法治工作责任落实情况列入个人和单位工作报告。</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（三）建立推进法治政府建设考核述评机制，全面落实法治政府建设工作任务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治政府建设是依法行政的体现，按照党政同责要求，坚持把法制政府建设同单位党建工作和年度重点工作同部署、同考核，组织领导小组每半年听取各科室和中心工作开展情况汇报，法治政府建设第一责任人年终在全员大会上作履职述评。</w:t>
      </w:r>
    </w:p>
    <w:p>
      <w:pPr>
        <w:spacing w:line="56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四、2022年</w:t>
      </w:r>
      <w:r>
        <w:rPr>
          <w:rFonts w:ascii="Times New Roman" w:hAnsi="Times New Roman" w:eastAsia="黑体" w:cs="Times New Roman"/>
          <w:kern w:val="0"/>
          <w:sz w:val="32"/>
          <w:szCs w:val="32"/>
        </w:rPr>
        <w:t>推进法治政府建设的主要安排</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（一）提高政治站位，进一步推进人防法治政府建设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法治思想为指导，认真学习贯彻中央全面依法治国工作会议精神，积极推进人防法治政府建设的各项工作。以落实“十四五”规划和做好“六字文章”、实施“六力提升”为工作目标，按照区委区政府总体部署，聚焦人民防空核心能力建设，推进人防法治政府建设，提高人防依法行政、依法管理的能力水平，努力做好人防各项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（二）依法开展好人防重点工作</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方正小标宋简体" w:cs="Times New Roman"/>
          <w:bCs/>
          <w:sz w:val="32"/>
          <w:szCs w:val="32"/>
        </w:rPr>
        <w:t>1.</w:t>
      </w:r>
      <w:r>
        <w:rPr>
          <w:rFonts w:hint="eastAsia" w:ascii="仿宋_GB2312" w:hAnsi="仿宋_GB2312" w:eastAsia="仿宋_GB2312" w:cs="仿宋_GB2312"/>
          <w:sz w:val="32"/>
          <w:szCs w:val="32"/>
        </w:rPr>
        <w:t>按照区疫情防控办联防联控工作要求，做好疫情防控常态化工作，确保辖区人防工程疫情防控工作落实到位。</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方正小标宋简体" w:cs="Times New Roman"/>
          <w:bCs/>
          <w:sz w:val="32"/>
          <w:szCs w:val="32"/>
        </w:rPr>
        <w:t>2.</w:t>
      </w:r>
      <w:r>
        <w:rPr>
          <w:rFonts w:hint="eastAsia" w:ascii="仿宋_GB2312" w:hAnsi="仿宋_GB2312" w:eastAsia="仿宋_GB2312" w:cs="仿宋_GB2312"/>
          <w:sz w:val="32"/>
          <w:szCs w:val="32"/>
        </w:rPr>
        <w:t>加强人防工程“疏整促”提升再利用。以核心区发展功能为依据，改进服务，规范人防工程依法使用，提升人防工程战时和平时使用效能。</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方正小标宋简体" w:cs="Times New Roman"/>
          <w:bCs/>
          <w:sz w:val="32"/>
          <w:szCs w:val="32"/>
        </w:rPr>
        <w:t>3.</w:t>
      </w:r>
      <w:r>
        <w:rPr>
          <w:rFonts w:hint="eastAsia" w:ascii="仿宋_GB2312" w:hAnsi="仿宋_GB2312" w:eastAsia="仿宋_GB2312" w:cs="仿宋_GB2312"/>
          <w:sz w:val="32"/>
          <w:szCs w:val="32"/>
        </w:rPr>
        <w:t>继续做好人防行政检查、行政执法。以冬奥会、残奥会、“两节”、“两会”和党的二十大等重要时期为重点，进一步加强人防工程使用管理，落实安全责任，开展行政检查、行政执法，及时消除安全隐患，确保人防工程使用安全无事故。</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方正小标宋简体" w:cs="Times New Roman"/>
          <w:bCs/>
          <w:sz w:val="32"/>
          <w:szCs w:val="32"/>
        </w:rPr>
        <w:t>4.</w:t>
      </w:r>
      <w:r>
        <w:rPr>
          <w:rFonts w:hint="eastAsia" w:ascii="仿宋_GB2312" w:hAnsi="仿宋_GB2312" w:eastAsia="仿宋_GB2312" w:cs="仿宋_GB2312"/>
          <w:sz w:val="32"/>
          <w:szCs w:val="32"/>
        </w:rPr>
        <w:t>依法做好“</w:t>
      </w:r>
      <w:r>
        <w:rPr>
          <w:rFonts w:hint="eastAsia" w:ascii="Times New Roman" w:hAnsi="Times New Roman" w:eastAsia="方正小标宋简体" w:cs="Times New Roman"/>
          <w:bCs/>
          <w:sz w:val="32"/>
          <w:szCs w:val="32"/>
        </w:rPr>
        <w:t>12345</w:t>
      </w:r>
      <w:r>
        <w:rPr>
          <w:rFonts w:hint="eastAsia" w:ascii="仿宋_GB2312" w:hAnsi="仿宋_GB2312" w:eastAsia="仿宋_GB2312" w:cs="仿宋_GB2312"/>
          <w:sz w:val="32"/>
          <w:szCs w:val="32"/>
        </w:rPr>
        <w:t>”接诉即办和来信来访群众诉求工作。落实党建和为民办事工作要求，坚持依法受理、依法处置解决、努力取得群众满意，为党的二十大胜利召开营造良好环境。</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方正小标宋简体" w:cs="Times New Roman"/>
          <w:bCs/>
          <w:sz w:val="32"/>
          <w:szCs w:val="32"/>
        </w:rPr>
        <w:t>5.</w:t>
      </w:r>
      <w:r>
        <w:rPr>
          <w:rFonts w:hint="eastAsia" w:ascii="仿宋_GB2312" w:hAnsi="仿宋_GB2312" w:eastAsia="仿宋_GB2312" w:cs="仿宋_GB2312"/>
          <w:sz w:val="32"/>
          <w:szCs w:val="32"/>
        </w:rPr>
        <w:t>积极开展宪法宣传、推进法治政府建设法律法规学习宣传贯彻。按照推进法治政府建设工作部署，落实“八五”普法计划，做好机关、事业人员宪法宣传及法律法规学习贯彻，利用多形式开展法律法规知识培训，加强工作人员法律水平，提高机关、事业工作人员依法组织管理能力。</w:t>
      </w:r>
    </w:p>
    <w:p>
      <w:pPr>
        <w:spacing w:line="560" w:lineRule="exact"/>
        <w:ind w:firstLine="960" w:firstLineChars="300"/>
        <w:rPr>
          <w:rFonts w:ascii="仿宋_GB2312" w:hAnsi="仿宋_GB2312" w:eastAsia="仿宋_GB2312" w:cs="仿宋_GB2312"/>
          <w:sz w:val="32"/>
          <w:szCs w:val="32"/>
        </w:rPr>
      </w:pPr>
    </w:p>
    <w:sectPr>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1C77AF"/>
    <w:rsid w:val="00004BB8"/>
    <w:rsid w:val="0001446E"/>
    <w:rsid w:val="000238CC"/>
    <w:rsid w:val="00027646"/>
    <w:rsid w:val="00046CE3"/>
    <w:rsid w:val="00056DB7"/>
    <w:rsid w:val="0006595D"/>
    <w:rsid w:val="00066C7A"/>
    <w:rsid w:val="00067784"/>
    <w:rsid w:val="000718D1"/>
    <w:rsid w:val="00074C81"/>
    <w:rsid w:val="00095902"/>
    <w:rsid w:val="00096B9A"/>
    <w:rsid w:val="00097C19"/>
    <w:rsid w:val="000A0EA9"/>
    <w:rsid w:val="000A3280"/>
    <w:rsid w:val="000C0560"/>
    <w:rsid w:val="000C5274"/>
    <w:rsid w:val="000C546A"/>
    <w:rsid w:val="000C6D93"/>
    <w:rsid w:val="000C7893"/>
    <w:rsid w:val="000D0AB6"/>
    <w:rsid w:val="000D55FF"/>
    <w:rsid w:val="000E0A9B"/>
    <w:rsid w:val="000E1AC7"/>
    <w:rsid w:val="000E2554"/>
    <w:rsid w:val="000E7806"/>
    <w:rsid w:val="00100611"/>
    <w:rsid w:val="00101401"/>
    <w:rsid w:val="001029BD"/>
    <w:rsid w:val="00115BFC"/>
    <w:rsid w:val="00126BCD"/>
    <w:rsid w:val="00143E86"/>
    <w:rsid w:val="001444B0"/>
    <w:rsid w:val="00150B09"/>
    <w:rsid w:val="001549C4"/>
    <w:rsid w:val="00154E6F"/>
    <w:rsid w:val="001654C5"/>
    <w:rsid w:val="00167002"/>
    <w:rsid w:val="00167135"/>
    <w:rsid w:val="001744D4"/>
    <w:rsid w:val="0017685C"/>
    <w:rsid w:val="0018057C"/>
    <w:rsid w:val="00183068"/>
    <w:rsid w:val="001A3BF1"/>
    <w:rsid w:val="001B00FB"/>
    <w:rsid w:val="001C77AF"/>
    <w:rsid w:val="001F5F59"/>
    <w:rsid w:val="001F7F24"/>
    <w:rsid w:val="00202597"/>
    <w:rsid w:val="002038B6"/>
    <w:rsid w:val="00206390"/>
    <w:rsid w:val="0022427B"/>
    <w:rsid w:val="002318F2"/>
    <w:rsid w:val="00232FAB"/>
    <w:rsid w:val="00233415"/>
    <w:rsid w:val="002354A5"/>
    <w:rsid w:val="00237262"/>
    <w:rsid w:val="00241812"/>
    <w:rsid w:val="00242657"/>
    <w:rsid w:val="0024786E"/>
    <w:rsid w:val="002626D3"/>
    <w:rsid w:val="00263273"/>
    <w:rsid w:val="00270E61"/>
    <w:rsid w:val="0027396C"/>
    <w:rsid w:val="0027560D"/>
    <w:rsid w:val="002923DB"/>
    <w:rsid w:val="00297E90"/>
    <w:rsid w:val="002A4042"/>
    <w:rsid w:val="002A51AB"/>
    <w:rsid w:val="002A713F"/>
    <w:rsid w:val="002B130D"/>
    <w:rsid w:val="002C356A"/>
    <w:rsid w:val="002C5892"/>
    <w:rsid w:val="002C7215"/>
    <w:rsid w:val="002D5C6B"/>
    <w:rsid w:val="002F2982"/>
    <w:rsid w:val="002F4D45"/>
    <w:rsid w:val="002F6C34"/>
    <w:rsid w:val="003224D8"/>
    <w:rsid w:val="0033141F"/>
    <w:rsid w:val="00331675"/>
    <w:rsid w:val="00336C0D"/>
    <w:rsid w:val="00341386"/>
    <w:rsid w:val="00345D1B"/>
    <w:rsid w:val="003511D0"/>
    <w:rsid w:val="003523B4"/>
    <w:rsid w:val="00355C7F"/>
    <w:rsid w:val="00360F5A"/>
    <w:rsid w:val="0037254D"/>
    <w:rsid w:val="00376FE0"/>
    <w:rsid w:val="00382036"/>
    <w:rsid w:val="00384036"/>
    <w:rsid w:val="00384989"/>
    <w:rsid w:val="003867FC"/>
    <w:rsid w:val="003916D4"/>
    <w:rsid w:val="003D3AF1"/>
    <w:rsid w:val="003D76E5"/>
    <w:rsid w:val="003E1D9B"/>
    <w:rsid w:val="0040585B"/>
    <w:rsid w:val="00411F44"/>
    <w:rsid w:val="004333E0"/>
    <w:rsid w:val="004360A9"/>
    <w:rsid w:val="00440D97"/>
    <w:rsid w:val="0044114C"/>
    <w:rsid w:val="00447111"/>
    <w:rsid w:val="004549B2"/>
    <w:rsid w:val="00455D1B"/>
    <w:rsid w:val="00464E70"/>
    <w:rsid w:val="00494E48"/>
    <w:rsid w:val="004A21DA"/>
    <w:rsid w:val="004A2AAE"/>
    <w:rsid w:val="004A4571"/>
    <w:rsid w:val="004B2CE7"/>
    <w:rsid w:val="004C24D0"/>
    <w:rsid w:val="004D0385"/>
    <w:rsid w:val="004D046E"/>
    <w:rsid w:val="004E1660"/>
    <w:rsid w:val="004E1668"/>
    <w:rsid w:val="004E6925"/>
    <w:rsid w:val="00502031"/>
    <w:rsid w:val="00511689"/>
    <w:rsid w:val="005200D9"/>
    <w:rsid w:val="005243B2"/>
    <w:rsid w:val="00526E19"/>
    <w:rsid w:val="00530C6B"/>
    <w:rsid w:val="00534FC2"/>
    <w:rsid w:val="00541D82"/>
    <w:rsid w:val="00543A67"/>
    <w:rsid w:val="00565F1A"/>
    <w:rsid w:val="00577FEC"/>
    <w:rsid w:val="00585089"/>
    <w:rsid w:val="005A1F45"/>
    <w:rsid w:val="005B50AE"/>
    <w:rsid w:val="005C14BD"/>
    <w:rsid w:val="005C1B4F"/>
    <w:rsid w:val="005D5B77"/>
    <w:rsid w:val="005E47C8"/>
    <w:rsid w:val="005F1EA4"/>
    <w:rsid w:val="005F51C6"/>
    <w:rsid w:val="006031C4"/>
    <w:rsid w:val="0060512B"/>
    <w:rsid w:val="00626128"/>
    <w:rsid w:val="00626C7D"/>
    <w:rsid w:val="00632E5A"/>
    <w:rsid w:val="00637F19"/>
    <w:rsid w:val="006525F2"/>
    <w:rsid w:val="00670303"/>
    <w:rsid w:val="006859AD"/>
    <w:rsid w:val="00692839"/>
    <w:rsid w:val="00695275"/>
    <w:rsid w:val="006A716A"/>
    <w:rsid w:val="006B7F46"/>
    <w:rsid w:val="006C46D8"/>
    <w:rsid w:val="006C67E3"/>
    <w:rsid w:val="006C7BBA"/>
    <w:rsid w:val="006D0CC7"/>
    <w:rsid w:val="006E34A5"/>
    <w:rsid w:val="00701E77"/>
    <w:rsid w:val="0071191B"/>
    <w:rsid w:val="00713B0F"/>
    <w:rsid w:val="00716E89"/>
    <w:rsid w:val="007171BE"/>
    <w:rsid w:val="007213EA"/>
    <w:rsid w:val="007276B2"/>
    <w:rsid w:val="007330DE"/>
    <w:rsid w:val="00736A36"/>
    <w:rsid w:val="00737A4A"/>
    <w:rsid w:val="0074159E"/>
    <w:rsid w:val="00747E3A"/>
    <w:rsid w:val="00750A52"/>
    <w:rsid w:val="00756E85"/>
    <w:rsid w:val="0076654F"/>
    <w:rsid w:val="007668F9"/>
    <w:rsid w:val="007701A1"/>
    <w:rsid w:val="00791B49"/>
    <w:rsid w:val="007A123B"/>
    <w:rsid w:val="007A2962"/>
    <w:rsid w:val="007A2AA6"/>
    <w:rsid w:val="007B5367"/>
    <w:rsid w:val="007C5921"/>
    <w:rsid w:val="00806139"/>
    <w:rsid w:val="00811B7A"/>
    <w:rsid w:val="00817441"/>
    <w:rsid w:val="00817B0A"/>
    <w:rsid w:val="00870508"/>
    <w:rsid w:val="00871352"/>
    <w:rsid w:val="00885E03"/>
    <w:rsid w:val="00885FE3"/>
    <w:rsid w:val="008918CF"/>
    <w:rsid w:val="00893804"/>
    <w:rsid w:val="008A24AD"/>
    <w:rsid w:val="008A34C2"/>
    <w:rsid w:val="008B1F90"/>
    <w:rsid w:val="008C1799"/>
    <w:rsid w:val="008C7592"/>
    <w:rsid w:val="008D1D3E"/>
    <w:rsid w:val="008D20C2"/>
    <w:rsid w:val="008D31A4"/>
    <w:rsid w:val="008D5B00"/>
    <w:rsid w:val="008F38DA"/>
    <w:rsid w:val="008F518A"/>
    <w:rsid w:val="008F5BA7"/>
    <w:rsid w:val="00901BFF"/>
    <w:rsid w:val="00904EB1"/>
    <w:rsid w:val="0093363C"/>
    <w:rsid w:val="009377F0"/>
    <w:rsid w:val="00945ADA"/>
    <w:rsid w:val="00952828"/>
    <w:rsid w:val="00965DEA"/>
    <w:rsid w:val="00967915"/>
    <w:rsid w:val="00985847"/>
    <w:rsid w:val="009A00CD"/>
    <w:rsid w:val="009A4783"/>
    <w:rsid w:val="009B0C96"/>
    <w:rsid w:val="009B4F8F"/>
    <w:rsid w:val="009D1020"/>
    <w:rsid w:val="00A037B8"/>
    <w:rsid w:val="00A040F7"/>
    <w:rsid w:val="00A04661"/>
    <w:rsid w:val="00A0476D"/>
    <w:rsid w:val="00A06447"/>
    <w:rsid w:val="00A1091F"/>
    <w:rsid w:val="00A12CEC"/>
    <w:rsid w:val="00A15491"/>
    <w:rsid w:val="00A2118B"/>
    <w:rsid w:val="00A21C9E"/>
    <w:rsid w:val="00A35A4E"/>
    <w:rsid w:val="00A457E3"/>
    <w:rsid w:val="00A473EA"/>
    <w:rsid w:val="00A47802"/>
    <w:rsid w:val="00A57C08"/>
    <w:rsid w:val="00A6029A"/>
    <w:rsid w:val="00A652FC"/>
    <w:rsid w:val="00A82870"/>
    <w:rsid w:val="00A82C94"/>
    <w:rsid w:val="00A96CA9"/>
    <w:rsid w:val="00A970E3"/>
    <w:rsid w:val="00AC05D6"/>
    <w:rsid w:val="00AC278F"/>
    <w:rsid w:val="00AC5030"/>
    <w:rsid w:val="00AC5C76"/>
    <w:rsid w:val="00AC703D"/>
    <w:rsid w:val="00AD3AF1"/>
    <w:rsid w:val="00AD6CA3"/>
    <w:rsid w:val="00AE5D5C"/>
    <w:rsid w:val="00AF039B"/>
    <w:rsid w:val="00B0094E"/>
    <w:rsid w:val="00B0246D"/>
    <w:rsid w:val="00B075B7"/>
    <w:rsid w:val="00B07D77"/>
    <w:rsid w:val="00B07E9A"/>
    <w:rsid w:val="00B13C68"/>
    <w:rsid w:val="00B30A1F"/>
    <w:rsid w:val="00B3432F"/>
    <w:rsid w:val="00B4375E"/>
    <w:rsid w:val="00B53971"/>
    <w:rsid w:val="00B5556D"/>
    <w:rsid w:val="00B73B55"/>
    <w:rsid w:val="00BA0F26"/>
    <w:rsid w:val="00BA1F2F"/>
    <w:rsid w:val="00BA3CA4"/>
    <w:rsid w:val="00BB48EA"/>
    <w:rsid w:val="00BB58A1"/>
    <w:rsid w:val="00BB58C0"/>
    <w:rsid w:val="00BB5C25"/>
    <w:rsid w:val="00BB65C8"/>
    <w:rsid w:val="00BC2102"/>
    <w:rsid w:val="00BE22A8"/>
    <w:rsid w:val="00BF344E"/>
    <w:rsid w:val="00C04AC4"/>
    <w:rsid w:val="00C10299"/>
    <w:rsid w:val="00C1233D"/>
    <w:rsid w:val="00C4105A"/>
    <w:rsid w:val="00C44FCA"/>
    <w:rsid w:val="00C522A7"/>
    <w:rsid w:val="00C63CB6"/>
    <w:rsid w:val="00C70114"/>
    <w:rsid w:val="00C70B65"/>
    <w:rsid w:val="00C72C04"/>
    <w:rsid w:val="00C9203C"/>
    <w:rsid w:val="00C96866"/>
    <w:rsid w:val="00CA6C83"/>
    <w:rsid w:val="00CB230A"/>
    <w:rsid w:val="00CB76E6"/>
    <w:rsid w:val="00CC0321"/>
    <w:rsid w:val="00CD05B8"/>
    <w:rsid w:val="00CE36B5"/>
    <w:rsid w:val="00CE5FCF"/>
    <w:rsid w:val="00CF0BF1"/>
    <w:rsid w:val="00CF2CC0"/>
    <w:rsid w:val="00CF33B8"/>
    <w:rsid w:val="00D008C1"/>
    <w:rsid w:val="00D0300E"/>
    <w:rsid w:val="00D04A9B"/>
    <w:rsid w:val="00D41DD7"/>
    <w:rsid w:val="00D42BCD"/>
    <w:rsid w:val="00D43C5F"/>
    <w:rsid w:val="00D566DA"/>
    <w:rsid w:val="00D6095E"/>
    <w:rsid w:val="00D63A16"/>
    <w:rsid w:val="00D84583"/>
    <w:rsid w:val="00D91723"/>
    <w:rsid w:val="00D95E54"/>
    <w:rsid w:val="00DA7769"/>
    <w:rsid w:val="00DB1133"/>
    <w:rsid w:val="00DC3A81"/>
    <w:rsid w:val="00DC7F8C"/>
    <w:rsid w:val="00DE35F8"/>
    <w:rsid w:val="00E20696"/>
    <w:rsid w:val="00E21892"/>
    <w:rsid w:val="00E24C9F"/>
    <w:rsid w:val="00E32807"/>
    <w:rsid w:val="00E354BD"/>
    <w:rsid w:val="00E36FC0"/>
    <w:rsid w:val="00E420AD"/>
    <w:rsid w:val="00E53E02"/>
    <w:rsid w:val="00E5679F"/>
    <w:rsid w:val="00E60EAB"/>
    <w:rsid w:val="00E61EDA"/>
    <w:rsid w:val="00E63C0E"/>
    <w:rsid w:val="00EB3254"/>
    <w:rsid w:val="00EB4645"/>
    <w:rsid w:val="00EC3AC4"/>
    <w:rsid w:val="00EC74C8"/>
    <w:rsid w:val="00ED5731"/>
    <w:rsid w:val="00EE1BD6"/>
    <w:rsid w:val="00F01AD1"/>
    <w:rsid w:val="00F14693"/>
    <w:rsid w:val="00F2131A"/>
    <w:rsid w:val="00F24E4F"/>
    <w:rsid w:val="00F273A6"/>
    <w:rsid w:val="00F3524B"/>
    <w:rsid w:val="00F373BE"/>
    <w:rsid w:val="00F43137"/>
    <w:rsid w:val="00F43F04"/>
    <w:rsid w:val="00F45CD9"/>
    <w:rsid w:val="00F4793D"/>
    <w:rsid w:val="00F51586"/>
    <w:rsid w:val="00F51A12"/>
    <w:rsid w:val="00F57B45"/>
    <w:rsid w:val="00F57D1F"/>
    <w:rsid w:val="00F601D1"/>
    <w:rsid w:val="00F7694C"/>
    <w:rsid w:val="00F772A9"/>
    <w:rsid w:val="00F86758"/>
    <w:rsid w:val="00F9097D"/>
    <w:rsid w:val="00FC4676"/>
    <w:rsid w:val="00FD3FC6"/>
    <w:rsid w:val="00FD5615"/>
    <w:rsid w:val="00FE1DE7"/>
    <w:rsid w:val="00FE7707"/>
    <w:rsid w:val="0787062B"/>
    <w:rsid w:val="0FAC07B9"/>
    <w:rsid w:val="277D29D6"/>
    <w:rsid w:val="2C253692"/>
    <w:rsid w:val="31BB74BB"/>
    <w:rsid w:val="530310F5"/>
    <w:rsid w:val="559F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24CB-E25C-49FE-A349-BBC8A32450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4213</Words>
  <Characters>4301</Characters>
  <Lines>31</Lines>
  <Paragraphs>8</Paragraphs>
  <TotalTime>0</TotalTime>
  <ScaleCrop>false</ScaleCrop>
  <LinksUpToDate>false</LinksUpToDate>
  <CharactersWithSpaces>4308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2022-01-07T08:44:00Z</dcterms:created>
  <dc:creator>张建刚</dc:creator>
  <cp:lastModifiedBy>名字不重要</cp:lastModifiedBy>
  <cp:lastPrinted>2022-01-07T07:50:00Z</cp:lastPrinted>
  <dcterms:modified xsi:type="dcterms:W3CDTF">2023-06-03T01:12:41Z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20E19EA14BC9487BAC67D6E655F0D2D4</vt:lpwstr>
  </property>
</Properties>
</file>