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2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after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东城区东四街道办事处</w:t>
      </w:r>
    </w:p>
    <w:p w14:paraId="4423C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after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法治政府建设情况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报告</w:t>
      </w:r>
    </w:p>
    <w:p w14:paraId="6E7F1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2021年，东四街道法治政府建设在区委、区政府的坚强领导下，坚持依法治理，创新法治理念，深入学习贯彻习近平法治思想，以《法治政府建设实施纲要（2021-2025年）》为行动指南，扎实推进各项工作，努力建设职能科学、权责法定、执法严明、公开公正、廉洁高效、守法诚信的法治政府。现将有关情况报告如下。  </w:t>
      </w:r>
    </w:p>
    <w:p w14:paraId="3EE83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一、2021年度推进法治政府建设的主要举措和成效</w:t>
      </w:r>
    </w:p>
    <w:p w14:paraId="067B8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（一）推进以人民为中心的法治社会建设，全面提升政府依法履职效能</w:t>
      </w:r>
    </w:p>
    <w:p w14:paraId="375A36B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认真履行职能，坚持疫情防控常态化。党政领导挂帅，成立疫情防控领导小组及专班，坚持并完善防疫措施，深入社区防护一线，死盯死守。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成立了由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东四街道青年骨干组成的防疫专班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，研究出台了系列方案预案和指导意见，市、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区、街道三级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以专班形式实体化运行，建立了强有力的组织领导体系，各部门领导在岗在位、靠前指挥，广大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青年干部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坚守一线、日夜奋战，全力打好疫情防控阻击战。</w:t>
      </w:r>
    </w:p>
    <w:p w14:paraId="1D69F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引导并推动复工达产,深化“紫金服务”，优化营商环境，全年联系服务企业600余户次，举办紫金政企交流活动29次，新引进企业5家、新设立企业39家、异地回迁企业4家、业务转移企业1家，共完成区级税收1665万元。 </w:t>
      </w:r>
    </w:p>
    <w:p w14:paraId="29955C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加强社会综合治理，推进社会治理法治化。发挥党建引领作用，聚焦两个“关键小事”，共建成20个物管会和物管会党支部，实现“三率”的100%；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已完成物管会向业委会转型的小区有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5个，分别为：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仓南胡同12号院小区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，东四六条甲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45号院小区，十条28号小区,东四二条外交部宿舍小区，东四危改小区AB区。</w:t>
      </w:r>
    </w:p>
    <w:p w14:paraId="4F5E2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推进垃圾分类“1+3+X”工作法，动员居民桶前值守，加强分类宣传。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街道还开展普法监督员培训工作，使63名居民志愿者转变为普法监督员。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传与技术指导并重，提升对“法定义务”的认识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增强居民个人参与生活垃圾分类的自觉性，倡导一次准确分清、杜绝二次分拣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启动“光盘行 节约最文明”系列活动，发起“半份菜”、开展“边角料”餐饮创意赛，提倡厉行节俭。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5月份以来，共检查宾馆饭店、餐饮行业、商场超市、居民小区、在施工地等主体责任单位2742家次，发现问题单位243家次，责令改正243起，立案查处27起，罚款26750元，起到了较好的警示效果。</w:t>
      </w:r>
    </w:p>
    <w:p w14:paraId="094D1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坚持服务理念，确保服务群众精准化。深化宜居性服务，开展“疏整促”工作攻坚，累计疏解人口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1107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今年共计拆除市级挂账违法建设101处，共计6324.53平方米，完成南门仓社区为无违建社区创建工作，顺利完成全年拆违任务；全力推进违规“开墙打洞”封堵工作，做到地区开墙打洞工作动态清零。</w:t>
      </w:r>
    </w:p>
    <w:p w14:paraId="10FC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成任务量的128%，拆除违法建设133处，5353.45平米。坚持精致打造、保留文化底蕴、促进商街活力，东四北大街整治提升基本完成。深化安全性服务，完成全年重大活动安全保障，开展扫黑除恶和反恐检查，抓好隐患排查、安全生产和应急演练，成功创建市级平安社区，“开门五必查”工作经验。深化便捷性服务，全面实施政务服务延时服务,拓展“一所公寓、一个中心、三所驿站”服务格局，为老人提供线上巡视探访8300次，助餐服务55000人次，新增1家便民早餐点，上线1家社区“智能菜站”，打通为民服务最后一公里。</w:t>
      </w:r>
    </w:p>
    <w:p w14:paraId="6D5CF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（二）建立健全行政决策机制，不断推进行政决策科学化、民主化、法治化</w:t>
      </w:r>
    </w:p>
    <w:p w14:paraId="276A0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认真贯彻《重大行政决策程序暂行条例》，落实“三重一大”议事决策机制，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召开主任办公会28次、工委会64次。建立重大行政执法决定法制审核制度，审理并做出重大执法决定5起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。在东四北大街环境整治等重大决策实施前，坚持公众参与、专家论证、风险评估、法制审查、集体决策，不断提升决策水平。</w:t>
      </w:r>
    </w:p>
    <w:p w14:paraId="2BB7D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注多元共治格局打造，畅通居民发声渠道，开展了三个季度的“民情面对面”处级领导见面会，广泛收集居民诉求，推动“接诉即办、未诉先办”。开展第二届“社区邻里节”,立项32个社区公益金项目，增强居民主人翁意识，挖掘居民带头人，培育居民自治组织。</w:t>
      </w:r>
    </w:p>
    <w:p w14:paraId="7F7B0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健全和完善法律顾问制度和重大事项决策前法律咨询论证制度，聘请专职律师担任街道办事处法律顾问，凡有涉法事务均听取和征求律师意见，建立律师每周三值班接待制度，全年共审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核合同等法律文件192份，解答群众咨询789人次，全面提高了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街道依法决策、依法管理和依法办事的水平。</w:t>
      </w:r>
    </w:p>
    <w:p w14:paraId="5F948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（三）以街道综合执法改革为契机，不断推进严格规范公正文明执法</w:t>
      </w:r>
    </w:p>
    <w:p w14:paraId="03DE4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认真贯彻落实中央、市、区关于综合执法改革的工作部署和要求，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周密部署，狠抓落实，健全机制，完善制度，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下好先手棋，打好主动仗，全力保障“职权下放”过渡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期衔接工作顺利完成，确保职权下放“接得住、管得了”。</w:t>
      </w:r>
    </w:p>
    <w:p w14:paraId="7DEEC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严格落实行政执法“三项制度”，促进严格规范公正文明执法；牢固树立执法为民的观念，坚持以法为据、以理服人、以情感人，实现执法效果最大化；全面落实行政执法责任制，健全行政执法人员管理制度。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截至1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月下旬，已完成一般行政处罚案卷433卷，罚款共计285490元。</w:t>
      </w:r>
    </w:p>
    <w:p w14:paraId="446AF1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（四）强化对行政权力的制约，自觉接受人大代表和政协委员的监督</w:t>
      </w:r>
    </w:p>
    <w:p w14:paraId="09534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积极筹办人大代表和政协委员提出建议，自觉接受监督。 办结代表建议2件、政协提案5件。依法加强财务管理、印章管理、合同管理、工程管理等，发挥顾问律师法制审查作用，审理合同92份。扎实推进政府信息公开，主动公开政务信息106条，办理依申请公开6次。</w:t>
      </w:r>
    </w:p>
    <w:p w14:paraId="39074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（五）坚持预防为主、依法化解社会矛盾，不断推进地区平安建设</w:t>
      </w:r>
    </w:p>
    <w:p w14:paraId="34AD0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坚持落实“谁执法、谁普法”、“谁服务、谁普法”普法责任制，围绕疫情防控、“接诉即办”、垃圾分类、物业管理等重点工作、热点问题，在辖区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广泛深入、形式多样的主题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宣传活动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提升辖区居民的法律素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质和地区法治化治理水平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1E879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强化公共法律服务供给，发挥“村居法律顾问”作用，为居民群众提供优质法律服务。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疫情防控形势，采取线上线下相结合的形式开展法律咨询服务，开展法律咨询3600人次，举办讲课72次，宣传活动121场次，发放法律宣传资料18000余份，为社区居委会提供法律意见建议11条，指导辖区居民依法维护自身权益和处理纠纷。</w:t>
      </w:r>
    </w:p>
    <w:p w14:paraId="739FE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化人民调解工作机制，稳步推进“多元调解”“诉调对接”，全年调解法院指派案件339件，涉及金额198万元。全面落实行政机关负责人出庭应诉制度，全年组织参加行政诉讼案件1起，落实常态化信访接待机制，坚持“周三处级领导接访制度”，改群众上访到访为干部下访约访，化解民间矛盾纠纷62件，维护了辖区的和谐稳定。</w:t>
      </w:r>
    </w:p>
    <w:p w14:paraId="7A7634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黑体" w:hAnsi="黑体" w:eastAsia="黑体" w:cs="黑体"/>
          <w:kern w:val="0"/>
          <w:sz w:val="32"/>
          <w:szCs w:val="32"/>
        </w:rPr>
        <w:t>度推进法治政府建设存在的不足和原因</w:t>
      </w:r>
    </w:p>
    <w:p w14:paraId="51236C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是能力素质与任务力量不匹配的问题。综合执法改革后，下沉到街道行政执法职权多达430项，涉及法律法规69项，对街道行政执法队伍的力量和素质提出了巨大挑战。</w:t>
      </w:r>
    </w:p>
    <w:p w14:paraId="5190B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是由于街道疏解整治促提升工作历史欠账多，时间要求紧，工作任务重，存在着程序意识不强的问题。</w:t>
      </w:r>
    </w:p>
    <w:p w14:paraId="5424A4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三、2021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年度党政主要负责人履行推进法治建</w:t>
      </w: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设第一责任人职责，加强法治政府建设的有关情况</w:t>
      </w:r>
    </w:p>
    <w:p w14:paraId="446E40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党政主要负责人认真履行职能，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将法治政府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建设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摆在工作全局的重要位置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，带头学习，率先垂范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理论学习中心组学法、落实工委会学法2次，主任办公会前学法4次，推行公务员和社区干部月学法制度，紧密结合工作实际组织领导干部集体学习习近平法治思想、《中华人民共和国民法典》、《中华人民共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国社区矫正法》、《中华人民共和国行政诉讼法》《北京市街道办事处条例》和《北京市物业管理条例》</w:t>
      </w:r>
      <w:r>
        <w:rPr>
          <w:rFonts w:hint="eastAsia" w:ascii="仿宋_GB2312" w:hAnsi="仿宋_GB2312" w:eastAsia="仿宋_GB2312" w:cs="仿宋_GB2312"/>
          <w:sz w:val="32"/>
          <w:szCs w:val="32"/>
        </w:rPr>
        <w:t>等法律法规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，组织全体公务员和社区干部以案学法，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不断提升全体干部的法治意识和法律素质，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增强领导干部运用法治思维和法治方式深化改革、推动发展、化解矛盾、维护稳定、应对风险的能力。</w:t>
      </w:r>
    </w:p>
    <w:p w14:paraId="0BFFD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四、2022年度推进法治政府建设的主要安排</w:t>
      </w:r>
    </w:p>
    <w:p w14:paraId="289F3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 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强化法治思维，树立依法行政观念。继续完善行政决策机制，不断提升运用法治思维和法治方式深化改革、推动发展、化解矛盾、维护稳定、应对风险的能力。继续加强街道干部队伍素质建设，提高依法行政的能力与水平，巩固综合执法改革成果。</w:t>
      </w:r>
    </w:p>
    <w:p w14:paraId="089A83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是强化执行意识，不断完善法治制度建设。及时预防和化解社会矛盾纠纷，自觉接受人大代表和政协委员的监督，不断推进地区法治化治理水平。</w:t>
      </w:r>
    </w:p>
    <w:p w14:paraId="2233C5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是强化职能观念，依法履行政府职能。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继续落实疫情防控各项措施，积极主动推动疫情防控常态化。统筹推进疫情防控和经济社会发展，从政策、服务入手，促进辖区复工达产和营商环境进一步优化。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按照核心区控规，落实“三年行动计划”，坚持精细导向，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持续完成“疏整促”任务指标，推动两个“关键小事”落实；坚持问题导向，以“接诉即办”为抓手，聚焦老旧小区停车、环境、住房等治理难题攻坚克难，提高治理效能。坚持共治导向，积极发动引导居民参与社会治理，努力培育居民自治组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持续完善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“一所公寓、一个中心、三所驿站”服务格局，让老胡同的居民过上现代生活；推动智慧小区建设，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完善立体化治安防控体系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，消除安全隐患，加强应急管理，建设平安街道。</w:t>
      </w:r>
    </w:p>
    <w:p w14:paraId="3D4C5A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4160" w:firstLineChars="1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B9A3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03DF55EA-9E43-4E49-9B4D-4F53AD264212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2BAFB"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D3C7A32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C7A32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2AFA3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B9F0F"/>
    <w:multiLevelType w:val="singleLevel"/>
    <w:tmpl w:val="61DB9F0F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63262"/>
    <w:rsid w:val="00C37785"/>
    <w:rsid w:val="0202432E"/>
    <w:rsid w:val="0CE72A0D"/>
    <w:rsid w:val="0F205975"/>
    <w:rsid w:val="10BB309C"/>
    <w:rsid w:val="1BAB07E8"/>
    <w:rsid w:val="3A1D6AE9"/>
    <w:rsid w:val="3CB42A2D"/>
    <w:rsid w:val="43195BF7"/>
    <w:rsid w:val="48F02878"/>
    <w:rsid w:val="4943627E"/>
    <w:rsid w:val="4EBC7B6E"/>
    <w:rsid w:val="50AA5FB9"/>
    <w:rsid w:val="53257DEA"/>
    <w:rsid w:val="57483F95"/>
    <w:rsid w:val="5A8D63EF"/>
    <w:rsid w:val="650B01C6"/>
    <w:rsid w:val="68763262"/>
    <w:rsid w:val="6E3570CF"/>
    <w:rsid w:val="6E3C2CBD"/>
    <w:rsid w:val="6FCA11CB"/>
    <w:rsid w:val="70F943F7"/>
    <w:rsid w:val="72FF3C38"/>
    <w:rsid w:val="7AE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1597</Characters>
  <Lines>0</Lines>
  <Paragraphs>0</Paragraphs>
  <TotalTime>0</TotalTime>
  <ScaleCrop>false</ScaleCrop>
  <LinksUpToDate>false</LinksUpToDate>
  <CharactersWithSpaces>1610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2021-12-27T00:19:00Z</dcterms:created>
  <dc:creator>王永恒</dc:creator>
  <cp:lastModifiedBy>依然</cp:lastModifiedBy>
  <dcterms:modified xsi:type="dcterms:W3CDTF">2026-06-01T08:06:10Z</dcterms:modified>
  <dc:title>东四道2020年法治政府建设情况报告1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eyJoZGlkIjoiNTY3ZmNmZDNlNjU3MTlmYjY0MTQzYWFjNjEwMDYzYmYiLCJ1c2VySWQiOiIxMTc2MDE0ODk4In0=</vt:lpwstr>
  </property>
  <property fmtid="{D5CDD505-2E9C-101B-9397-08002B2CF9AE}" pid="4" name="ICV">
    <vt:lpwstr>EB788692D5C848418FA2A888441EBC0E_12</vt:lpwstr>
  </property>
</Properties>
</file>