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东城区建国门街道办事处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6"/>
          <w:szCs w:val="36"/>
          <w:lang w:eastAsia="zh-CN"/>
        </w:rPr>
      </w:pPr>
      <w:r>
        <w:rPr>
          <w:rFonts w:hint="eastAsia" w:ascii="Times New Roman" w:hAnsi="Times New Roman" w:eastAsia="方正小标宋简体" w:cs="Times New Roman"/>
          <w:sz w:val="44"/>
          <w:szCs w:val="44"/>
          <w:lang w:val="en-US" w:eastAsia="zh-CN"/>
        </w:rPr>
        <w:t>2021年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2021年，在区委、区政府的坚强领导下，建国门街道坚持以</w:t>
      </w:r>
      <w:r>
        <w:rPr>
          <w:rFonts w:ascii="Times New Roman" w:hAnsi="Times New Roman" w:eastAsia="仿宋_GB2312"/>
          <w:sz w:val="32"/>
          <w:szCs w:val="32"/>
        </w:rPr>
        <w:t>习近平新时代中国特色社会主义思想为指导，深入贯彻落实习近平法治思想，</w:t>
      </w:r>
      <w:r>
        <w:rPr>
          <w:rFonts w:hint="eastAsia" w:ascii="Times New Roman" w:hAnsi="Times New Roman" w:eastAsia="仿宋_GB2312" w:cs="Times New Roman"/>
          <w:sz w:val="32"/>
          <w:szCs w:val="32"/>
          <w:lang w:val="en-US" w:eastAsia="zh-CN"/>
        </w:rPr>
        <w:t>紧紧围绕区委、区政府法治政府建设各项部署，以依法行政，创建法治政府为总体目标，多措并举，狠抓落实，各项政府工作法制化、规范化水平进一步提升，法治政府建设取得新进展。现将有关情况报告如下：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2021</w:t>
      </w:r>
      <w:r>
        <w:rPr>
          <w:rFonts w:hint="default" w:ascii="Times New Roman" w:hAnsi="Times New Roman" w:eastAsia="黑体" w:cs="Times New Roman"/>
          <w:sz w:val="32"/>
          <w:szCs w:val="32"/>
          <w:lang w:val="en-US" w:eastAsia="zh-CN"/>
        </w:rPr>
        <w:t>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坚持高位统筹，强化组织领导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lang w:val="en-US" w:eastAsia="zh-CN"/>
        </w:rPr>
        <w:t xml:space="preserve">  </w:t>
      </w:r>
      <w:r>
        <w:rPr>
          <w:rStyle w:val="5"/>
          <w:rFonts w:hint="eastAsia" w:ascii="仿宋" w:hAnsi="仿宋" w:eastAsia="仿宋" w:cs="仿宋"/>
          <w:b/>
          <w:bCs/>
          <w:i w:val="0"/>
          <w:caps w:val="0"/>
          <w:color w:val="000000"/>
          <w:spacing w:val="0"/>
          <w:sz w:val="32"/>
          <w:szCs w:val="32"/>
          <w:shd w:val="clear" w:color="auto" w:fill="FFFFFF"/>
          <w:lang w:val="en-US" w:eastAsia="zh-CN"/>
        </w:rPr>
        <w:t>一是发挥第一责任人核心作用，大力推动法治建设。</w:t>
      </w:r>
      <w:r>
        <w:rPr>
          <w:rFonts w:hint="eastAsia" w:ascii="仿宋_GB2312" w:hAnsi="仿宋_GB2312" w:eastAsia="仿宋_GB2312" w:cs="仿宋_GB2312"/>
          <w:i w:val="0"/>
          <w:caps w:val="0"/>
          <w:color w:val="191919"/>
          <w:spacing w:val="0"/>
          <w:sz w:val="32"/>
          <w:szCs w:val="32"/>
          <w:shd w:val="clear" w:color="auto" w:fill="FFFFFF"/>
          <w:lang w:eastAsia="zh-CN"/>
        </w:rPr>
        <w:t>街道工委书记、办事处主任</w:t>
      </w:r>
      <w:r>
        <w:rPr>
          <w:rFonts w:hint="eastAsia" w:ascii="仿宋_GB2312" w:hAnsi="仿宋_GB2312" w:eastAsia="仿宋_GB2312" w:cs="仿宋_GB2312"/>
          <w:i w:val="0"/>
          <w:caps w:val="0"/>
          <w:color w:val="191919"/>
          <w:spacing w:val="0"/>
          <w:sz w:val="32"/>
          <w:szCs w:val="32"/>
          <w:shd w:val="clear" w:color="auto" w:fill="FFFFFF"/>
        </w:rPr>
        <w:t>认真履行第一责任人职责，自觉做尊法学法守法用法的模范，把</w:t>
      </w:r>
      <w:r>
        <w:rPr>
          <w:rFonts w:hint="eastAsia" w:ascii="仿宋_GB2312" w:hAnsi="仿宋_GB2312" w:eastAsia="仿宋_GB2312" w:cs="仿宋_GB2312"/>
          <w:i w:val="0"/>
          <w:caps w:val="0"/>
          <w:color w:val="191919"/>
          <w:spacing w:val="0"/>
          <w:sz w:val="32"/>
          <w:szCs w:val="32"/>
          <w:shd w:val="clear" w:color="auto" w:fill="FFFFFF"/>
          <w:lang w:eastAsia="zh-CN"/>
        </w:rPr>
        <w:t>推进法治建设</w:t>
      </w:r>
      <w:r>
        <w:rPr>
          <w:rFonts w:hint="eastAsia" w:ascii="仿宋_GB2312" w:hAnsi="仿宋_GB2312" w:eastAsia="仿宋_GB2312" w:cs="仿宋_GB2312"/>
          <w:i w:val="0"/>
          <w:caps w:val="0"/>
          <w:color w:val="191919"/>
          <w:spacing w:val="0"/>
          <w:sz w:val="32"/>
          <w:szCs w:val="32"/>
          <w:shd w:val="clear" w:color="auto" w:fill="FFFFFF"/>
        </w:rPr>
        <w:t>作为重要工作来推动。</w:t>
      </w:r>
      <w:r>
        <w:rPr>
          <w:rFonts w:hint="eastAsia" w:ascii="仿宋_GB2312" w:hAnsi="仿宋_GB2312" w:eastAsia="仿宋_GB2312" w:cs="仿宋_GB2312"/>
          <w:i w:val="0"/>
          <w:caps w:val="0"/>
          <w:color w:val="191919"/>
          <w:spacing w:val="0"/>
          <w:sz w:val="32"/>
          <w:szCs w:val="32"/>
          <w:shd w:val="clear" w:color="auto" w:fill="FFFFFF"/>
          <w:lang w:eastAsia="zh-CN"/>
        </w:rPr>
        <w:t>工委书记、街道办事处主任亲自部署法治政府建设相关工作并听取专题汇报，特别是在西总布社区直管公房申请式退租项目等拆迁、拆除违建、公房腾退等重点工作，坚持法治思维，严格执行相关法律法规和文件政策，强化了对本地区法治政府建设的组织领导，确保了地区社会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仿宋_GB2312" w:hAnsi="仿宋_GB2312" w:eastAsia="仿宋_GB2312" w:cs="仿宋_GB2312"/>
          <w:i w:val="0"/>
          <w:caps w:val="0"/>
          <w:color w:val="191919"/>
          <w:spacing w:val="0"/>
          <w:sz w:val="32"/>
          <w:szCs w:val="32"/>
          <w:shd w:val="clear" w:color="auto" w:fill="FFFFFF"/>
          <w:lang w:val="zh-CN" w:eastAsia="zh-CN"/>
        </w:rPr>
      </w:pPr>
      <w:r>
        <w:rPr>
          <w:rStyle w:val="5"/>
          <w:rFonts w:hint="eastAsia" w:ascii="仿宋" w:hAnsi="仿宋" w:eastAsia="仿宋" w:cs="仿宋"/>
          <w:bCs/>
          <w:i w:val="0"/>
          <w:caps w:val="0"/>
          <w:color w:val="000000"/>
          <w:spacing w:val="0"/>
          <w:kern w:val="2"/>
          <w:sz w:val="32"/>
          <w:szCs w:val="32"/>
          <w:shd w:val="clear" w:color="auto" w:fill="FFFFFF"/>
          <w:lang w:val="en-US" w:eastAsia="zh-CN" w:bidi="ar-SA"/>
        </w:rPr>
        <w:t>二是建立定期学法制度，全面落实法治政府建设各项决策部署。</w:t>
      </w:r>
      <w:r>
        <w:rPr>
          <w:rFonts w:hint="default" w:ascii="仿宋_GB2312" w:hAnsi="仿宋_GB2312" w:eastAsia="仿宋_GB2312" w:cs="仿宋_GB2312"/>
          <w:i w:val="0"/>
          <w:caps w:val="0"/>
          <w:color w:val="191919"/>
          <w:spacing w:val="0"/>
          <w:sz w:val="32"/>
          <w:szCs w:val="32"/>
          <w:shd w:val="clear" w:color="auto" w:fill="FFFFFF"/>
          <w:lang w:val="en-US" w:eastAsia="zh-CN"/>
        </w:rPr>
        <w:t>积极</w:t>
      </w:r>
      <w:r>
        <w:rPr>
          <w:rFonts w:hint="eastAsia" w:ascii="仿宋_GB2312" w:hAnsi="仿宋_GB2312" w:eastAsia="仿宋_GB2312" w:cs="仿宋_GB2312"/>
          <w:i w:val="0"/>
          <w:caps w:val="0"/>
          <w:color w:val="191919"/>
          <w:spacing w:val="0"/>
          <w:sz w:val="32"/>
          <w:szCs w:val="32"/>
          <w:shd w:val="clear" w:color="auto" w:fill="FFFFFF"/>
          <w:lang w:val="en-US" w:eastAsia="zh-CN"/>
        </w:rPr>
        <w:t>推进</w:t>
      </w:r>
      <w:r>
        <w:rPr>
          <w:rFonts w:hint="default" w:ascii="仿宋_GB2312" w:hAnsi="仿宋_GB2312" w:eastAsia="仿宋_GB2312" w:cs="仿宋_GB2312"/>
          <w:i w:val="0"/>
          <w:caps w:val="0"/>
          <w:color w:val="191919"/>
          <w:spacing w:val="0"/>
          <w:sz w:val="32"/>
          <w:szCs w:val="32"/>
          <w:shd w:val="clear" w:color="auto" w:fill="FFFFFF"/>
          <w:lang w:val="en-US" w:eastAsia="zh-CN"/>
        </w:rPr>
        <w:t>主任办公会</w:t>
      </w:r>
      <w:r>
        <w:rPr>
          <w:rFonts w:hint="eastAsia" w:ascii="仿宋_GB2312" w:hAnsi="仿宋_GB2312" w:eastAsia="仿宋_GB2312" w:cs="仿宋_GB2312"/>
          <w:i w:val="0"/>
          <w:caps w:val="0"/>
          <w:color w:val="191919"/>
          <w:spacing w:val="0"/>
          <w:sz w:val="32"/>
          <w:szCs w:val="32"/>
          <w:shd w:val="clear" w:color="auto" w:fill="FFFFFF"/>
          <w:lang w:val="en-US" w:eastAsia="zh-CN"/>
        </w:rPr>
        <w:t>会</w:t>
      </w:r>
      <w:r>
        <w:rPr>
          <w:rFonts w:hint="default" w:ascii="仿宋_GB2312" w:hAnsi="仿宋_GB2312" w:eastAsia="仿宋_GB2312" w:cs="仿宋_GB2312"/>
          <w:i w:val="0"/>
          <w:caps w:val="0"/>
          <w:color w:val="191919"/>
          <w:spacing w:val="0"/>
          <w:sz w:val="32"/>
          <w:szCs w:val="32"/>
          <w:shd w:val="clear" w:color="auto" w:fill="FFFFFF"/>
          <w:lang w:val="en-US" w:eastAsia="zh-CN"/>
        </w:rPr>
        <w:t>前学法</w:t>
      </w:r>
      <w:r>
        <w:rPr>
          <w:rFonts w:hint="eastAsia" w:ascii="仿宋_GB2312" w:hAnsi="仿宋_GB2312" w:eastAsia="仿宋_GB2312" w:cs="仿宋_GB2312"/>
          <w:i w:val="0"/>
          <w:caps w:val="0"/>
          <w:color w:val="191919"/>
          <w:spacing w:val="0"/>
          <w:sz w:val="32"/>
          <w:szCs w:val="32"/>
          <w:shd w:val="clear" w:color="auto" w:fill="FFFFFF"/>
          <w:lang w:val="en-US" w:eastAsia="zh-CN"/>
        </w:rPr>
        <w:t>制度，</w:t>
      </w:r>
      <w:r>
        <w:rPr>
          <w:rFonts w:hint="eastAsia" w:ascii="仿宋_GB2312" w:hAnsi="仿宋_GB2312" w:eastAsia="仿宋_GB2312" w:cs="仿宋_GB2312"/>
          <w:i w:val="0"/>
          <w:caps w:val="0"/>
          <w:color w:val="191919"/>
          <w:spacing w:val="0"/>
          <w:sz w:val="32"/>
          <w:szCs w:val="32"/>
          <w:shd w:val="clear" w:color="auto" w:fill="FFFFFF"/>
          <w:lang w:eastAsia="zh-CN"/>
        </w:rPr>
        <w:t>制定学法计划，</w:t>
      </w:r>
      <w:r>
        <w:rPr>
          <w:rFonts w:hint="default" w:ascii="仿宋_GB2312" w:hAnsi="仿宋_GB2312" w:eastAsia="仿宋_GB2312" w:cs="仿宋_GB2312"/>
          <w:i w:val="0"/>
          <w:caps w:val="0"/>
          <w:color w:val="191919"/>
          <w:spacing w:val="0"/>
          <w:sz w:val="32"/>
          <w:szCs w:val="32"/>
          <w:shd w:val="clear" w:color="auto" w:fill="FFFFFF"/>
          <w:lang w:eastAsia="zh-CN"/>
        </w:rPr>
        <w:t>把法律法规</w:t>
      </w:r>
      <w:r>
        <w:rPr>
          <w:rFonts w:hint="eastAsia" w:ascii="仿宋_GB2312" w:hAnsi="仿宋_GB2312" w:eastAsia="仿宋_GB2312" w:cs="仿宋_GB2312"/>
          <w:i w:val="0"/>
          <w:caps w:val="0"/>
          <w:color w:val="191919"/>
          <w:spacing w:val="0"/>
          <w:sz w:val="32"/>
          <w:szCs w:val="32"/>
          <w:shd w:val="clear" w:color="auto" w:fill="FFFFFF"/>
          <w:lang w:eastAsia="zh-CN"/>
        </w:rPr>
        <w:t>学习</w:t>
      </w:r>
      <w:r>
        <w:rPr>
          <w:rFonts w:hint="default" w:ascii="仿宋_GB2312" w:hAnsi="仿宋_GB2312" w:eastAsia="仿宋_GB2312" w:cs="仿宋_GB2312"/>
          <w:i w:val="0"/>
          <w:caps w:val="0"/>
          <w:color w:val="191919"/>
          <w:spacing w:val="0"/>
          <w:sz w:val="32"/>
          <w:szCs w:val="32"/>
          <w:shd w:val="clear" w:color="auto" w:fill="FFFFFF"/>
          <w:lang w:eastAsia="zh-CN"/>
        </w:rPr>
        <w:t>纳入街道学习的重要</w:t>
      </w:r>
      <w:r>
        <w:rPr>
          <w:rFonts w:hint="eastAsia" w:ascii="仿宋_GB2312" w:hAnsi="仿宋_GB2312" w:eastAsia="仿宋_GB2312" w:cs="仿宋_GB2312"/>
          <w:i w:val="0"/>
          <w:caps w:val="0"/>
          <w:color w:val="191919"/>
          <w:spacing w:val="0"/>
          <w:sz w:val="32"/>
          <w:szCs w:val="32"/>
          <w:shd w:val="clear" w:color="auto" w:fill="FFFFFF"/>
          <w:lang w:eastAsia="zh-CN"/>
        </w:rPr>
        <w:t>内容</w:t>
      </w:r>
      <w:r>
        <w:rPr>
          <w:rFonts w:hint="default" w:ascii="仿宋_GB2312" w:hAnsi="仿宋_GB2312" w:eastAsia="仿宋_GB2312" w:cs="仿宋_GB2312"/>
          <w:i w:val="0"/>
          <w:caps w:val="0"/>
          <w:color w:val="191919"/>
          <w:spacing w:val="0"/>
          <w:sz w:val="32"/>
          <w:szCs w:val="32"/>
          <w:shd w:val="clear" w:color="auto" w:fill="FFFFFF"/>
          <w:lang w:eastAsia="zh-CN"/>
        </w:rPr>
        <w:t>，</w:t>
      </w:r>
      <w:r>
        <w:rPr>
          <w:rFonts w:hint="eastAsia" w:ascii="仿宋_GB2312" w:hAnsi="仿宋_GB2312" w:eastAsia="仿宋_GB2312" w:cs="仿宋_GB2312"/>
          <w:i w:val="0"/>
          <w:caps w:val="0"/>
          <w:color w:val="191919"/>
          <w:spacing w:val="0"/>
          <w:sz w:val="32"/>
          <w:szCs w:val="32"/>
          <w:shd w:val="clear" w:color="auto" w:fill="FFFFFF"/>
          <w:lang w:eastAsia="zh-CN"/>
        </w:rPr>
        <w:t>通过理论中心组学习、</w:t>
      </w:r>
      <w:r>
        <w:rPr>
          <w:rFonts w:hint="default" w:ascii="仿宋_GB2312" w:hAnsi="仿宋_GB2312" w:eastAsia="仿宋_GB2312" w:cs="仿宋_GB2312"/>
          <w:i w:val="0"/>
          <w:caps w:val="0"/>
          <w:color w:val="191919"/>
          <w:spacing w:val="0"/>
          <w:sz w:val="32"/>
          <w:szCs w:val="32"/>
          <w:shd w:val="clear" w:color="auto" w:fill="FFFFFF"/>
          <w:lang w:eastAsia="zh-CN"/>
        </w:rPr>
        <w:t>主任办公会会前学法</w:t>
      </w:r>
      <w:r>
        <w:rPr>
          <w:rFonts w:hint="eastAsia" w:ascii="仿宋_GB2312" w:hAnsi="仿宋_GB2312" w:eastAsia="仿宋_GB2312" w:cs="仿宋_GB2312"/>
          <w:i w:val="0"/>
          <w:caps w:val="0"/>
          <w:color w:val="191919"/>
          <w:spacing w:val="0"/>
          <w:sz w:val="32"/>
          <w:szCs w:val="32"/>
          <w:shd w:val="clear" w:color="auto" w:fill="FFFFFF"/>
          <w:lang w:eastAsia="zh-CN"/>
        </w:rPr>
        <w:t>组织领导班子学习《北京市生活垃圾管理条例》、</w:t>
      </w:r>
      <w:r>
        <w:rPr>
          <w:rFonts w:hint="eastAsia" w:ascii="仿宋_GB2312" w:hAnsi="仿宋_GB2312" w:eastAsia="仿宋_GB2312" w:cs="仿宋_GB2312"/>
          <w:sz w:val="32"/>
          <w:szCs w:val="32"/>
          <w:lang w:val="en-US" w:eastAsia="zh-CN"/>
        </w:rPr>
        <w:t>《北京市物业管理条例》、</w:t>
      </w:r>
      <w:r>
        <w:rPr>
          <w:rFonts w:hint="eastAsia" w:ascii="仿宋_GB2312" w:hAnsi="仿宋_GB2312" w:eastAsia="仿宋_GB2312" w:cs="仿宋_GB2312"/>
          <w:i w:val="0"/>
          <w:caps w:val="0"/>
          <w:color w:val="191919"/>
          <w:spacing w:val="0"/>
          <w:sz w:val="32"/>
          <w:szCs w:val="32"/>
          <w:shd w:val="clear" w:color="auto" w:fill="FFFFFF"/>
          <w:lang w:val="zh-CN" w:eastAsia="zh-CN"/>
        </w:rPr>
        <w:t>《民法典》、</w:t>
      </w:r>
      <w:r>
        <w:rPr>
          <w:rFonts w:hint="eastAsia" w:ascii="仿宋_GB2312" w:hAnsi="仿宋_GB2312" w:eastAsia="仿宋_GB2312" w:cs="仿宋_GB2312"/>
          <w:i w:val="0"/>
          <w:caps w:val="0"/>
          <w:color w:val="191919"/>
          <w:spacing w:val="0"/>
          <w:sz w:val="32"/>
          <w:szCs w:val="32"/>
          <w:shd w:val="clear" w:color="auto" w:fill="FFFFFF"/>
          <w:lang w:val="en-US" w:eastAsia="zh-CN"/>
        </w:rPr>
        <w:t>《行政处罚法》</w:t>
      </w:r>
      <w:r>
        <w:rPr>
          <w:rFonts w:hint="eastAsia" w:ascii="仿宋_GB2312" w:hAnsi="仿宋_GB2312" w:eastAsia="仿宋_GB2312" w:cs="仿宋_GB2312"/>
          <w:i w:val="0"/>
          <w:caps w:val="0"/>
          <w:color w:val="191919"/>
          <w:spacing w:val="0"/>
          <w:sz w:val="32"/>
          <w:szCs w:val="32"/>
          <w:shd w:val="clear" w:color="auto" w:fill="FFFFFF"/>
          <w:lang w:val="zh-CN" w:eastAsia="zh-CN"/>
        </w:rPr>
        <w:t>等法律法规。</w:t>
      </w:r>
      <w:r>
        <w:rPr>
          <w:rFonts w:hint="eastAsia" w:ascii="仿宋_GB2312" w:hAnsi="仿宋_GB2312" w:eastAsia="仿宋_GB2312" w:cs="仿宋_GB2312"/>
          <w:i w:val="0"/>
          <w:caps w:val="0"/>
          <w:color w:val="191919"/>
          <w:spacing w:val="0"/>
          <w:sz w:val="32"/>
          <w:szCs w:val="32"/>
          <w:shd w:val="clear" w:color="auto" w:fill="FFFFFF"/>
          <w:lang w:eastAsia="zh-CN"/>
        </w:rPr>
        <w:t>组织街道干部集中学法，</w:t>
      </w:r>
      <w:r>
        <w:rPr>
          <w:rFonts w:hint="default" w:ascii="仿宋_GB2312" w:hAnsi="仿宋_GB2312" w:eastAsia="仿宋_GB2312" w:cs="仿宋_GB2312"/>
          <w:i w:val="0"/>
          <w:caps w:val="0"/>
          <w:color w:val="191919"/>
          <w:spacing w:val="0"/>
          <w:sz w:val="32"/>
          <w:szCs w:val="32"/>
          <w:shd w:val="clear" w:color="auto" w:fill="FFFFFF"/>
          <w:lang w:val="en-US" w:eastAsia="zh-CN"/>
        </w:rPr>
        <w:t>不断</w:t>
      </w:r>
      <w:r>
        <w:rPr>
          <w:rFonts w:hint="eastAsia" w:ascii="仿宋_GB2312" w:hAnsi="仿宋_GB2312" w:eastAsia="仿宋_GB2312" w:cs="仿宋_GB2312"/>
          <w:i w:val="0"/>
          <w:caps w:val="0"/>
          <w:color w:val="191919"/>
          <w:spacing w:val="0"/>
          <w:sz w:val="32"/>
          <w:szCs w:val="32"/>
          <w:shd w:val="clear" w:color="auto" w:fill="FFFFFF"/>
          <w:lang w:eastAsia="zh-CN"/>
        </w:rPr>
        <w:t>提高</w:t>
      </w:r>
      <w:r>
        <w:rPr>
          <w:rFonts w:hint="default" w:ascii="仿宋_GB2312" w:hAnsi="仿宋_GB2312" w:eastAsia="仿宋_GB2312" w:cs="仿宋_GB2312"/>
          <w:i w:val="0"/>
          <w:caps w:val="0"/>
          <w:color w:val="191919"/>
          <w:spacing w:val="0"/>
          <w:sz w:val="32"/>
          <w:szCs w:val="32"/>
          <w:shd w:val="clear" w:color="auto" w:fill="FFFFFF"/>
          <w:lang w:eastAsia="zh-CN"/>
        </w:rPr>
        <w:t>街道干部依法行政的</w:t>
      </w:r>
      <w:r>
        <w:rPr>
          <w:rFonts w:hint="eastAsia" w:ascii="仿宋_GB2312" w:hAnsi="仿宋_GB2312" w:eastAsia="仿宋_GB2312" w:cs="仿宋_GB2312"/>
          <w:i w:val="0"/>
          <w:caps w:val="0"/>
          <w:color w:val="191919"/>
          <w:spacing w:val="0"/>
          <w:sz w:val="32"/>
          <w:szCs w:val="32"/>
          <w:shd w:val="clear" w:color="auto" w:fill="FFFFFF"/>
          <w:lang w:eastAsia="zh-CN"/>
        </w:rPr>
        <w:t>意识和能力</w:t>
      </w:r>
      <w:r>
        <w:rPr>
          <w:rFonts w:hint="default" w:ascii="仿宋_GB2312" w:hAnsi="仿宋_GB2312" w:eastAsia="仿宋_GB2312" w:cs="仿宋_GB2312"/>
          <w:i w:val="0"/>
          <w:caps w:val="0"/>
          <w:color w:val="191919"/>
          <w:spacing w:val="0"/>
          <w:sz w:val="32"/>
          <w:szCs w:val="32"/>
          <w:shd w:val="clear" w:color="auto" w:fill="FFFFFF"/>
          <w:lang w:eastAsia="zh-CN"/>
        </w:rPr>
        <w:t>。</w:t>
      </w:r>
      <w:r>
        <w:rPr>
          <w:rFonts w:hint="eastAsia" w:ascii="仿宋_GB2312" w:hAnsi="仿宋_GB2312" w:eastAsia="仿宋_GB2312" w:cs="仿宋_GB2312"/>
          <w:i w:val="0"/>
          <w:caps w:val="0"/>
          <w:color w:val="191919"/>
          <w:spacing w:val="0"/>
          <w:sz w:val="32"/>
          <w:szCs w:val="32"/>
          <w:shd w:val="clear" w:color="auto" w:fill="FFFFFF"/>
          <w:lang w:eastAsia="zh-CN"/>
        </w:rPr>
        <w:t>通过“彩虹讲堂”、</w:t>
      </w:r>
      <w:r>
        <w:rPr>
          <w:rFonts w:hint="eastAsia" w:ascii="仿宋_GB2312" w:hAnsi="仿宋_GB2312" w:eastAsia="仿宋_GB2312" w:cs="仿宋_GB2312"/>
          <w:i w:val="0"/>
          <w:caps w:val="0"/>
          <w:color w:val="191919"/>
          <w:spacing w:val="0"/>
          <w:sz w:val="32"/>
          <w:szCs w:val="32"/>
          <w:shd w:val="clear" w:color="auto" w:fill="FFFFFF"/>
          <w:lang w:val="en-US" w:eastAsia="zh-CN"/>
        </w:rPr>
        <w:t>90后</w:t>
      </w:r>
      <w:r>
        <w:rPr>
          <w:rFonts w:hint="eastAsia" w:ascii="仿宋_GB2312" w:hAnsi="仿宋_GB2312" w:eastAsia="仿宋_GB2312" w:cs="仿宋_GB2312"/>
          <w:i w:val="0"/>
          <w:caps w:val="0"/>
          <w:color w:val="191919"/>
          <w:spacing w:val="0"/>
          <w:sz w:val="32"/>
          <w:szCs w:val="32"/>
          <w:shd w:val="clear" w:color="auto" w:fill="FFFFFF"/>
          <w:lang w:eastAsia="zh-CN"/>
        </w:rPr>
        <w:t>星火讲堂等平台，以集体学习、个人自学、辅导报告、交流研讨等形式，</w:t>
      </w:r>
      <w:r>
        <w:rPr>
          <w:rFonts w:hint="eastAsia" w:ascii="仿宋_GB2312" w:hAnsi="仿宋_GB2312" w:eastAsia="仿宋_GB2312" w:cs="仿宋_GB2312"/>
          <w:i w:val="0"/>
          <w:caps w:val="0"/>
          <w:color w:val="191919"/>
          <w:spacing w:val="0"/>
          <w:sz w:val="32"/>
          <w:szCs w:val="32"/>
          <w:shd w:val="clear" w:color="auto" w:fill="FFFFFF"/>
          <w:lang w:val="zh-CN" w:eastAsia="zh-CN"/>
        </w:rPr>
        <w:t>邀请专家授课，举办专题学习班等提高街道机关干部对基层党政机关工作新要求的认识与理解。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（二）优化政府效能，提升依法决策水平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sz w:val="32"/>
          <w:szCs w:val="32"/>
          <w:lang w:val="zh-CN" w:eastAsia="zh-CN"/>
        </w:rPr>
      </w:pPr>
      <w:r>
        <w:rPr>
          <w:rStyle w:val="5"/>
          <w:rFonts w:hint="eastAsia" w:ascii="仿宋" w:hAnsi="仿宋" w:eastAsia="仿宋" w:cs="仿宋"/>
          <w:b/>
          <w:bCs/>
          <w:i w:val="0"/>
          <w:caps w:val="0"/>
          <w:color w:val="000000"/>
          <w:spacing w:val="0"/>
          <w:sz w:val="32"/>
          <w:szCs w:val="32"/>
          <w:shd w:val="clear" w:color="auto" w:fill="FFFFFF"/>
          <w:lang w:val="zh-CN" w:eastAsia="zh-CN"/>
        </w:rPr>
        <w:t>一是建立推动街道依法决策和依法行政的工作机制。</w:t>
      </w:r>
      <w:r>
        <w:rPr>
          <w:rFonts w:hint="eastAsia" w:ascii="Times New Roman" w:hAnsi="Times New Roman" w:eastAsia="仿宋_GB2312" w:cs="Times New Roman"/>
          <w:sz w:val="32"/>
          <w:szCs w:val="32"/>
          <w:lang w:val="zh-CN" w:eastAsia="zh-CN"/>
        </w:rPr>
        <w:t>街道建立了</w:t>
      </w:r>
      <w:r>
        <w:rPr>
          <w:rFonts w:hint="default" w:ascii="Times New Roman" w:hAnsi="Times New Roman" w:eastAsia="仿宋_GB2312" w:cs="Times New Roman"/>
          <w:sz w:val="32"/>
          <w:szCs w:val="32"/>
          <w:lang w:val="zh-CN" w:eastAsia="zh-CN"/>
        </w:rPr>
        <w:t>合同审查</w:t>
      </w:r>
      <w:r>
        <w:rPr>
          <w:rFonts w:hint="eastAsia" w:ascii="Times New Roman" w:hAnsi="Times New Roman" w:eastAsia="仿宋_GB2312" w:cs="Times New Roman"/>
          <w:sz w:val="32"/>
          <w:szCs w:val="32"/>
          <w:lang w:val="zh-CN" w:eastAsia="zh-CN"/>
        </w:rPr>
        <w:t>机制，统筹法律顾问参与</w:t>
      </w:r>
      <w:r>
        <w:rPr>
          <w:rFonts w:hint="default" w:ascii="Times New Roman" w:hAnsi="Times New Roman" w:eastAsia="仿宋_GB2312" w:cs="Times New Roman"/>
          <w:sz w:val="32"/>
          <w:szCs w:val="32"/>
          <w:lang w:val="zh-CN" w:eastAsia="zh-CN"/>
        </w:rPr>
        <w:t>决策合法性审查</w:t>
      </w:r>
      <w:r>
        <w:rPr>
          <w:rFonts w:hint="eastAsia" w:ascii="Times New Roman" w:hAnsi="Times New Roman" w:eastAsia="仿宋_GB2312" w:cs="Times New Roman"/>
          <w:sz w:val="32"/>
          <w:szCs w:val="32"/>
          <w:lang w:val="zh-CN" w:eastAsia="zh-CN"/>
        </w:rPr>
        <w:t>，完善了</w:t>
      </w:r>
      <w:r>
        <w:rPr>
          <w:rFonts w:hint="default" w:ascii="Times New Roman" w:hAnsi="Times New Roman" w:eastAsia="仿宋_GB2312" w:cs="Times New Roman"/>
          <w:sz w:val="32"/>
          <w:szCs w:val="32"/>
          <w:lang w:val="zh-CN" w:eastAsia="zh-CN"/>
        </w:rPr>
        <w:t>政府信息依申请公开工作流程</w:t>
      </w:r>
      <w:r>
        <w:rPr>
          <w:rFonts w:hint="eastAsia" w:ascii="Times New Roman" w:hAnsi="Times New Roman" w:eastAsia="仿宋_GB2312" w:cs="Times New Roman"/>
          <w:sz w:val="32"/>
          <w:szCs w:val="32"/>
          <w:lang w:val="zh-CN" w:eastAsia="zh-CN"/>
        </w:rPr>
        <w:t>，建立了法律顾问代理行政</w:t>
      </w:r>
      <w:r>
        <w:rPr>
          <w:rFonts w:hint="default" w:ascii="Times New Roman" w:hAnsi="Times New Roman" w:eastAsia="仿宋_GB2312" w:cs="Times New Roman"/>
          <w:sz w:val="32"/>
          <w:szCs w:val="32"/>
          <w:lang w:val="zh-CN" w:eastAsia="zh-CN"/>
        </w:rPr>
        <w:t>诉讼</w:t>
      </w:r>
      <w:r>
        <w:rPr>
          <w:rFonts w:hint="eastAsia" w:ascii="Times New Roman" w:hAnsi="Times New Roman" w:eastAsia="仿宋_GB2312" w:cs="Times New Roman"/>
          <w:sz w:val="32"/>
          <w:szCs w:val="32"/>
          <w:lang w:val="zh-CN" w:eastAsia="zh-CN"/>
        </w:rPr>
        <w:t>和行政</w:t>
      </w:r>
      <w:r>
        <w:rPr>
          <w:rFonts w:hint="default" w:ascii="Times New Roman" w:hAnsi="Times New Roman" w:eastAsia="仿宋_GB2312" w:cs="Times New Roman"/>
          <w:sz w:val="32"/>
          <w:szCs w:val="32"/>
          <w:lang w:val="zh-CN" w:eastAsia="zh-CN"/>
        </w:rPr>
        <w:t>复议</w:t>
      </w:r>
      <w:r>
        <w:rPr>
          <w:rFonts w:hint="eastAsia" w:ascii="Times New Roman" w:hAnsi="Times New Roman" w:eastAsia="仿宋_GB2312" w:cs="Times New Roman"/>
          <w:sz w:val="32"/>
          <w:szCs w:val="32"/>
          <w:lang w:val="zh-CN" w:eastAsia="zh-CN"/>
        </w:rPr>
        <w:t>案件工作规范，为街道各项工作的开展提供了</w:t>
      </w:r>
      <w:r>
        <w:rPr>
          <w:rFonts w:hint="default" w:ascii="Times New Roman" w:hAnsi="Times New Roman" w:eastAsia="仿宋_GB2312" w:cs="Times New Roman"/>
          <w:sz w:val="32"/>
          <w:szCs w:val="32"/>
          <w:lang w:val="zh-CN" w:eastAsia="zh-CN"/>
        </w:rPr>
        <w:t>法律</w:t>
      </w:r>
      <w:r>
        <w:rPr>
          <w:rFonts w:hint="eastAsia" w:ascii="Times New Roman" w:hAnsi="Times New Roman" w:eastAsia="仿宋_GB2312" w:cs="Times New Roman"/>
          <w:sz w:val="32"/>
          <w:szCs w:val="32"/>
          <w:lang w:val="zh-CN"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Style w:val="5"/>
          <w:rFonts w:hint="eastAsia" w:ascii="仿宋" w:hAnsi="仿宋" w:eastAsia="仿宋" w:cs="仿宋"/>
          <w:b w:val="0"/>
          <w:bCs w:val="0"/>
          <w:i w:val="0"/>
          <w:caps w:val="0"/>
          <w:color w:val="000000"/>
          <w:spacing w:val="0"/>
          <w:sz w:val="32"/>
          <w:szCs w:val="32"/>
          <w:shd w:val="clear" w:color="auto" w:fill="FFFFFF"/>
          <w:lang w:val="en-US" w:eastAsia="zh-CN"/>
        </w:rPr>
      </w:pPr>
      <w:r>
        <w:rPr>
          <w:rStyle w:val="5"/>
          <w:rFonts w:hint="eastAsia" w:ascii="仿宋" w:hAnsi="仿宋" w:eastAsia="仿宋" w:cs="仿宋"/>
          <w:b/>
          <w:bCs/>
          <w:i w:val="0"/>
          <w:caps w:val="0"/>
          <w:color w:val="000000"/>
          <w:spacing w:val="0"/>
          <w:sz w:val="32"/>
          <w:szCs w:val="32"/>
          <w:shd w:val="clear" w:color="auto" w:fill="FFFFFF"/>
          <w:lang w:val="en-US" w:eastAsia="zh-CN"/>
        </w:rPr>
        <w:t>二是建立重大行政执法决定法制审核机制。</w:t>
      </w:r>
      <w:r>
        <w:rPr>
          <w:rStyle w:val="5"/>
          <w:rFonts w:hint="default" w:ascii="仿宋" w:hAnsi="仿宋" w:eastAsia="仿宋" w:cs="仿宋"/>
          <w:b w:val="0"/>
          <w:bCs w:val="0"/>
          <w:i w:val="0"/>
          <w:caps w:val="0"/>
          <w:color w:val="000000"/>
          <w:spacing w:val="0"/>
          <w:sz w:val="32"/>
          <w:szCs w:val="32"/>
          <w:shd w:val="clear" w:color="auto" w:fill="FFFFFF"/>
          <w:lang w:val="en-US" w:eastAsia="zh-CN"/>
        </w:rPr>
        <w:t>行政执法体制改革</w:t>
      </w:r>
      <w:r>
        <w:rPr>
          <w:rStyle w:val="5"/>
          <w:rFonts w:hint="eastAsia" w:ascii="仿宋" w:hAnsi="仿宋" w:eastAsia="仿宋" w:cs="仿宋"/>
          <w:b w:val="0"/>
          <w:bCs w:val="0"/>
          <w:i w:val="0"/>
          <w:caps w:val="0"/>
          <w:color w:val="000000"/>
          <w:spacing w:val="0"/>
          <w:sz w:val="32"/>
          <w:szCs w:val="32"/>
          <w:shd w:val="clear" w:color="auto" w:fill="FFFFFF"/>
          <w:lang w:val="en-US" w:eastAsia="zh-CN"/>
        </w:rPr>
        <w:t>后，街道成立重大行政执法决定法制审核工作小组，制定了《北京市东城区建国门街道行政执法决定法制审核暂行办法（试行）》、《建国门街道办事处诉讼案件应诉工作办法》并多次召开会议研究讨论案件。截至12月底，街道法核小组共完成重大执法决定案件法制审核7件，普通案件579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Times New Roman" w:hAnsi="Times New Roman" w:eastAsia="仿宋_GB2312" w:cs="Times New Roman"/>
          <w:sz w:val="32"/>
          <w:szCs w:val="32"/>
          <w:lang w:eastAsia="zh-CN"/>
        </w:rPr>
      </w:pPr>
      <w:r>
        <w:rPr>
          <w:rStyle w:val="5"/>
          <w:rFonts w:hint="eastAsia" w:ascii="仿宋" w:hAnsi="仿宋" w:eastAsia="仿宋" w:cs="仿宋"/>
          <w:b/>
          <w:bCs/>
          <w:i w:val="0"/>
          <w:caps w:val="0"/>
          <w:color w:val="000000"/>
          <w:spacing w:val="0"/>
          <w:sz w:val="32"/>
          <w:szCs w:val="32"/>
          <w:shd w:val="clear" w:color="auto" w:fill="FFFFFF"/>
          <w:lang w:val="en-US" w:eastAsia="zh-CN"/>
        </w:rPr>
        <w:t>三是健全完善规范性文件合法性审核机制。</w:t>
      </w:r>
      <w:r>
        <w:rPr>
          <w:rFonts w:hint="eastAsia" w:ascii="Times New Roman" w:hAnsi="Times New Roman" w:eastAsia="仿宋_GB2312" w:cs="Times New Roman"/>
          <w:sz w:val="32"/>
          <w:szCs w:val="32"/>
          <w:lang w:eastAsia="zh-CN"/>
        </w:rPr>
        <w:t>统筹法律顾问参与</w:t>
      </w:r>
      <w:r>
        <w:rPr>
          <w:rFonts w:hint="default" w:ascii="Times New Roman" w:hAnsi="Times New Roman" w:eastAsia="仿宋_GB2312" w:cs="Times New Roman"/>
          <w:sz w:val="32"/>
          <w:szCs w:val="32"/>
        </w:rPr>
        <w:t>决策合法性审查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做到事前审查，提高规范性文件质量。</w:t>
      </w:r>
      <w:r>
        <w:rPr>
          <w:rFonts w:hint="eastAsia" w:ascii="Times New Roman" w:hAnsi="Times New Roman" w:eastAsia="仿宋_GB2312" w:cs="Times New Roman"/>
          <w:sz w:val="32"/>
          <w:szCs w:val="32"/>
          <w:lang w:eastAsia="zh-CN"/>
        </w:rPr>
        <w:t>针对街道开展专项任务中作出的重大行政决策和涉及的规范性文件、各类工作方案、通知公告等材料，加强法律顾问的卷入，由法律顾问审查其合法性。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eastAsia" w:ascii="Times New Roman" w:hAnsi="Times New Roman" w:eastAsia="楷体_GB2312" w:cs="Times New Roman"/>
          <w:sz w:val="32"/>
          <w:szCs w:val="32"/>
          <w:lang w:val="en-US" w:eastAsia="zh-CN"/>
        </w:rPr>
      </w:pPr>
      <w:r>
        <w:rPr>
          <w:rStyle w:val="5"/>
          <w:rFonts w:hint="eastAsia" w:ascii="仿宋" w:hAnsi="仿宋" w:eastAsia="仿宋" w:cs="仿宋"/>
          <w:bCs/>
          <w:i w:val="0"/>
          <w:caps w:val="0"/>
          <w:color w:val="000000"/>
          <w:spacing w:val="0"/>
          <w:kern w:val="2"/>
          <w:sz w:val="32"/>
          <w:szCs w:val="32"/>
          <w:shd w:val="clear" w:color="auto" w:fill="FFFFFF"/>
          <w:lang w:val="en-US" w:eastAsia="zh-CN" w:bidi="ar-SA"/>
        </w:rPr>
        <w:t>四是依法推进政府职能转变和简政放权。</w:t>
      </w:r>
      <w:r>
        <w:rPr>
          <w:rFonts w:hint="eastAsia" w:ascii="Times New Roman" w:hAnsi="Times New Roman" w:eastAsia="仿宋_GB2312" w:cs="Times New Roman"/>
          <w:sz w:val="32"/>
          <w:szCs w:val="32"/>
          <w:lang w:val="en-US" w:eastAsia="zh-CN"/>
        </w:rPr>
        <w:t>积极探索政府服务线上线下新模式，紧跟政务服务电子化进程，为地区居民、企业提供贴心服务。进一步落实“服务中央单位和驻京部队”试点工作，助力企业单位新发展。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(三）不断强化内外监督工作合力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一是贯彻民主集中制，加强行政复议和行政应诉工作。</w:t>
      </w:r>
      <w:r>
        <w:rPr>
          <w:rFonts w:hint="eastAsia" w:ascii="Times New Roman" w:hAnsi="Times New Roman" w:eastAsia="仿宋_GB2312" w:cs="Times New Roman"/>
          <w:sz w:val="32"/>
          <w:szCs w:val="32"/>
          <w:lang w:val="en-US" w:eastAsia="zh-CN"/>
        </w:rPr>
        <w:t>认真贯彻民主集中制和重大事项集体决策制度，凡涉及“三重一大”事项必经集体研究决策，落实“一把手”末位表态制，充分征求班子成员意见。</w:t>
      </w:r>
      <w:r>
        <w:rPr>
          <w:rFonts w:hint="eastAsia" w:ascii="Times New Roman" w:hAnsi="Times New Roman" w:eastAsia="仿宋_GB2312" w:cs="Times New Roman"/>
          <w:sz w:val="32"/>
          <w:szCs w:val="32"/>
          <w:lang w:eastAsia="zh-CN"/>
        </w:rPr>
        <w:t>在接到行政诉讼和行政复议案件通知的第一时间，及时联系法律顾问，根据其提出的法律建议准备相应的证据和文书材料，由法律顾问出具专业的答辩状等法律文书，并委托其和机关工作人员共同代理街道相关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二是深化政府信息和政务公开。</w:t>
      </w:r>
      <w:r>
        <w:rPr>
          <w:rFonts w:hint="eastAsia" w:ascii="Times New Roman" w:hAnsi="Times New Roman" w:eastAsia="仿宋_GB2312" w:cs="Times New Roman"/>
          <w:sz w:val="32"/>
          <w:szCs w:val="32"/>
          <w:lang w:val="en-US" w:eastAsia="zh-CN"/>
        </w:rPr>
        <w:t>按照依法行政、法治政府建设及政府信息公开的相关要求，在网上公布，供公众查阅，接受公众监督。每年定期清理规范性文件，及时公布失效和废止的规范性文件。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（四）坚持法治思维法治方式，全面提升基层治理水平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kern w:val="2"/>
          <w:sz w:val="32"/>
          <w:szCs w:val="32"/>
          <w:lang w:val="en-US" w:eastAsia="zh-CN" w:bidi="ar-SA"/>
        </w:rPr>
        <w:t>一是依法有效化解社会矛盾。</w:t>
      </w:r>
      <w:r>
        <w:rPr>
          <w:rFonts w:hint="eastAsia" w:ascii="仿宋_GB2312" w:hAnsi="仿宋" w:eastAsia="仿宋_GB2312" w:cs="仿宋_GB2312"/>
          <w:sz w:val="32"/>
          <w:szCs w:val="32"/>
        </w:rPr>
        <w:t>始终坚持“把矛盾纠纷化解在社区，把问题解决萌芽状态”，努力实现“小事不出社区网格，大事不出街道”的目标，促进全</w:t>
      </w:r>
      <w:r>
        <w:rPr>
          <w:rFonts w:hint="eastAsia" w:ascii="仿宋_GB2312" w:hAnsi="仿宋" w:eastAsia="仿宋_GB2312" w:cs="仿宋_GB2312"/>
          <w:sz w:val="32"/>
          <w:szCs w:val="32"/>
          <w:lang w:eastAsia="zh-CN"/>
        </w:rPr>
        <w:t>地</w:t>
      </w:r>
      <w:r>
        <w:rPr>
          <w:rFonts w:hint="eastAsia" w:ascii="仿宋_GB2312" w:hAnsi="仿宋" w:eastAsia="仿宋_GB2312" w:cs="仿宋_GB2312"/>
          <w:sz w:val="32"/>
          <w:szCs w:val="32"/>
        </w:rPr>
        <w:t>区和谐稳定。</w:t>
      </w:r>
      <w:r>
        <w:rPr>
          <w:rFonts w:hint="eastAsia" w:ascii="仿宋_GB2312" w:hAnsi="仿宋" w:eastAsia="仿宋_GB2312" w:cs="仿宋_GB2312"/>
          <w:sz w:val="32"/>
          <w:szCs w:val="32"/>
          <w:lang w:eastAsia="zh-CN"/>
        </w:rPr>
        <w:t>在每年重要时间节点开展矛盾纠纷排查工作，</w:t>
      </w:r>
      <w:r>
        <w:rPr>
          <w:rFonts w:hint="eastAsia" w:ascii="仿宋_GB2312" w:hAnsi="仿宋" w:eastAsia="仿宋_GB2312" w:cs="仿宋_GB2312"/>
          <w:color w:val="000000" w:themeColor="text1"/>
          <w:sz w:val="32"/>
          <w:szCs w:val="32"/>
          <w:lang w:val="en-US" w:eastAsia="zh-CN"/>
          <w14:textFill>
            <w14:solidFill>
              <w14:schemeClr w14:val="tx1"/>
            </w14:solidFill>
          </w14:textFill>
        </w:rPr>
        <w:t>充分发挥人民调解“第一道防线”的基础性作用，以问题和需求为导向，运用线上线下联动平台，有效化解影响我辖区社会稳定的各类矛盾纠纷。从社会矛盾排查、预防和化解的各个环节努力做到突出重点，积极防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Style w:val="5"/>
          <w:rFonts w:hint="eastAsia" w:ascii="仿宋" w:hAnsi="仿宋" w:eastAsia="仿宋" w:cs="仿宋"/>
          <w:b/>
          <w:bCs/>
          <w:i w:val="0"/>
          <w:caps w:val="0"/>
          <w:color w:val="000000"/>
          <w:spacing w:val="0"/>
          <w:sz w:val="32"/>
          <w:szCs w:val="32"/>
          <w:shd w:val="clear" w:color="auto" w:fill="FFFFFF"/>
          <w:lang w:val="en-US" w:eastAsia="zh-CN"/>
        </w:rPr>
        <w:t>二是深化法治宣传教育。</w:t>
      </w:r>
      <w:r>
        <w:rPr>
          <w:rFonts w:hint="eastAsia" w:ascii="仿宋_GB2312" w:hAnsi="仿宋" w:eastAsia="仿宋_GB2312" w:cs="仿宋_GB2312"/>
          <w:color w:val="000000" w:themeColor="text1"/>
          <w:sz w:val="32"/>
          <w:szCs w:val="32"/>
          <w:lang w:val="en-US" w:eastAsia="zh-CN"/>
          <w14:textFill>
            <w14:solidFill>
              <w14:schemeClr w14:val="tx1"/>
            </w14:solidFill>
          </w14:textFill>
        </w:rPr>
        <w:t>建国门街道普法工作机构积极落实普法责任，</w:t>
      </w:r>
      <w:r>
        <w:rPr>
          <w:rFonts w:hint="default" w:ascii="Times New Roman" w:hAnsi="Times New Roman" w:eastAsia="仿宋_GB2312" w:cs="Times New Roman"/>
          <w:sz w:val="32"/>
          <w:szCs w:val="32"/>
          <w:lang w:val="en-US" w:eastAsia="zh-CN"/>
        </w:rPr>
        <w:t>推动落实“谁执法谁普法”责任，</w:t>
      </w:r>
      <w:r>
        <w:rPr>
          <w:rFonts w:hint="eastAsia" w:ascii="仿宋_GB2312" w:hAnsi="仿宋" w:eastAsia="仿宋_GB2312" w:cs="仿宋_GB2312"/>
          <w:color w:val="000000" w:themeColor="text1"/>
          <w:sz w:val="32"/>
          <w:szCs w:val="32"/>
          <w:lang w:val="en-US" w:eastAsia="zh-CN"/>
          <w14:textFill>
            <w14:solidFill>
              <w14:schemeClr w14:val="tx1"/>
            </w14:solidFill>
          </w14:textFill>
        </w:rPr>
        <w:t>深入推进“法律十进”，加大社区普法力度，充分发挥社区公益律师、法治宣传员、志愿者作用，开展各类法治宣传活动；组织社区利用法治宣传橱窗、社区法律书屋等阵地，大力开展法治宣传教育，进一步提高居民的法律素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仿宋_GB2312" w:hAnsi="仿宋" w:eastAsia="仿宋_GB2312" w:cs="仿宋_GB2312"/>
          <w:color w:val="000000" w:themeColor="text1"/>
          <w:sz w:val="32"/>
          <w:szCs w:val="32"/>
          <w:lang w:val="en-US" w:eastAsia="zh-CN"/>
          <w14:textFill>
            <w14:solidFill>
              <w14:schemeClr w14:val="tx1"/>
            </w14:solidFill>
          </w14:textFill>
        </w:rPr>
      </w:pPr>
      <w:r>
        <w:rPr>
          <w:rStyle w:val="5"/>
          <w:rFonts w:hint="eastAsia" w:ascii="仿宋" w:hAnsi="仿宋" w:eastAsia="仿宋" w:cs="仿宋"/>
          <w:bCs/>
          <w:i w:val="0"/>
          <w:caps w:val="0"/>
          <w:color w:val="000000"/>
          <w:spacing w:val="0"/>
          <w:kern w:val="2"/>
          <w:sz w:val="32"/>
          <w:szCs w:val="32"/>
          <w:shd w:val="clear" w:color="auto" w:fill="FFFFFF"/>
          <w:lang w:val="en-US" w:eastAsia="zh-CN" w:bidi="ar-SA"/>
        </w:rPr>
        <w:t>三是构建起应急管理工作体系和机制。</w:t>
      </w:r>
      <w:r>
        <w:rPr>
          <w:rFonts w:hint="eastAsia" w:ascii="仿宋_GB2312" w:hAnsi="仿宋" w:eastAsia="仿宋_GB2312" w:cs="仿宋_GB2312"/>
          <w:color w:val="000000" w:themeColor="text1"/>
          <w:sz w:val="32"/>
          <w:szCs w:val="32"/>
          <w:lang w:val="en-US" w:eastAsia="zh-CN"/>
          <w14:textFill>
            <w14:solidFill>
              <w14:schemeClr w14:val="tx1"/>
            </w14:solidFill>
          </w14:textFill>
        </w:rPr>
        <w:t>定期修订总体应急预案和专项应急预案，构建起了更全面的地区应急防护网。适应应急管理体制改革的需要，街道成立了包含安全维稳、极端天气、消防安全、医疗卫生等7支应急组的应急小分队，以及以社区志愿者为主要力量的应急志愿者街道大队。在制度机制和人员到位的基础上，大力加强技防物防设施建设，开展全民应急培训演练，筑牢安全防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一是思想认识仍有差距。部分干部对全面依法治国和法治政府建设的认识不到位，重具体业务，轻理论学习。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二是法治工作的专业人员缺编。目前缺编2人，面对专业性极强的工作，有些力不从心。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三是基础性工作还不够扎实。要健全制度建设，全面落实权责清单。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2021</w:t>
      </w:r>
      <w:r>
        <w:rPr>
          <w:rFonts w:hint="default" w:ascii="Times New Roman" w:hAnsi="Times New Roman" w:eastAsia="黑体" w:cs="Times New Roman"/>
          <w:kern w:val="0"/>
          <w:sz w:val="32"/>
          <w:szCs w:val="32"/>
          <w:lang w:val="en-US" w:eastAsia="zh-CN"/>
        </w:rPr>
        <w:t>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shd w:val="clear" w:color="auto" w:fill="auto"/>
          <w:lang w:val="en-US" w:eastAsia="zh-CN"/>
        </w:rPr>
        <w:t>建国门街道深刻领会党建引领下的街道工作体制机制，</w:t>
      </w:r>
      <w:r>
        <w:rPr>
          <w:rFonts w:hint="eastAsia" w:ascii="仿宋_GB2312" w:hAnsi="仿宋_GB2312" w:eastAsia="仿宋_GB2312" w:cs="仿宋_GB2312"/>
          <w:i w:val="0"/>
          <w:caps w:val="0"/>
          <w:color w:val="191919"/>
          <w:spacing w:val="0"/>
          <w:sz w:val="32"/>
          <w:szCs w:val="32"/>
          <w:shd w:val="clear" w:color="auto" w:fill="FFFFFF"/>
          <w:lang w:eastAsia="zh-CN"/>
        </w:rPr>
        <w:t>街道工委书记、办事处主任</w:t>
      </w:r>
      <w:r>
        <w:rPr>
          <w:rFonts w:hint="eastAsia" w:ascii="仿宋_GB2312" w:hAnsi="仿宋_GB2312" w:eastAsia="仿宋_GB2312" w:cs="仿宋_GB2312"/>
          <w:i w:val="0"/>
          <w:caps w:val="0"/>
          <w:color w:val="191919"/>
          <w:spacing w:val="0"/>
          <w:sz w:val="32"/>
          <w:szCs w:val="32"/>
          <w:shd w:val="clear" w:color="auto" w:fill="FFFFFF"/>
        </w:rPr>
        <w:t>认真履行第一责任人职责，自觉做尊法学法守法用法的模范，把</w:t>
      </w:r>
      <w:r>
        <w:rPr>
          <w:rFonts w:hint="eastAsia" w:ascii="仿宋_GB2312" w:hAnsi="仿宋_GB2312" w:eastAsia="仿宋_GB2312" w:cs="仿宋_GB2312"/>
          <w:i w:val="0"/>
          <w:caps w:val="0"/>
          <w:color w:val="191919"/>
          <w:spacing w:val="0"/>
          <w:sz w:val="32"/>
          <w:szCs w:val="32"/>
          <w:shd w:val="clear" w:color="auto" w:fill="FFFFFF"/>
          <w:lang w:eastAsia="zh-CN"/>
        </w:rPr>
        <w:t>推进法治建设</w:t>
      </w:r>
      <w:r>
        <w:rPr>
          <w:rFonts w:hint="eastAsia" w:ascii="仿宋_GB2312" w:hAnsi="仿宋_GB2312" w:eastAsia="仿宋_GB2312" w:cs="仿宋_GB2312"/>
          <w:i w:val="0"/>
          <w:caps w:val="0"/>
          <w:color w:val="191919"/>
          <w:spacing w:val="0"/>
          <w:sz w:val="32"/>
          <w:szCs w:val="32"/>
          <w:shd w:val="clear" w:color="auto" w:fill="FFFFFF"/>
        </w:rPr>
        <w:t>作为重要工作来推动。</w:t>
      </w:r>
      <w:r>
        <w:rPr>
          <w:rFonts w:hint="eastAsia" w:ascii="仿宋_GB2312" w:hAnsi="仿宋_GB2312" w:eastAsia="仿宋_GB2312" w:cs="仿宋_GB2312"/>
          <w:sz w:val="32"/>
          <w:szCs w:val="32"/>
          <w:shd w:val="clear" w:color="auto" w:fill="auto"/>
          <w:lang w:val="en-US" w:eastAsia="zh-CN"/>
        </w:rPr>
        <w:t>探索党建引领基层治理有效途径的必要性、紧迫性，</w:t>
      </w:r>
      <w:r>
        <w:rPr>
          <w:rFonts w:hint="eastAsia" w:ascii="仿宋_GB2312" w:hAnsi="仿宋_GB2312" w:eastAsia="仿宋_GB2312" w:cs="仿宋_GB2312"/>
          <w:i w:val="0"/>
          <w:caps w:val="0"/>
          <w:color w:val="191919"/>
          <w:spacing w:val="0"/>
          <w:sz w:val="32"/>
          <w:szCs w:val="32"/>
          <w:shd w:val="clear" w:color="auto" w:fill="FFFFFF"/>
          <w:lang w:eastAsia="zh-CN"/>
        </w:rPr>
        <w:t>坚持运用法治思维开展工作，强化了对本地区法治政府建设的组织领导，确保了地区社会稳定。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2022</w:t>
      </w:r>
      <w:r>
        <w:rPr>
          <w:rFonts w:hint="default" w:ascii="Times New Roman" w:hAnsi="Times New Roman" w:eastAsia="黑体" w:cs="Times New Roman"/>
          <w:kern w:val="0"/>
          <w:sz w:val="32"/>
          <w:szCs w:val="32"/>
          <w:lang w:val="en-US" w:eastAsia="zh-CN"/>
        </w:rPr>
        <w:t>年推进法治政府建设的主要安排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b/>
          <w:bCs/>
          <w:sz w:val="32"/>
          <w:szCs w:val="32"/>
          <w:lang w:val="en-US" w:eastAsia="zh-CN"/>
        </w:rPr>
        <w:t>一</w:t>
      </w:r>
      <w:r>
        <w:rPr>
          <w:rFonts w:hint="eastAsia" w:ascii="Times New Roman" w:hAnsi="Times New Roman" w:eastAsia="仿宋_GB2312" w:cs="Times New Roman"/>
          <w:kern w:val="0"/>
          <w:sz w:val="32"/>
          <w:szCs w:val="32"/>
          <w:lang w:val="en-US" w:eastAsia="zh-CN" w:bidi="ar-SA"/>
        </w:rPr>
        <w:t>是</w:t>
      </w:r>
      <w:r>
        <w:rPr>
          <w:rFonts w:hint="default" w:ascii="Times New Roman" w:hAnsi="Times New Roman" w:eastAsia="仿宋_GB2312" w:cs="Times New Roman"/>
          <w:sz w:val="32"/>
          <w:szCs w:val="32"/>
          <w:lang w:val="en-US" w:eastAsia="zh-CN"/>
        </w:rPr>
        <w:t>全力做好北京冬奥会、2022年全国“两会”、党的二十大等重要活动服务保障工作。完成2022年元旦春节烟花爆竹禁放等各项</w:t>
      </w:r>
      <w:r>
        <w:rPr>
          <w:rFonts w:hint="eastAsia" w:ascii="Times New Roman" w:hAnsi="Times New Roman" w:eastAsia="仿宋_GB2312" w:cs="Times New Roman"/>
          <w:sz w:val="32"/>
          <w:szCs w:val="32"/>
          <w:lang w:val="en-US" w:eastAsia="zh-CN"/>
        </w:rPr>
        <w:t>安保</w:t>
      </w:r>
      <w:r>
        <w:rPr>
          <w:rFonts w:hint="default" w:ascii="Times New Roman" w:hAnsi="Times New Roman" w:eastAsia="仿宋_GB2312" w:cs="Times New Roman"/>
          <w:sz w:val="32"/>
          <w:szCs w:val="32"/>
          <w:lang w:val="en-US" w:eastAsia="zh-CN"/>
        </w:rPr>
        <w:t>维稳工作。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仿宋_GB2312"/>
          <w:sz w:val="32"/>
          <w:szCs w:val="32"/>
          <w:lang w:val="en-US" w:eastAsia="zh-CN"/>
        </w:rPr>
        <w:t>二是依法全面履行政府职能。</w:t>
      </w:r>
      <w:r>
        <w:rPr>
          <w:rFonts w:hint="eastAsia" w:ascii="Times New Roman" w:hAnsi="Times New Roman" w:eastAsia="仿宋_GB2312" w:cs="Times New Roman"/>
          <w:kern w:val="0"/>
          <w:sz w:val="32"/>
          <w:szCs w:val="32"/>
          <w:lang w:val="en-US" w:eastAsia="zh-CN" w:bidi="ar-SA"/>
        </w:rPr>
        <w:t>将法治政府建设纳入街道全局工作的高度加以统筹，加强依法行政工作，定期组织开展法治工作培训，提高干部法律素养。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三是</w:t>
      </w:r>
      <w:r>
        <w:rPr>
          <w:rFonts w:hint="default" w:ascii="Times New Roman" w:hAnsi="Times New Roman" w:eastAsia="仿宋_GB2312" w:cs="Times New Roman"/>
          <w:b w:val="0"/>
          <w:bCs w:val="0"/>
          <w:color w:val="auto"/>
          <w:sz w:val="32"/>
          <w:szCs w:val="32"/>
          <w:lang w:val="en-US" w:eastAsia="zh-CN"/>
        </w:rPr>
        <w:t>继续推进摸排、宣传、引导、保障等常态化疫情防控工作，做好新冠疫苗接种及服务保障。</w:t>
      </w:r>
      <w:r>
        <w:rPr>
          <w:rFonts w:hint="default" w:ascii="Times New Roman" w:hAnsi="Times New Roman" w:eastAsia="仿宋_GB2312" w:cs="Times New Roman"/>
          <w:bCs/>
          <w:sz w:val="32"/>
          <w:szCs w:val="32"/>
        </w:rPr>
        <w:t>拓展“热线+网格”为民服务模式，</w:t>
      </w:r>
      <w:r>
        <w:rPr>
          <w:rFonts w:hint="default" w:ascii="Times New Roman" w:hAnsi="Times New Roman" w:eastAsia="仿宋_GB2312" w:cs="Times New Roman"/>
          <w:b w:val="0"/>
          <w:bCs w:val="0"/>
          <w:sz w:val="32"/>
          <w:szCs w:val="32"/>
          <w:lang w:val="en-US" w:eastAsia="zh-CN"/>
        </w:rPr>
        <w:t>突出</w:t>
      </w:r>
      <w:bookmarkStart w:id="0" w:name="_GoBack"/>
      <w:bookmarkEnd w:id="0"/>
      <w:r>
        <w:rPr>
          <w:rFonts w:hint="default" w:ascii="Times New Roman" w:hAnsi="Times New Roman" w:eastAsia="仿宋_GB2312" w:cs="Times New Roman"/>
          <w:b w:val="0"/>
          <w:bCs w:val="0"/>
          <w:sz w:val="32"/>
          <w:szCs w:val="32"/>
          <w:lang w:val="en-US" w:eastAsia="zh-CN"/>
        </w:rPr>
        <w:t>居民需求导向,</w:t>
      </w:r>
      <w:r>
        <w:rPr>
          <w:rFonts w:hint="default" w:ascii="Times New Roman" w:hAnsi="Times New Roman" w:eastAsia="仿宋_GB2312" w:cs="Times New Roman"/>
          <w:bCs/>
          <w:sz w:val="32"/>
          <w:szCs w:val="32"/>
        </w:rPr>
        <w:t>扎实做好接诉即办工作</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w:t>
      </w:r>
      <w:r>
        <w:rPr>
          <w:rFonts w:hint="eastAsia" w:ascii="Times New Roman" w:hAnsi="Times New Roman" w:eastAsia="仿宋_GB2312" w:cs="仿宋_GB2312"/>
          <w:sz w:val="32"/>
          <w:szCs w:val="32"/>
          <w:lang w:val="en-US" w:eastAsia="zh-CN"/>
        </w:rPr>
        <w:t>强化组织领导，确保取得实效。切实履行职责，加强法制机构建设，配足专业力量，形成推进法治政府建设长效机制。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五是进一步加强基础工作，健全各类工作台账，完善公共法律服务体系，有效提升依法行政工作水平。</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eastAsia" w:ascii="Times New Roman" w:hAnsi="Times New Roman" w:eastAsia="仿宋_GB2312" w:cs="Times New Roman"/>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right"/>
        <w:textAlignment w:val="auto"/>
        <w:rPr>
          <w:rFonts w:hint="eastAsia" w:ascii="Times New Roman" w:hAnsi="Times New Roman" w:cs="Times New Roman"/>
          <w:kern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8D40E"/>
    <w:multiLevelType w:val="singleLevel"/>
    <w:tmpl w:val="E228D40E"/>
    <w:lvl w:ilvl="0" w:tentative="0">
      <w:start w:val="1"/>
      <w:numFmt w:val="chineseCounting"/>
      <w:suff w:val="nothing"/>
      <w:lvlText w:val="（%1）"/>
      <w:lvlJc w:val="left"/>
      <w:rPr>
        <w:rFonts w:hint="eastAsia"/>
      </w:rPr>
    </w:lvl>
  </w:abstractNum>
  <w:abstractNum w:abstractNumId="1">
    <w:nsid w:val="5FC0C172"/>
    <w:multiLevelType w:val="singleLevel"/>
    <w:tmpl w:val="5FC0C17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WE1NDQ3OTAxNTNhMGQxOGI5NGZjNGFlNDA0NmMifQ=="/>
  </w:docVars>
  <w:rsids>
    <w:rsidRoot w:val="43220DBE"/>
    <w:rsid w:val="00442308"/>
    <w:rsid w:val="006F46ED"/>
    <w:rsid w:val="00B13553"/>
    <w:rsid w:val="00CD104B"/>
    <w:rsid w:val="01487964"/>
    <w:rsid w:val="02195225"/>
    <w:rsid w:val="05971F14"/>
    <w:rsid w:val="05C94EFA"/>
    <w:rsid w:val="07641328"/>
    <w:rsid w:val="09AD0611"/>
    <w:rsid w:val="0DB35763"/>
    <w:rsid w:val="0F973739"/>
    <w:rsid w:val="0FDB0B60"/>
    <w:rsid w:val="10234CFD"/>
    <w:rsid w:val="102E3480"/>
    <w:rsid w:val="118010F2"/>
    <w:rsid w:val="15672D47"/>
    <w:rsid w:val="186A4D4F"/>
    <w:rsid w:val="18A260D7"/>
    <w:rsid w:val="19522721"/>
    <w:rsid w:val="1A313A3D"/>
    <w:rsid w:val="1B0066B0"/>
    <w:rsid w:val="1BC5452A"/>
    <w:rsid w:val="1BD50E06"/>
    <w:rsid w:val="1ECD479D"/>
    <w:rsid w:val="20323A88"/>
    <w:rsid w:val="216336E6"/>
    <w:rsid w:val="21CB2A6D"/>
    <w:rsid w:val="22466ACF"/>
    <w:rsid w:val="2313186A"/>
    <w:rsid w:val="24224DE0"/>
    <w:rsid w:val="2702357C"/>
    <w:rsid w:val="27846E9D"/>
    <w:rsid w:val="2785416B"/>
    <w:rsid w:val="2B9744B9"/>
    <w:rsid w:val="2E061FBD"/>
    <w:rsid w:val="3127041E"/>
    <w:rsid w:val="31B610BB"/>
    <w:rsid w:val="32FD09B7"/>
    <w:rsid w:val="34224E26"/>
    <w:rsid w:val="357B02FD"/>
    <w:rsid w:val="36663B0B"/>
    <w:rsid w:val="37916D3A"/>
    <w:rsid w:val="398451C2"/>
    <w:rsid w:val="39AA6929"/>
    <w:rsid w:val="39DD0868"/>
    <w:rsid w:val="3A120DD4"/>
    <w:rsid w:val="3B6322B8"/>
    <w:rsid w:val="3CE673D9"/>
    <w:rsid w:val="3D1D5BA5"/>
    <w:rsid w:val="3D3A20B8"/>
    <w:rsid w:val="3D6E7BDB"/>
    <w:rsid w:val="3E05009A"/>
    <w:rsid w:val="3E1C17F5"/>
    <w:rsid w:val="3F5D2214"/>
    <w:rsid w:val="3FD86BB9"/>
    <w:rsid w:val="40F365CA"/>
    <w:rsid w:val="42C04880"/>
    <w:rsid w:val="43220DBE"/>
    <w:rsid w:val="44100184"/>
    <w:rsid w:val="45C90709"/>
    <w:rsid w:val="45E10BA3"/>
    <w:rsid w:val="461C0349"/>
    <w:rsid w:val="475830A0"/>
    <w:rsid w:val="49043EE7"/>
    <w:rsid w:val="4E487487"/>
    <w:rsid w:val="4F082BA5"/>
    <w:rsid w:val="4F587F55"/>
    <w:rsid w:val="50192970"/>
    <w:rsid w:val="50551EDA"/>
    <w:rsid w:val="56994A44"/>
    <w:rsid w:val="56E967B8"/>
    <w:rsid w:val="57C30A7D"/>
    <w:rsid w:val="5A723B20"/>
    <w:rsid w:val="5BA840FE"/>
    <w:rsid w:val="5CA71914"/>
    <w:rsid w:val="5F117420"/>
    <w:rsid w:val="605A31D6"/>
    <w:rsid w:val="62D12F8F"/>
    <w:rsid w:val="649C4CE6"/>
    <w:rsid w:val="664539DC"/>
    <w:rsid w:val="673A553D"/>
    <w:rsid w:val="6835044E"/>
    <w:rsid w:val="68C44060"/>
    <w:rsid w:val="69884EBD"/>
    <w:rsid w:val="6B3B16F4"/>
    <w:rsid w:val="6B6B0FCC"/>
    <w:rsid w:val="6C6532AB"/>
    <w:rsid w:val="6E0108CC"/>
    <w:rsid w:val="6EA05581"/>
    <w:rsid w:val="700E0E0E"/>
    <w:rsid w:val="71E44326"/>
    <w:rsid w:val="737B6545"/>
    <w:rsid w:val="74F36487"/>
    <w:rsid w:val="765812E0"/>
    <w:rsid w:val="772562E1"/>
    <w:rsid w:val="7756297D"/>
    <w:rsid w:val="775A2B3B"/>
    <w:rsid w:val="7E903BE0"/>
    <w:rsid w:val="7E9D1CE2"/>
    <w:rsid w:val="7FA665E7"/>
    <w:rsid w:val="7FE0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styleId="5">
    <w:name w:val="Strong"/>
    <w:basedOn w:val="4"/>
    <w:qFormat/>
    <w:uiPriority w:val="22"/>
    <w:rPr>
      <w:b/>
    </w:rPr>
  </w:style>
  <w:style w:type="paragraph" w:customStyle="1" w:styleId="6">
    <w:name w:val=" Char Char Char"/>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2632</Words>
  <Characters>2660</Characters>
  <Lines>0</Lines>
  <Paragraphs>0</Paragraphs>
  <TotalTime>0</TotalTime>
  <ScaleCrop>false</ScaleCrop>
  <LinksUpToDate>false</LinksUpToDate>
  <CharactersWithSpaces>2662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2021-09-26T04:27:00Z</dcterms:created>
  <dc:creator>LX</dc:creator>
  <cp:lastModifiedBy>Administrator</cp:lastModifiedBy>
  <cp:lastPrinted>2021-10-12T09:09:00Z</cp:lastPrinted>
  <dcterms:modified xsi:type="dcterms:W3CDTF">2022-08-19T06:49:28Z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F08CDD0C269F410D90EAFD8E395E4E9F</vt:lpwstr>
  </property>
</Properties>
</file>