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sz w:val="44"/>
          <w:szCs w:val="44"/>
        </w:rPr>
      </w:pPr>
      <w:bookmarkStart w:id="0" w:name="_GoBack"/>
      <w:bookmarkEnd w:id="0"/>
      <w:r>
        <w:rPr>
          <w:rFonts w:hint="eastAsia" w:eastAsia="方正小标宋简体"/>
          <w:sz w:val="44"/>
          <w:szCs w:val="44"/>
        </w:rPr>
        <w:t>东城区市场监督管理局</w:t>
      </w:r>
    </w:p>
    <w:p>
      <w:pPr>
        <w:spacing w:line="560" w:lineRule="exact"/>
        <w:jc w:val="center"/>
        <w:rPr>
          <w:rFonts w:eastAsia="方正小标宋简体"/>
          <w:sz w:val="44"/>
          <w:szCs w:val="44"/>
        </w:rPr>
      </w:pPr>
      <w:r>
        <w:rPr>
          <w:rFonts w:hint="eastAsia" w:eastAsia="方正小标宋简体"/>
          <w:sz w:val="44"/>
          <w:szCs w:val="44"/>
        </w:rPr>
        <w:t>2020年</w:t>
      </w:r>
      <w:r>
        <w:rPr>
          <w:rFonts w:eastAsia="方正小标宋简体"/>
          <w:sz w:val="44"/>
          <w:szCs w:val="44"/>
        </w:rPr>
        <w:t>法治政府建设</w:t>
      </w:r>
      <w:r>
        <w:rPr>
          <w:rFonts w:hint="eastAsia" w:eastAsia="方正小标宋简体"/>
          <w:sz w:val="44"/>
          <w:szCs w:val="44"/>
          <w:lang w:eastAsia="zh-CN"/>
        </w:rPr>
        <w:t>年度</w:t>
      </w:r>
      <w:r>
        <w:rPr>
          <w:rFonts w:eastAsia="方正小标宋简体"/>
          <w:sz w:val="44"/>
          <w:szCs w:val="44"/>
        </w:rPr>
        <w:t>情况报告</w:t>
      </w:r>
    </w:p>
    <w:p>
      <w:pPr>
        <w:spacing w:line="560" w:lineRule="exact"/>
        <w:jc w:val="center"/>
        <w:rPr>
          <w:rFonts w:eastAsia="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2020</w:t>
      </w:r>
      <w:r>
        <w:rPr>
          <w:rFonts w:hint="eastAsia" w:ascii="仿宋_GB2312" w:hAnsi="仿宋_GB2312" w:eastAsia="仿宋_GB2312" w:cs="仿宋_GB2312"/>
          <w:sz w:val="32"/>
          <w:szCs w:val="32"/>
        </w:rPr>
        <w:t>年，东城区市场监督管理局坚持以习近平新时代中国特色社会主义思想为指导，认真学习习近平法治思想，贯彻落实党中央、国务院关于全面依法治国的决策部署，自觉</w:t>
      </w:r>
      <w:r>
        <w:rPr>
          <w:rFonts w:hint="eastAsia" w:ascii="仿宋_GB2312" w:hAnsi="仿宋_GB2312" w:eastAsia="仿宋_GB2312" w:cs="仿宋_GB2312"/>
          <w:sz w:val="32"/>
          <w:szCs w:val="32"/>
          <w:lang w:eastAsia="zh-CN"/>
        </w:rPr>
        <w:t>增强“四个意识”、坚定“四个自信”、做到“两个维护”</w:t>
      </w:r>
      <w:r>
        <w:rPr>
          <w:rFonts w:hint="eastAsia" w:ascii="仿宋_GB2312" w:hAnsi="仿宋_GB2312" w:eastAsia="仿宋_GB2312" w:cs="仿宋_GB2312"/>
          <w:sz w:val="32"/>
          <w:szCs w:val="32"/>
        </w:rPr>
        <w:t>，围绕东城区政府法治建设工作要点，结合市场监管职能，切实推动市场监管法</w:t>
      </w:r>
      <w:r>
        <w:rPr>
          <w:rFonts w:hint="eastAsia" w:ascii="Times New Roman" w:hAnsi="Times New Roman" w:eastAsia="仿宋_GB2312" w:cs="Times New Roman"/>
          <w:sz w:val="32"/>
          <w:szCs w:val="32"/>
        </w:rPr>
        <w:t>治建设取得新成效。现将我局2020年法治政府建设情况报告如</w:t>
      </w:r>
      <w:r>
        <w:rPr>
          <w:rFonts w:hint="eastAsia" w:ascii="仿宋_GB2312" w:hAnsi="仿宋_GB2312" w:eastAsia="仿宋_GB2312" w:cs="仿宋_GB2312"/>
          <w:sz w:val="32"/>
          <w:szCs w:val="32"/>
        </w:rPr>
        <w:t>下：</w:t>
      </w:r>
    </w:p>
    <w:p>
      <w:pPr>
        <w:pStyle w:val="16"/>
        <w:numPr>
          <w:ilvl w:val="0"/>
          <w:numId w:val="0"/>
        </w:numPr>
        <w:spacing w:line="560" w:lineRule="exact"/>
        <w:ind w:left="640" w:leftChars="0"/>
        <w:rPr>
          <w:rFonts w:eastAsia="黑体"/>
          <w:sz w:val="32"/>
          <w:szCs w:val="32"/>
        </w:rPr>
      </w:pPr>
      <w:r>
        <w:rPr>
          <w:rFonts w:hint="eastAsia" w:eastAsia="黑体"/>
          <w:sz w:val="32"/>
          <w:szCs w:val="32"/>
          <w:lang w:val="en-US" w:eastAsia="zh-CN"/>
        </w:rPr>
        <w:t>一、2020年度</w:t>
      </w:r>
      <w:r>
        <w:rPr>
          <w:rFonts w:eastAsia="黑体"/>
          <w:sz w:val="32"/>
          <w:szCs w:val="32"/>
        </w:rPr>
        <w:t>推进法治政府建设的主要举措和成效</w:t>
      </w:r>
    </w:p>
    <w:p>
      <w:pPr>
        <w:numPr>
          <w:ilvl w:val="0"/>
          <w:numId w:val="1"/>
        </w:numPr>
        <w:spacing w:line="560" w:lineRule="exact"/>
        <w:ind w:firstLine="640" w:firstLineChars="200"/>
        <w:rPr>
          <w:rFonts w:eastAsia="楷体_GB2312"/>
          <w:sz w:val="32"/>
          <w:szCs w:val="32"/>
        </w:rPr>
      </w:pPr>
      <w:r>
        <w:rPr>
          <w:rFonts w:hint="eastAsia" w:eastAsia="楷体_GB2312"/>
          <w:sz w:val="32"/>
          <w:szCs w:val="32"/>
        </w:rPr>
        <w:t>加强组织领导，提高政治站位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党政主要负责人法治政府建设工作第一责任人责任，结合我局工作实际，形成主要领导负总责、分管领导具体抓的工作机制，为我局法治政府建设提供了组织保障。同时，结合法治政府建设重点工作安排，分解工作任务，明确责任，确保各部门各司其责，形成全面合力推进，保证法治政府建设工作的顺利进行。</w:t>
      </w:r>
    </w:p>
    <w:p>
      <w:pPr>
        <w:numPr>
          <w:ilvl w:val="0"/>
          <w:numId w:val="1"/>
        </w:numPr>
        <w:spacing w:line="560" w:lineRule="exact"/>
        <w:ind w:firstLine="640" w:firstLineChars="200"/>
        <w:rPr>
          <w:rFonts w:eastAsia="楷体_GB2312"/>
          <w:sz w:val="32"/>
          <w:szCs w:val="32"/>
        </w:rPr>
      </w:pPr>
      <w:r>
        <w:rPr>
          <w:rFonts w:hint="eastAsia" w:eastAsia="楷体_GB2312"/>
          <w:sz w:val="32"/>
          <w:szCs w:val="32"/>
        </w:rPr>
        <w:t>依法全面履行政府职能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1.提升行政审批服务效能，优化营商环境</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推出营业执照和食品经营许可证变更事项“一窗受理”模式，通过“并联审批”，实现“证照联办”。完善信息采集机制，推动相同信息“一次采集、部门共享”，实现新设企业“一天办结”，变更及注销登记“即时办结”。充分利用“e窗通”服务平台推进“零见面”审批，推行告知承诺制、“审核合一”等登记便利化制度，企业平均审查时间缩短近1/3，有效降低群众的办事成本，为新设主体免费刻制印章3832套，为企业节省开办成本114.96万元。</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sz w:val="32"/>
          <w:szCs w:val="32"/>
          <w:lang w:val="en-US" w:eastAsia="zh-CN"/>
        </w:rPr>
        <w:t>2020年</w:t>
      </w:r>
      <w:r>
        <w:rPr>
          <w:rFonts w:hint="eastAsia" w:ascii="Times New Roman" w:hAnsi="Times New Roman" w:eastAsia="仿宋_GB2312" w:cs="Times New Roman"/>
          <w:sz w:val="32"/>
          <w:szCs w:val="32"/>
        </w:rPr>
        <w:t>共20530户企业通过告知承诺完成注册，为7003户企业提供全程网上办理服务。全年新设企业3971户，变更及注销23587户，食品类许可备案4101件，药品类许可465件，医</w:t>
      </w:r>
      <w:r>
        <w:rPr>
          <w:rFonts w:hint="eastAsia" w:ascii="Times New Roman" w:hAnsi="Times New Roman" w:eastAsia="仿宋_GB2312" w:cs="Times New Roman"/>
          <w:color w:val="auto"/>
          <w:sz w:val="32"/>
          <w:szCs w:val="32"/>
        </w:rPr>
        <w:t>疗器械类许可备案1610件，特种设备使用登记许可2973台。完成2020年清理妨碍统一市场和公平竞争政策措施制度清理工作，共清理区政府、区政府办名义制发文件200个，机关单位制发文件5689个。</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2.履行监管职责，落实防疫任务</w:t>
      </w:r>
    </w:p>
    <w:p>
      <w:pPr>
        <w:spacing w:line="560" w:lineRule="exact"/>
        <w:ind w:firstLine="640" w:firstLineChars="200"/>
        <w:rPr>
          <w:rFonts w:hint="eastAsia" w:ascii="仿宋_GB2312" w:hAnsi="仿宋_GB2312" w:eastAsia="仿宋_GB2312" w:cs="仿宋_GB2312"/>
          <w:color w:val="3366FF"/>
          <w:sz w:val="32"/>
          <w:szCs w:val="32"/>
          <w:lang w:val="zh-CN"/>
        </w:rPr>
      </w:pPr>
      <w:r>
        <w:rPr>
          <w:rFonts w:hint="eastAsia" w:ascii="Times New Roman" w:hAnsi="Times New Roman" w:eastAsia="仿宋_GB2312" w:cs="Times New Roman"/>
          <w:sz w:val="32"/>
          <w:szCs w:val="32"/>
        </w:rPr>
        <w:t>一是积极开展信用体系建设，企业2019年度年报率为97.66%，位居城区第一名，个体户年报率为72.15%。</w:t>
      </w:r>
      <w:r>
        <w:rPr>
          <w:rFonts w:hint="eastAsia" w:ascii="Times New Roman" w:hAnsi="Times New Roman" w:eastAsia="仿宋_GB2312" w:cs="Times New Roman"/>
          <w:sz w:val="32"/>
          <w:szCs w:val="32"/>
          <w:lang w:val="zh-CN"/>
        </w:rPr>
        <w:t>依托“综合业务监管系统”在市场监管系统内开展“双随机、一公开”检查</w:t>
      </w:r>
      <w:r>
        <w:rPr>
          <w:rFonts w:hint="eastAsia" w:ascii="Times New Roman" w:hAnsi="Times New Roman" w:eastAsia="仿宋_GB2312" w:cs="Times New Roman"/>
          <w:sz w:val="32"/>
          <w:szCs w:val="32"/>
          <w:lang w:val="en-US" w:eastAsia="zh-CN"/>
        </w:rPr>
        <w:t>107</w:t>
      </w:r>
      <w:r>
        <w:rPr>
          <w:rFonts w:hint="eastAsia" w:ascii="Times New Roman" w:hAnsi="Times New Roman" w:eastAsia="仿宋_GB2312" w:cs="Times New Roman"/>
          <w:sz w:val="32"/>
          <w:szCs w:val="32"/>
          <w:lang w:val="zh-CN"/>
        </w:rPr>
        <w:t>批次，共抽查经营主体</w:t>
      </w:r>
      <w:r>
        <w:rPr>
          <w:rFonts w:hint="eastAsia" w:ascii="Times New Roman" w:hAnsi="Times New Roman" w:eastAsia="仿宋_GB2312" w:cs="Times New Roman"/>
          <w:sz w:val="32"/>
          <w:szCs w:val="32"/>
          <w:lang w:val="en-US" w:eastAsia="zh-CN"/>
        </w:rPr>
        <w:t>33757</w:t>
      </w:r>
      <w:r>
        <w:rPr>
          <w:rFonts w:hint="eastAsia" w:ascii="Times New Roman" w:hAnsi="Times New Roman" w:eastAsia="仿宋_GB2312" w:cs="Times New Roman"/>
          <w:sz w:val="32"/>
          <w:szCs w:val="32"/>
          <w:lang w:val="zh-CN"/>
        </w:rPr>
        <w:t>户次，检查类型及涉及行业包括年报、</w:t>
      </w:r>
      <w:r>
        <w:rPr>
          <w:rFonts w:hint="eastAsia" w:ascii="Times New Roman" w:hAnsi="Times New Roman" w:eastAsia="仿宋_GB2312" w:cs="Times New Roman"/>
          <w:sz w:val="32"/>
          <w:szCs w:val="32"/>
          <w:lang w:val="zh-CN" w:eastAsia="zh-CN"/>
        </w:rPr>
        <w:t>餐饮</w:t>
      </w:r>
      <w:r>
        <w:rPr>
          <w:rFonts w:hint="eastAsia" w:ascii="Times New Roman" w:hAnsi="Times New Roman" w:eastAsia="仿宋_GB2312" w:cs="Times New Roman"/>
          <w:sz w:val="32"/>
          <w:szCs w:val="32"/>
          <w:lang w:val="zh-CN"/>
        </w:rPr>
        <w:t>、食品、药店经营主体等企业及个体工商户；开展专项重点检查</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zh-CN"/>
        </w:rPr>
        <w:t>批次，共检查经营主体</w:t>
      </w:r>
      <w:r>
        <w:rPr>
          <w:rFonts w:hint="eastAsia" w:ascii="Times New Roman" w:hAnsi="Times New Roman" w:eastAsia="仿宋_GB2312" w:cs="Times New Roman"/>
          <w:sz w:val="32"/>
          <w:szCs w:val="32"/>
          <w:lang w:val="en-US" w:eastAsia="zh-CN"/>
        </w:rPr>
        <w:t>2193</w:t>
      </w:r>
      <w:r>
        <w:rPr>
          <w:rFonts w:hint="eastAsia" w:ascii="Times New Roman" w:hAnsi="Times New Roman" w:eastAsia="仿宋_GB2312" w:cs="Times New Roman"/>
          <w:sz w:val="32"/>
          <w:szCs w:val="32"/>
          <w:lang w:val="zh-CN"/>
        </w:rPr>
        <w:t>户次。同时，借助“北京市‘双随机、一公开’监管工作平台”和“东城区商事主体信用监管服务平台，联合住建、卫生、烟草等部门开展跨部门</w:t>
      </w:r>
      <w:r>
        <w:rPr>
          <w:rFonts w:hint="eastAsia" w:eastAsia="仿宋_GB2312" w:cs="Times New Roman"/>
          <w:sz w:val="32"/>
          <w:szCs w:val="32"/>
          <w:lang w:val="zh-CN"/>
        </w:rPr>
        <w:t>“双随机、一公开”</w:t>
      </w:r>
      <w:r>
        <w:rPr>
          <w:rFonts w:hint="eastAsia" w:ascii="Times New Roman" w:hAnsi="Times New Roman" w:eastAsia="仿宋_GB2312" w:cs="Times New Roman"/>
          <w:sz w:val="32"/>
          <w:szCs w:val="32"/>
          <w:lang w:val="zh-CN"/>
        </w:rPr>
        <w:t>抽查</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lang w:val="zh-CN"/>
        </w:rPr>
        <w:t>次，共抽查主体</w:t>
      </w:r>
      <w:r>
        <w:rPr>
          <w:rFonts w:hint="eastAsia" w:ascii="Times New Roman" w:hAnsi="Times New Roman" w:eastAsia="仿宋_GB2312" w:cs="Times New Roman"/>
          <w:sz w:val="32"/>
          <w:szCs w:val="32"/>
          <w:lang w:val="en-US" w:eastAsia="zh-CN"/>
        </w:rPr>
        <w:t>498</w:t>
      </w:r>
      <w:r>
        <w:rPr>
          <w:rFonts w:hint="eastAsia" w:ascii="Times New Roman" w:hAnsi="Times New Roman" w:eastAsia="仿宋_GB2312" w:cs="Times New Roman"/>
          <w:sz w:val="32"/>
          <w:szCs w:val="32"/>
          <w:lang w:val="zh-CN"/>
        </w:rPr>
        <w:t>户次，超额完成市政府规定工作任务。</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二是积极应对突发的疫情，迅速启动应急响应机制，全面加强重点场所食品安全、产品质量等监管工作，严厉打击野生动物交易、哄抬物价等违法行为，不折不扣落实市场监管抗疫任务。特别是新发地疫情后，作为市场防疫组牵头单位的区市场监管局全局停休，夜以继日，严密构建市场防疫体</w:t>
      </w:r>
      <w:r>
        <w:rPr>
          <w:rFonts w:hint="eastAsia" w:ascii="仿宋_GB2312" w:hAnsi="仿宋_GB2312" w:eastAsia="仿宋_GB2312" w:cs="仿宋_GB2312"/>
          <w:sz w:val="32"/>
          <w:szCs w:val="32"/>
        </w:rPr>
        <w:t>系，严格落实五项防疫制度，确保各项防疫举措落细落实。</w:t>
      </w:r>
    </w:p>
    <w:p>
      <w:pPr>
        <w:spacing w:line="560" w:lineRule="exact"/>
        <w:ind w:firstLine="640" w:firstLineChars="200"/>
        <w:rPr>
          <w:rFonts w:hint="eastAsia" w:ascii="Times New Roman" w:hAnsi="Times New Roman" w:eastAsia="仿宋_GB2312" w:cs="Times New Roman"/>
          <w:sz w:val="32"/>
          <w:szCs w:val="32"/>
        </w:rPr>
      </w:pPr>
      <w:r>
        <w:rPr>
          <w:rFonts w:hint="eastAsia" w:eastAsia="仿宋_GB2312" w:cs="Times New Roman"/>
          <w:color w:val="auto"/>
          <w:sz w:val="32"/>
          <w:szCs w:val="32"/>
          <w:lang w:eastAsia="zh-CN"/>
        </w:rPr>
        <w:t>全年</w:t>
      </w:r>
      <w:r>
        <w:rPr>
          <w:rFonts w:hint="eastAsia" w:ascii="Times New Roman" w:hAnsi="Times New Roman" w:eastAsia="仿宋_GB2312" w:cs="Times New Roman"/>
          <w:color w:val="auto"/>
          <w:sz w:val="32"/>
          <w:szCs w:val="32"/>
        </w:rPr>
        <w:t>累计检查经营主体</w:t>
      </w:r>
      <w:r>
        <w:rPr>
          <w:rFonts w:hint="eastAsia" w:eastAsia="仿宋_GB2312" w:cs="Times New Roman"/>
          <w:color w:val="auto"/>
          <w:sz w:val="32"/>
          <w:szCs w:val="32"/>
          <w:lang w:val="en-US" w:eastAsia="zh-CN"/>
        </w:rPr>
        <w:t>299668</w:t>
      </w:r>
      <w:r>
        <w:rPr>
          <w:rFonts w:hint="eastAsia" w:ascii="Times New Roman" w:hAnsi="Times New Roman" w:eastAsia="仿宋_GB2312" w:cs="Times New Roman"/>
          <w:color w:val="auto"/>
          <w:sz w:val="32"/>
          <w:szCs w:val="32"/>
        </w:rPr>
        <w:t>户次，企业复工率为8</w:t>
      </w:r>
      <w:r>
        <w:rPr>
          <w:rFonts w:hint="eastAsia" w:eastAsia="仿宋_GB2312" w:cs="Times New Roman"/>
          <w:color w:val="auto"/>
          <w:sz w:val="32"/>
          <w:szCs w:val="32"/>
          <w:lang w:val="en-US" w:eastAsia="zh-CN"/>
        </w:rPr>
        <w:t>8.34</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sz w:val="32"/>
          <w:szCs w:val="32"/>
        </w:rPr>
        <w:t>查封扣押假冒“飘安”、“3M”注册商标口罩13万余个，罚没款36.1万元，</w:t>
      </w:r>
      <w:r>
        <w:rPr>
          <w:rFonts w:hint="eastAsia" w:ascii="Times New Roman" w:hAnsi="Times New Roman" w:eastAsia="仿宋_GB2312" w:cs="Times New Roman"/>
          <w:color w:val="auto"/>
          <w:sz w:val="32"/>
          <w:szCs w:val="32"/>
        </w:rPr>
        <w:t>查处价格违法行为</w:t>
      </w:r>
      <w:r>
        <w:rPr>
          <w:rFonts w:hint="eastAsia" w:eastAsia="仿宋_GB2312" w:cs="Times New Roman"/>
          <w:color w:val="auto"/>
          <w:sz w:val="32"/>
          <w:szCs w:val="32"/>
          <w:lang w:val="en-US" w:eastAsia="zh-CN"/>
        </w:rPr>
        <w:t>69</w:t>
      </w:r>
      <w:r>
        <w:rPr>
          <w:rFonts w:hint="eastAsia" w:ascii="Times New Roman" w:hAnsi="Times New Roman" w:eastAsia="仿宋_GB2312" w:cs="Times New Roman"/>
          <w:color w:val="auto"/>
          <w:sz w:val="32"/>
          <w:szCs w:val="32"/>
        </w:rPr>
        <w:t>起，罚款</w:t>
      </w:r>
      <w:r>
        <w:rPr>
          <w:rFonts w:hint="eastAsia" w:eastAsia="仿宋_GB2312" w:cs="Times New Roman"/>
          <w:color w:val="auto"/>
          <w:sz w:val="32"/>
          <w:szCs w:val="32"/>
          <w:lang w:val="en-US" w:eastAsia="zh-CN"/>
        </w:rPr>
        <w:t>266</w:t>
      </w:r>
      <w:r>
        <w:rPr>
          <w:rFonts w:hint="eastAsia" w:ascii="Times New Roman" w:hAnsi="Times New Roman" w:eastAsia="仿宋_GB2312" w:cs="Times New Roman"/>
          <w:color w:val="auto"/>
          <w:sz w:val="32"/>
          <w:szCs w:val="32"/>
        </w:rPr>
        <w:t>万余元，</w:t>
      </w:r>
      <w:r>
        <w:rPr>
          <w:rFonts w:hint="eastAsia" w:eastAsia="仿宋_GB2312" w:cs="Times New Roman"/>
          <w:color w:val="auto"/>
          <w:sz w:val="32"/>
          <w:szCs w:val="32"/>
          <w:lang w:eastAsia="zh-CN"/>
        </w:rPr>
        <w:t>减免</w:t>
      </w:r>
      <w:r>
        <w:rPr>
          <w:rFonts w:hint="eastAsia" w:ascii="Times New Roman" w:hAnsi="Times New Roman" w:eastAsia="仿宋_GB2312" w:cs="Times New Roman"/>
          <w:color w:val="auto"/>
          <w:sz w:val="32"/>
          <w:szCs w:val="32"/>
        </w:rPr>
        <w:t>中小微企业特种设备检验费</w:t>
      </w:r>
      <w:r>
        <w:rPr>
          <w:rFonts w:hint="eastAsia" w:eastAsia="仿宋_GB2312" w:cs="Times New Roman"/>
          <w:color w:val="auto"/>
          <w:sz w:val="32"/>
          <w:szCs w:val="32"/>
          <w:lang w:val="en-US" w:eastAsia="zh-CN"/>
        </w:rPr>
        <w:t>295</w:t>
      </w:r>
      <w:r>
        <w:rPr>
          <w:rFonts w:hint="eastAsia" w:ascii="Times New Roman" w:hAnsi="Times New Roman" w:eastAsia="仿宋_GB2312" w:cs="Times New Roman"/>
          <w:color w:val="auto"/>
          <w:sz w:val="32"/>
          <w:szCs w:val="32"/>
        </w:rPr>
        <w:t>万余元，为相关部门、街道以及辖区各药店配送口罩约100万余个，消杀经营主体40万余户次，完成核酸检测8万余人次，排查处置涉疫物品5.3吨。</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3.立足市场监管职能，加强行政执法力度</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全面开展对价格行为、食品安全、计量标准、特种设备、合同格式条款、广告等市场监管任务的监督检查，全年累计检查企业5万余次，办结行政处罚案件</w:t>
      </w:r>
      <w:r>
        <w:rPr>
          <w:rFonts w:hint="eastAsia" w:eastAsia="仿宋_GB2312" w:cs="Times New Roman"/>
          <w:sz w:val="32"/>
          <w:szCs w:val="32"/>
          <w:lang w:val="en-US" w:eastAsia="zh-CN"/>
        </w:rPr>
        <w:t>1644</w:t>
      </w:r>
      <w:r>
        <w:rPr>
          <w:rFonts w:hint="eastAsia" w:ascii="Times New Roman" w:hAnsi="Times New Roman" w:eastAsia="仿宋_GB2312" w:cs="Times New Roman"/>
          <w:sz w:val="32"/>
          <w:szCs w:val="32"/>
        </w:rPr>
        <w:t>件，罚没款合计</w:t>
      </w:r>
      <w:r>
        <w:rPr>
          <w:rFonts w:hint="eastAsia" w:eastAsia="仿宋_GB2312" w:cs="Times New Roman"/>
          <w:sz w:val="32"/>
          <w:szCs w:val="32"/>
          <w:lang w:val="en-US" w:eastAsia="zh-CN"/>
        </w:rPr>
        <w:t>1957</w:t>
      </w:r>
      <w:r>
        <w:rPr>
          <w:rFonts w:hint="eastAsia" w:ascii="Times New Roman" w:hAnsi="Times New Roman" w:eastAsia="仿宋_GB2312" w:cs="Times New Roman"/>
          <w:sz w:val="32"/>
          <w:szCs w:val="32"/>
        </w:rPr>
        <w:t>万余元。</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其中，对北京京海康佰馨医药有限责任公司、北京日易晶盛菜市场有限责任公司（北京市新民菜市场）内商户郭某某哄抬价格等典型案例的查处，被中央电视台、北京电视台、北京日报等多家新闻媒体予以报道，起到良好的示范作用。对北京汉信知识产权代理有限公司抢注“火神山”“雷神山”商标违法案件处以罚款7万元和4万元的行政处罚，并计入信用档案，极大维护了商标代理行业的市场秩序。对正生汇通（北京）生物科技有限公司以“介绍消费商返利”模式进行传销案件处以145万余元的行政处罚，彰显了首善之区打击传销行为的决心和信心。</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4.守护安全生产底线，保障重点工作</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一是严防食品药品安全风险，完成教育领域网络监控摄像头的实时对接，实现辖区所有学校食堂、托幼机构食堂线上监管，全面强化校园食品安全。</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二是严守特种设备安全底线，全区涉及民生实事的330台老旧住宅电梯隐患全部消除，42台4级高风险电梯全部整治，10062台/套特种设备检验检测全部完成，全年特种设备运行平稳，未发生安全事故。</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三是严保产品质量安全，积极开展儿童服装、电动自行车等重点产品质量抽检工作，并强化抽检不合格案件办理，做到不留死角，不藏隐患。</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四是有序开展“接诉即办”工作、积极推进“疏整促”工作、全面开展扫黑除恶专项斗争等重点工作，完成“全国两会”“2020年中国国际服务贸易交易会”等重大活动保障任务。</w:t>
      </w:r>
    </w:p>
    <w:p>
      <w:pPr>
        <w:spacing w:line="560" w:lineRule="exact"/>
        <w:ind w:firstLine="640" w:firstLineChars="200"/>
        <w:rPr>
          <w:rFonts w:eastAsia="楷体_GB2312"/>
          <w:sz w:val="32"/>
          <w:szCs w:val="32"/>
        </w:rPr>
      </w:pPr>
      <w:r>
        <w:rPr>
          <w:rFonts w:hint="eastAsia" w:eastAsia="楷体_GB2312"/>
          <w:sz w:val="32"/>
          <w:szCs w:val="32"/>
        </w:rPr>
        <w:t>（三）完善依法行政制度体系，推进行政决策科学化、民主化、法治化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1.夯实制度基础，规范行政执法行为</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2020年，我局印发了《关于行政处罚案件执法权限划分及相关事项的若干意见》《法制员工作制度》《行政机关负责人出庭应诉工作规定》等40余项工作制度，下发多期工作指导，为依法行政提供制度保障。</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2.落实重大行政决策审查制度，加强合法性审核</w:t>
      </w:r>
    </w:p>
    <w:p>
      <w:pPr>
        <w:spacing w:line="560" w:lineRule="exact"/>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2020年</w:t>
      </w:r>
      <w:r>
        <w:rPr>
          <w:rFonts w:hint="eastAsia" w:eastAsia="仿宋_GB2312" w:cs="Times New Roman"/>
          <w:sz w:val="32"/>
          <w:szCs w:val="32"/>
          <w:lang w:eastAsia="zh-CN"/>
        </w:rPr>
        <w:t>共</w:t>
      </w:r>
      <w:r>
        <w:rPr>
          <w:rFonts w:hint="eastAsia" w:ascii="Times New Roman" w:hAnsi="Times New Roman" w:eastAsia="仿宋_GB2312" w:cs="Times New Roman"/>
          <w:sz w:val="32"/>
          <w:szCs w:val="32"/>
        </w:rPr>
        <w:t>召开</w:t>
      </w:r>
      <w:r>
        <w:rPr>
          <w:rFonts w:hint="eastAsia" w:eastAsia="仿宋_GB2312" w:cs="Times New Roman"/>
          <w:sz w:val="32"/>
          <w:szCs w:val="32"/>
          <w:lang w:val="en-US" w:eastAsia="zh-CN"/>
        </w:rPr>
        <w:t>50</w:t>
      </w:r>
      <w:r>
        <w:rPr>
          <w:rFonts w:hint="eastAsia" w:ascii="Times New Roman" w:hAnsi="Times New Roman" w:eastAsia="仿宋_GB2312" w:cs="Times New Roman"/>
          <w:sz w:val="32"/>
          <w:szCs w:val="32"/>
        </w:rPr>
        <w:t>次局长办公会，对我局出台的各类重大行政决策，严格进行合法性审查、集体讨论决定。特别针对重大行政处罚决定，我局制定《重大案件集体会商会审制度》，对重大行政处罚认定、集体讨论程序及工作要求作出细化规定，并严格贯彻落实。</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我局自2017年起建立法律顾问工作机制，2020年以《法律顾问工作制度》的形式对法律顾问工作进行规范，对于我局出台的规范性文件、重大行政处罚决定及其他疑难、复杂法律事务，由顾问律师提供专业法律意见，由我局法制部门会同顾问律师进</w:t>
      </w:r>
      <w:r>
        <w:rPr>
          <w:rFonts w:hint="eastAsia" w:ascii="仿宋_GB2312" w:hAnsi="仿宋_GB2312" w:eastAsia="仿宋_GB2312" w:cs="仿宋_GB2312"/>
          <w:sz w:val="32"/>
          <w:szCs w:val="32"/>
        </w:rPr>
        <w:t>行审核把关，确保相关决策合法性。</w:t>
      </w:r>
    </w:p>
    <w:p>
      <w:pPr>
        <w:spacing w:line="560" w:lineRule="exact"/>
        <w:ind w:firstLine="640" w:firstLineChars="200"/>
        <w:rPr>
          <w:rFonts w:eastAsia="楷体_GB2312"/>
          <w:sz w:val="32"/>
          <w:szCs w:val="32"/>
        </w:rPr>
      </w:pPr>
      <w:r>
        <w:rPr>
          <w:rFonts w:hint="eastAsia" w:eastAsia="楷体_GB2312"/>
          <w:sz w:val="32"/>
          <w:szCs w:val="32"/>
        </w:rPr>
        <w:t>（四）有力规范执法行为，加强对行政权力的监督与制约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三项制度基本要求，营造良好的法治环境。根据《国务院办公厅关于全面推行行政执法公示制度执法全过程记录制度重大执法决定法制审核制度的指导意见》、本市及市场监管总局出台的文件要求，制定《北京市东城区市场监督管理局贯彻落实行政执法公示制度执法全过程记录制度重大执法决定法制审核制度实施方案》，制发《北京市东城区市场监督管理局重大执法决定法制审核意见表》，并根据区司法局《</w:t>
      </w:r>
      <w:r>
        <w:rPr>
          <w:rFonts w:hint="eastAsia" w:ascii="仿宋_GB2312" w:hAnsi="仿宋_GB2312" w:eastAsia="仿宋_GB2312" w:cs="仿宋_GB2312"/>
          <w:sz w:val="32"/>
          <w:szCs w:val="32"/>
          <w:lang w:eastAsia="zh-CN"/>
        </w:rPr>
        <w:t>行政执法“三项制度”</w:t>
      </w:r>
      <w:r>
        <w:rPr>
          <w:rFonts w:hint="eastAsia" w:ascii="仿宋_GB2312" w:hAnsi="仿宋_GB2312" w:eastAsia="仿宋_GB2312" w:cs="仿宋_GB2312"/>
          <w:sz w:val="32"/>
          <w:szCs w:val="32"/>
        </w:rPr>
        <w:t>专项督查整改通知》《</w:t>
      </w:r>
      <w:r>
        <w:rPr>
          <w:rFonts w:hint="eastAsia" w:ascii="仿宋_GB2312" w:hAnsi="仿宋_GB2312" w:eastAsia="仿宋_GB2312" w:cs="仿宋_GB2312"/>
          <w:sz w:val="32"/>
          <w:szCs w:val="32"/>
          <w:lang w:eastAsia="zh-CN"/>
        </w:rPr>
        <w:t>行政执法“三项制度”</w:t>
      </w:r>
      <w:r>
        <w:rPr>
          <w:rFonts w:hint="eastAsia" w:ascii="仿宋_GB2312" w:hAnsi="仿宋_GB2312" w:eastAsia="仿宋_GB2312" w:cs="仿宋_GB2312"/>
          <w:sz w:val="32"/>
          <w:szCs w:val="32"/>
        </w:rPr>
        <w:t>专项督查整改通知书》的要求完成整改工作。</w:t>
      </w:r>
    </w:p>
    <w:p>
      <w:pPr>
        <w:spacing w:line="560" w:lineRule="exact"/>
        <w:ind w:firstLine="640" w:firstLineChars="200"/>
        <w:rPr>
          <w:rFonts w:eastAsia="楷体_GB2312"/>
          <w:sz w:val="32"/>
          <w:szCs w:val="32"/>
        </w:rPr>
      </w:pPr>
      <w:r>
        <w:rPr>
          <w:rFonts w:hint="eastAsia" w:eastAsia="楷体_GB2312"/>
          <w:sz w:val="32"/>
          <w:szCs w:val="32"/>
        </w:rPr>
        <w:t>（五）强化普法宣传，营造良好依法行政氛围</w:t>
      </w:r>
    </w:p>
    <w:p>
      <w:pPr>
        <w:spacing w:line="560" w:lineRule="exact"/>
        <w:ind w:firstLine="640" w:firstLineChars="200"/>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rPr>
        <w:t>落实“谁执法谁普法”工作责任制，将普法工作与执法工作相结合，积极向社会普及市场监管领域相关法律知识，全面提升</w:t>
      </w:r>
      <w:r>
        <w:rPr>
          <w:rFonts w:hint="eastAsia" w:ascii="Times New Roman" w:hAnsi="Times New Roman" w:eastAsia="仿宋_GB2312" w:cs="Times New Roman"/>
          <w:sz w:val="32"/>
          <w:szCs w:val="32"/>
        </w:rPr>
        <w:t>公民法律素养，推进法治东城建设。</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1.开展疫情防控普法宣传活动</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采取多种形式组织开展防疫防控普法宣传活动。在官方微信公众号开通了“战疫情”专栏，企业微信号“微青莲”增设“疫情防控”专栏，</w:t>
      </w:r>
      <w:r>
        <w:rPr>
          <w:rFonts w:hint="eastAsia" w:eastAsia="仿宋_GB2312" w:cs="Times New Roman"/>
          <w:sz w:val="32"/>
          <w:szCs w:val="32"/>
          <w:lang w:eastAsia="zh-CN"/>
        </w:rPr>
        <w:t>截至目前</w:t>
      </w:r>
      <w:r>
        <w:rPr>
          <w:rFonts w:hint="eastAsia" w:ascii="Times New Roman" w:hAnsi="Times New Roman" w:eastAsia="仿宋_GB2312" w:cs="Times New Roman"/>
          <w:sz w:val="32"/>
          <w:szCs w:val="32"/>
        </w:rPr>
        <w:t>共发布文章10</w:t>
      </w:r>
      <w:r>
        <w:rPr>
          <w:rFonts w:hint="eastAsia" w:eastAsia="仿宋_GB2312" w:cs="Times New Roman"/>
          <w:sz w:val="32"/>
          <w:szCs w:val="32"/>
          <w:lang w:val="en-US" w:eastAsia="zh-CN"/>
        </w:rPr>
        <w:t>9</w:t>
      </w:r>
      <w:r>
        <w:rPr>
          <w:rFonts w:hint="eastAsia" w:ascii="Times New Roman" w:hAnsi="Times New Roman" w:eastAsia="仿宋_GB2312" w:cs="Times New Roman"/>
          <w:sz w:val="32"/>
          <w:szCs w:val="32"/>
        </w:rPr>
        <w:t>篇。</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2.开展“12·4”国家宪法日宪法宣传周系列活动</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将宪法宣传作为普法工作的重中之重，开展宪法日宪法宣誓活动，局领导班子全体成员、局内设机构新任命主要负责人集体参与宣誓活动。</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3.开展法律“十进”活动</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坚持“送法律、送服务”，结合市场监管职责积极开展法律宣传“十进”活动。通过进社区、进企业、进校园多种普法活动，向社会群众宣传消费维权法规。</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4.开展扫黑除恶专项斗争法治宣传教育活动</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充分运用新媒体开展宣传，利用我局微信公众号“北京东城市场监管”精准推送宣传，以“深入开展扫黑除恶专项斗争 创建公平竞争安全有序市场环境”为主题，将我局专项行动的举措、成效制作成宣传图片，充分展现扫黑除恶成果。</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5.开展“优化营商环境”宣传活动</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通过线上培训方式，积极向全局干部、区域企业、商务楼宇等“无接触式”传播营商环境改革新成效，1500余人次参与线上培训并参加“微信答题”。线下参加“优化营商环境”联合宣讲团，共开展12场宣讲活动。</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6.落实普法责任制开展各项宣传活动</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过“两微一端”、邀请专家开展线下宣贯培训、走进社区商圈楼宇等方式，全年开展了“质量月”暨“价格服务进万家”活动、“化妆品科普活动宣传周”、“5·20世界计量日”、“世界认可日”、“安全用药月”、“药品科技周”、“世界知识产权日”等多次普法宣传主题活动。此外，创新结合当下流行的直播方式，助力总局线上打击传销普法宣传,实现91.6万余人同步在线观看，直播热度达26.8万以上。</w:t>
      </w:r>
    </w:p>
    <w:p>
      <w:pPr>
        <w:numPr>
          <w:ilvl w:val="0"/>
          <w:numId w:val="2"/>
        </w:numPr>
        <w:spacing w:line="560" w:lineRule="exact"/>
        <w:ind w:firstLine="640" w:firstLineChars="200"/>
        <w:rPr>
          <w:rFonts w:eastAsia="黑体"/>
          <w:kern w:val="0"/>
          <w:sz w:val="32"/>
          <w:szCs w:val="32"/>
        </w:rPr>
      </w:pPr>
      <w:r>
        <w:rPr>
          <w:rFonts w:hint="eastAsia" w:eastAsia="黑体"/>
          <w:kern w:val="0"/>
          <w:sz w:val="32"/>
          <w:szCs w:val="32"/>
          <w:lang w:val="en-US" w:eastAsia="zh-CN"/>
        </w:rPr>
        <w:t>2020年度</w:t>
      </w:r>
      <w:r>
        <w:rPr>
          <w:rFonts w:eastAsia="黑体"/>
          <w:kern w:val="0"/>
          <w:sz w:val="32"/>
          <w:szCs w:val="32"/>
        </w:rPr>
        <w:t>推进法治政府建设存在的不足和原因</w:t>
      </w:r>
    </w:p>
    <w:p>
      <w:pPr>
        <w:tabs>
          <w:tab w:val="left" w:pos="4186"/>
        </w:tabs>
        <w:spacing w:line="54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队伍专业水平需要提升。市场监管特别是食品、特种设备等监管是专业性和技术性很强的行政执法工作，监管队伍的水平以及专业化程度都有待进一步提高，特别是作为老城区，特种设备监管中的老旧电梯数量较多，监管压力很大，亟需补充新生力量。</w:t>
      </w:r>
    </w:p>
    <w:p>
      <w:pPr>
        <w:tabs>
          <w:tab w:val="left" w:pos="4186"/>
        </w:tabs>
        <w:spacing w:line="54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是队伍融合亟需加快推进。我局已成立将近两年的时间，除综合执法大队和事业单位外，改革已基本到位，但仍存在着内部协调不畅、监管合力没有完全形成、监管干部素质不适应新的监管要求等问题，亟需推进队伍的深度融合。</w:t>
      </w:r>
    </w:p>
    <w:p>
      <w:pPr>
        <w:numPr>
          <w:ilvl w:val="0"/>
          <w:numId w:val="2"/>
        </w:numPr>
        <w:spacing w:line="560" w:lineRule="exact"/>
        <w:ind w:firstLine="640" w:firstLineChars="200"/>
        <w:rPr>
          <w:rFonts w:eastAsia="黑体"/>
          <w:kern w:val="0"/>
          <w:sz w:val="32"/>
          <w:szCs w:val="32"/>
        </w:rPr>
      </w:pPr>
      <w:r>
        <w:rPr>
          <w:rFonts w:hint="eastAsia" w:eastAsia="黑体"/>
          <w:kern w:val="0"/>
          <w:sz w:val="32"/>
          <w:szCs w:val="32"/>
          <w:lang w:val="en-US" w:eastAsia="zh-CN"/>
        </w:rPr>
        <w:t>2020年度</w:t>
      </w:r>
      <w:r>
        <w:rPr>
          <w:rFonts w:eastAsia="黑体"/>
          <w:kern w:val="0"/>
          <w:sz w:val="32"/>
          <w:szCs w:val="32"/>
        </w:rPr>
        <w:t>党政主要负责人履行推进法治建设第一责任人职责，加强法治政府建设的有关情况</w:t>
      </w:r>
    </w:p>
    <w:p>
      <w:pPr>
        <w:spacing w:line="56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20</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zh-CN"/>
        </w:rPr>
        <w:t xml:space="preserve">年，我局认真贯彻执行区委区政府关于法治政府建设的各项决策部署，严格落实《党政主要负责人履行推进法治建设第一责任人职责规定》的精神要求，自觉将建设法治政府摆在工作全局和重要位置，切实做到党政主要负责人对法治政府建设重要工作亲自部署、重大问题亲自过问、重点环节亲自协调、重要任务亲自督办，发挥了“关键少数”的引领带动作用，有效履行了推进法治政府建设第一责任人职责。  </w:t>
      </w:r>
    </w:p>
    <w:p>
      <w:pPr>
        <w:tabs>
          <w:tab w:val="left" w:pos="706"/>
        </w:tabs>
        <w:adjustRightInd w:val="0"/>
        <w:snapToGrid w:val="0"/>
        <w:spacing w:line="560" w:lineRule="exact"/>
        <w:ind w:firstLine="640" w:firstLineChars="200"/>
        <w:rPr>
          <w:rFonts w:eastAsia="楷体_GB2312"/>
          <w:sz w:val="32"/>
          <w:szCs w:val="32"/>
        </w:rPr>
      </w:pPr>
      <w:r>
        <w:rPr>
          <w:rFonts w:hint="eastAsia" w:eastAsia="楷体_GB2312"/>
          <w:sz w:val="32"/>
          <w:szCs w:val="32"/>
        </w:rPr>
        <w:t>（一）领导高度重视，抓好规划落实</w:t>
      </w: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局党组把推进法治政府建设摆在全局工作的重要位置，结合实际安排法治建设年度重点工作，并将推进法治建设和推进市场监管治理体系、治理能力现代化有机结合。局党政主要负责人切实履行推进法治建设第一责任人责任，带头研究部署、推动落实法治建设工作，协调解决工作中的重点难点问题。今年年初，局党组会、局长办公会专门听取了我局上一年度法治政府建设情况总结和今年的法治政府建设计划，以及我局行政复议应诉总体情况分析。</w:t>
      </w:r>
    </w:p>
    <w:p>
      <w:pPr>
        <w:tabs>
          <w:tab w:val="left" w:pos="706"/>
        </w:tabs>
        <w:adjustRightInd w:val="0"/>
        <w:snapToGrid w:val="0"/>
        <w:spacing w:line="560" w:lineRule="exact"/>
        <w:ind w:firstLine="640" w:firstLineChars="200"/>
        <w:rPr>
          <w:rFonts w:eastAsia="楷体_GB2312"/>
          <w:sz w:val="32"/>
          <w:szCs w:val="32"/>
        </w:rPr>
      </w:pPr>
      <w:r>
        <w:rPr>
          <w:rFonts w:hint="eastAsia" w:eastAsia="楷体_GB2312"/>
          <w:sz w:val="32"/>
          <w:szCs w:val="32"/>
        </w:rPr>
        <w:t>（二）加强理论学习，紧抓“关键少数”</w:t>
      </w:r>
    </w:p>
    <w:p>
      <w:pPr>
        <w:spacing w:line="56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1.深入宣传全面依法治国基本方略，宣传落实习近平总书记关于法治宣传教育的重要指示精神。加强党内法规的学习宣传，把“一章程两准则三条例”作为重点，教育引导广大党员同志自觉尊崇、遵守并坚定捍卫党规党纪和国家法律。</w:t>
      </w:r>
    </w:p>
    <w:p>
      <w:pPr>
        <w:spacing w:line="56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2.健全完善党组理论学习中心组学法制度，定期开展党组理论学习中心组学法，围绕习近平法治思想、</w:t>
      </w:r>
      <w:r>
        <w:rPr>
          <w:rFonts w:hint="eastAsia" w:eastAsia="仿宋_GB2312" w:cs="Times New Roman"/>
          <w:sz w:val="32"/>
          <w:szCs w:val="32"/>
          <w:lang w:val="zh-CN"/>
        </w:rPr>
        <w:t>党的十九届五中全会精神</w:t>
      </w:r>
      <w:r>
        <w:rPr>
          <w:rFonts w:hint="eastAsia" w:ascii="Times New Roman" w:hAnsi="Times New Roman" w:eastAsia="仿宋_GB2312" w:cs="Times New Roman"/>
          <w:sz w:val="32"/>
          <w:szCs w:val="32"/>
          <w:lang w:val="zh-CN"/>
        </w:rPr>
        <w:t>、《北京市党政领导干部安全生产责任制实施细则》等开展系统性学习。落实局长办公会“会前学法”制度，2020年共计开展会前学法5次，对即将施行的《中华人民共和国民法典》《规范促销行为暂行规定》等法律法规进行学习。通过学习活动，局领导班子进一步树立了法律意识、责任意识、学习意识，法律知识水平大幅度提升，带动全局上下形成了学法、用法的良好氛围。</w:t>
      </w:r>
    </w:p>
    <w:p>
      <w:pPr>
        <w:spacing w:line="56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3.落实行政机关负责人出庭应诉相关工作要求，我局制定了《北京市东城区市场监督管理局行政机关负责人出庭应诉工作规定》，各业务主管局长按照“行政机关负责人出庭应诉为常态，不出庭应诉为例外”的指导原则，参与我局行政案件的庭审工作，领导干部依法行政意识及运用法治思维解决问题的意识得到进一步加强。</w:t>
      </w:r>
    </w:p>
    <w:p>
      <w:pPr>
        <w:spacing w:line="56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4.制定干部教育培训计划，在严格落实疫情防控要求背景下，通过两微一端、采用微视频授课等形式，从行政执法实践、执法程序规程、法律法规讲座、政务服务规范等多个方面进行全员法制培训。</w:t>
      </w:r>
    </w:p>
    <w:p>
      <w:pPr>
        <w:numPr>
          <w:ilvl w:val="0"/>
          <w:numId w:val="2"/>
        </w:numPr>
        <w:spacing w:line="560" w:lineRule="exact"/>
        <w:ind w:firstLine="640" w:firstLineChars="200"/>
        <w:rPr>
          <w:rFonts w:eastAsia="黑体"/>
          <w:kern w:val="0"/>
          <w:sz w:val="32"/>
          <w:szCs w:val="32"/>
        </w:rPr>
      </w:pPr>
      <w:r>
        <w:rPr>
          <w:rFonts w:hint="eastAsia" w:eastAsia="黑体"/>
          <w:kern w:val="0"/>
          <w:sz w:val="32"/>
          <w:szCs w:val="32"/>
          <w:lang w:val="en-US" w:eastAsia="zh-CN"/>
        </w:rPr>
        <w:t>2021年度</w:t>
      </w:r>
      <w:r>
        <w:rPr>
          <w:rFonts w:eastAsia="黑体"/>
          <w:kern w:val="0"/>
          <w:sz w:val="32"/>
          <w:szCs w:val="32"/>
        </w:rPr>
        <w:t>推进法治政府建设的主要安排</w:t>
      </w:r>
    </w:p>
    <w:p>
      <w:pPr>
        <w:spacing w:line="56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2021年，我局将认真学习习近平法治思想，深入贯彻党的</w:t>
      </w:r>
      <w:r>
        <w:rPr>
          <w:rFonts w:hint="eastAsia" w:eastAsia="仿宋_GB2312" w:cs="Times New Roman"/>
          <w:sz w:val="32"/>
          <w:szCs w:val="32"/>
          <w:lang w:val="zh-CN"/>
        </w:rPr>
        <w:t>党的十九届五中全会精神</w:t>
      </w:r>
      <w:r>
        <w:rPr>
          <w:rFonts w:hint="eastAsia" w:ascii="Times New Roman" w:hAnsi="Times New Roman" w:eastAsia="仿宋_GB2312" w:cs="Times New Roman"/>
          <w:sz w:val="32"/>
          <w:szCs w:val="32"/>
          <w:lang w:val="zh-CN"/>
        </w:rPr>
        <w:t xml:space="preserve">，进一步提高政治站位，强化责任担当，认真落实区委区政府各项部署要求，扎实推进市场监管法治建设各项工作，严格规范公正文明执法，为实现基本建成法治政府的目标作出积极贡献，着力做好以下工作：  </w:t>
      </w:r>
    </w:p>
    <w:p>
      <w:pPr>
        <w:tabs>
          <w:tab w:val="left" w:pos="4186"/>
        </w:tabs>
        <w:spacing w:line="540" w:lineRule="exact"/>
        <w:ind w:firstLine="640" w:firstLineChars="200"/>
        <w:rPr>
          <w:rFonts w:ascii="楷体_GB2312" w:eastAsia="楷体_GB2312" w:cs="仿宋_GB2312"/>
          <w:bCs/>
          <w:kern w:val="0"/>
          <w:sz w:val="32"/>
          <w:szCs w:val="32"/>
        </w:rPr>
      </w:pPr>
      <w:r>
        <w:rPr>
          <w:rFonts w:hint="eastAsia" w:ascii="楷体_GB2312" w:eastAsia="楷体_GB2312" w:cs="仿宋_GB2312"/>
          <w:bCs/>
          <w:kern w:val="0"/>
          <w:sz w:val="32"/>
          <w:szCs w:val="32"/>
        </w:rPr>
        <w:t>（一）加强党对法治建设的领导，认真履行市场监管法治建设重要职责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充分发挥党组“把方向、谋大局、定政策、促改革”作用，完善“全链条”式党员教育管理机制，规范运用“四种形态”，确保全局干部守土有责、守土担责、守土尽责。</w:t>
      </w:r>
    </w:p>
    <w:p>
      <w:pPr>
        <w:tabs>
          <w:tab w:val="left" w:pos="4186"/>
        </w:tabs>
        <w:spacing w:line="540" w:lineRule="exact"/>
        <w:ind w:firstLine="640" w:firstLineChars="200"/>
        <w:rPr>
          <w:rFonts w:ascii="楷体_GB2312" w:eastAsia="楷体_GB2312" w:cs="仿宋_GB2312"/>
          <w:bCs/>
          <w:kern w:val="0"/>
          <w:sz w:val="32"/>
          <w:szCs w:val="32"/>
        </w:rPr>
      </w:pPr>
      <w:r>
        <w:rPr>
          <w:rFonts w:hint="eastAsia" w:ascii="楷体_GB2312" w:eastAsia="楷体_GB2312" w:cs="仿宋_GB2312"/>
          <w:bCs/>
          <w:kern w:val="0"/>
          <w:sz w:val="32"/>
          <w:szCs w:val="32"/>
        </w:rPr>
        <w:t>（二）强化对法治政府建设的统筹谋划</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lang w:val="zh-CN"/>
        </w:rPr>
        <w:t>密切关注中央近日印发的《法治社会建设实施纲要（2020—2025年）》，统筹谋划未来五年我局法治政府建设各项工作；以落实《重大行政决策程序暂行条例》、</w:t>
      </w:r>
      <w:r>
        <w:rPr>
          <w:rFonts w:hint="eastAsia" w:eastAsia="仿宋_GB2312" w:cs="Times New Roman"/>
          <w:sz w:val="32"/>
          <w:szCs w:val="32"/>
          <w:lang w:val="zh-CN"/>
        </w:rPr>
        <w:t>行政执法“三项制度”</w:t>
      </w:r>
      <w:r>
        <w:rPr>
          <w:rFonts w:hint="eastAsia" w:ascii="Times New Roman" w:hAnsi="Times New Roman" w:eastAsia="仿宋_GB2312" w:cs="Times New Roman"/>
          <w:sz w:val="32"/>
          <w:szCs w:val="32"/>
          <w:lang w:val="zh-CN"/>
        </w:rPr>
        <w:t>等重要法规、文件为重点，对标法治政府建设督察考核各项指标任务，</w:t>
      </w:r>
      <w:r>
        <w:rPr>
          <w:rFonts w:hint="eastAsia" w:ascii="仿宋_GB2312" w:hAnsi="仿宋_GB2312" w:eastAsia="仿宋_GB2312" w:cs="仿宋_GB2312"/>
          <w:sz w:val="32"/>
          <w:szCs w:val="32"/>
        </w:rPr>
        <w:t>扎实推进各项工作有序开展。</w:t>
      </w:r>
    </w:p>
    <w:p>
      <w:pPr>
        <w:tabs>
          <w:tab w:val="left" w:pos="4186"/>
        </w:tabs>
        <w:spacing w:line="540" w:lineRule="exact"/>
        <w:ind w:firstLine="640" w:firstLineChars="200"/>
        <w:rPr>
          <w:rFonts w:ascii="楷体_GB2312" w:eastAsia="楷体_GB2312" w:cs="仿宋_GB2312"/>
          <w:bCs/>
          <w:kern w:val="0"/>
          <w:sz w:val="32"/>
          <w:szCs w:val="32"/>
        </w:rPr>
      </w:pPr>
      <w:r>
        <w:rPr>
          <w:rFonts w:hint="eastAsia" w:ascii="楷体_GB2312" w:eastAsia="楷体_GB2312" w:cs="仿宋_GB2312"/>
          <w:bCs/>
          <w:kern w:val="0"/>
          <w:sz w:val="32"/>
          <w:szCs w:val="32"/>
        </w:rPr>
        <w:t>（三）坚持疫情防控常态化，做好复工复产工作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强化市场主体疫情防控的监督检查，形成疫情防控常态化监管机制，加强疫情监测预警，织密市场防疫“安全网”，确保各项防控措施全覆盖、无遗漏，助力企业及个体户复工复产。</w:t>
      </w:r>
    </w:p>
    <w:p>
      <w:pPr>
        <w:tabs>
          <w:tab w:val="left" w:pos="4186"/>
        </w:tabs>
        <w:spacing w:line="540" w:lineRule="exact"/>
        <w:ind w:firstLine="640" w:firstLineChars="200"/>
        <w:rPr>
          <w:rFonts w:ascii="楷体_GB2312" w:eastAsia="楷体_GB2312" w:cs="仿宋_GB2312"/>
          <w:bCs/>
          <w:kern w:val="0"/>
          <w:sz w:val="32"/>
          <w:szCs w:val="32"/>
        </w:rPr>
      </w:pPr>
      <w:r>
        <w:rPr>
          <w:rFonts w:hint="eastAsia" w:ascii="楷体_GB2312" w:eastAsia="楷体_GB2312" w:cs="仿宋_GB2312"/>
          <w:bCs/>
          <w:kern w:val="0"/>
          <w:sz w:val="32"/>
          <w:szCs w:val="32"/>
        </w:rPr>
        <w:t>（四）坚决履行监管职责，筑牢安全防控体系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社会热点、舆论关注和群众关切，开展价格、计量、商标、广告等监管工作，强化食品、药品、化妆品、医疗器械等的监督抽检。按照“四个最严”要求，持续推进食品安全党政同责制度，加大食品安全防控力度。继续发挥“你点我检”等监督手段，加大社会各界参与力度，提高食品抽检的靶向性。持续开展特种设备和产品质量的抽检与监管，全面防控特种设备和产品质量安全风险。</w:t>
      </w:r>
    </w:p>
    <w:p>
      <w:pPr>
        <w:tabs>
          <w:tab w:val="left" w:pos="4186"/>
        </w:tabs>
        <w:spacing w:line="540" w:lineRule="exact"/>
        <w:ind w:firstLine="640" w:firstLineChars="200"/>
        <w:rPr>
          <w:rFonts w:ascii="楷体_GB2312" w:eastAsia="楷体_GB2312" w:cs="仿宋_GB2312"/>
          <w:bCs/>
          <w:kern w:val="0"/>
          <w:sz w:val="32"/>
          <w:szCs w:val="32"/>
        </w:rPr>
      </w:pPr>
      <w:r>
        <w:rPr>
          <w:rFonts w:hint="eastAsia" w:ascii="楷体_GB2312" w:eastAsia="楷体_GB2312" w:cs="仿宋_GB2312"/>
          <w:bCs/>
          <w:kern w:val="0"/>
          <w:sz w:val="32"/>
          <w:szCs w:val="32"/>
        </w:rPr>
        <w:t>（五）全面优化营商环境</w:t>
      </w:r>
    </w:p>
    <w:p>
      <w:pPr>
        <w:spacing w:line="560" w:lineRule="exact"/>
        <w:ind w:firstLine="640" w:firstLineChars="200"/>
      </w:pPr>
      <w:r>
        <w:rPr>
          <w:rFonts w:hint="eastAsia" w:ascii="仿宋_GB2312" w:hAnsi="仿宋_GB2312" w:eastAsia="仿宋_GB2312" w:cs="仿宋_GB2312"/>
          <w:sz w:val="32"/>
          <w:szCs w:val="32"/>
        </w:rPr>
        <w:t>落实《北京市优化营商环境条例》和我局优化营商环境举措，建立健全“零见面”企业登记工作机制，在更大范围更广领域实现全程电子化办理，推进电子食品及药品经营许可的开通、应用，扩大告知承诺制的范围。</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16422"/>
    <w:multiLevelType w:val="singleLevel"/>
    <w:tmpl w:val="5F916422"/>
    <w:lvl w:ilvl="0" w:tentative="0">
      <w:start w:val="1"/>
      <w:numFmt w:val="chineseCounting"/>
      <w:suff w:val="nothing"/>
      <w:lvlText w:val="（%1）"/>
      <w:lvlJc w:val="left"/>
    </w:lvl>
  </w:abstractNum>
  <w:abstractNum w:abstractNumId="1">
    <w:nsid w:val="5FC0C172"/>
    <w:multiLevelType w:val="singleLevel"/>
    <w:tmpl w:val="5FC0C17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4MGFkYTkwNjZjODA3YTU3OGUyNDFjZDZiMjMyMWMifQ=="/>
    <w:docVar w:name="KSO_WPS_MARK_KEY" w:val="5592d41e-05a3-43a4-916c-c5459dc8feea"/>
  </w:docVars>
  <w:rsids>
    <w:rsidRoot w:val="00B53BF3"/>
    <w:rsid w:val="00081175"/>
    <w:rsid w:val="00114DF7"/>
    <w:rsid w:val="002E2950"/>
    <w:rsid w:val="00370CFA"/>
    <w:rsid w:val="003F2321"/>
    <w:rsid w:val="0042504A"/>
    <w:rsid w:val="005A44F7"/>
    <w:rsid w:val="00635649"/>
    <w:rsid w:val="008E18BF"/>
    <w:rsid w:val="00917B07"/>
    <w:rsid w:val="009E1290"/>
    <w:rsid w:val="009E7212"/>
    <w:rsid w:val="00B53BF3"/>
    <w:rsid w:val="00B71493"/>
    <w:rsid w:val="00C71E0D"/>
    <w:rsid w:val="00D560BE"/>
    <w:rsid w:val="00E93A49"/>
    <w:rsid w:val="00FE69A8"/>
    <w:rsid w:val="01DE1BFB"/>
    <w:rsid w:val="05C735B7"/>
    <w:rsid w:val="063E48DD"/>
    <w:rsid w:val="07443D13"/>
    <w:rsid w:val="08C04B2E"/>
    <w:rsid w:val="0B2158AA"/>
    <w:rsid w:val="0F0245F0"/>
    <w:rsid w:val="0F104862"/>
    <w:rsid w:val="14812A14"/>
    <w:rsid w:val="163956D7"/>
    <w:rsid w:val="16AC3517"/>
    <w:rsid w:val="18233C82"/>
    <w:rsid w:val="18F071FE"/>
    <w:rsid w:val="197F7CBA"/>
    <w:rsid w:val="1B523F19"/>
    <w:rsid w:val="1BF7687C"/>
    <w:rsid w:val="1EA4782B"/>
    <w:rsid w:val="1EAE3450"/>
    <w:rsid w:val="1FB207CC"/>
    <w:rsid w:val="1FF540C0"/>
    <w:rsid w:val="20ED45B0"/>
    <w:rsid w:val="23343843"/>
    <w:rsid w:val="250A0F24"/>
    <w:rsid w:val="2619039C"/>
    <w:rsid w:val="29FD0632"/>
    <w:rsid w:val="32C557FE"/>
    <w:rsid w:val="374F5CEB"/>
    <w:rsid w:val="3C7F16D3"/>
    <w:rsid w:val="3DBF1C8A"/>
    <w:rsid w:val="3F4C0CC3"/>
    <w:rsid w:val="3F9F186F"/>
    <w:rsid w:val="41CF2336"/>
    <w:rsid w:val="41D73077"/>
    <w:rsid w:val="43641DAB"/>
    <w:rsid w:val="456953F1"/>
    <w:rsid w:val="45CB2A36"/>
    <w:rsid w:val="46602248"/>
    <w:rsid w:val="46F571F1"/>
    <w:rsid w:val="47EB1344"/>
    <w:rsid w:val="49446411"/>
    <w:rsid w:val="4D511C37"/>
    <w:rsid w:val="4D8418D5"/>
    <w:rsid w:val="506B64C4"/>
    <w:rsid w:val="51AD587F"/>
    <w:rsid w:val="51D87706"/>
    <w:rsid w:val="52DE0898"/>
    <w:rsid w:val="554B5A3B"/>
    <w:rsid w:val="55DB5171"/>
    <w:rsid w:val="55DD2E8A"/>
    <w:rsid w:val="5832077F"/>
    <w:rsid w:val="589C16EF"/>
    <w:rsid w:val="596759DD"/>
    <w:rsid w:val="599B685E"/>
    <w:rsid w:val="5CB72A4B"/>
    <w:rsid w:val="5F4F4719"/>
    <w:rsid w:val="5F5067A9"/>
    <w:rsid w:val="5F922FAF"/>
    <w:rsid w:val="61734A5C"/>
    <w:rsid w:val="627E7BD8"/>
    <w:rsid w:val="62E33DEC"/>
    <w:rsid w:val="66FC3A0C"/>
    <w:rsid w:val="672A7F53"/>
    <w:rsid w:val="67FE6CAD"/>
    <w:rsid w:val="68584B4E"/>
    <w:rsid w:val="69833552"/>
    <w:rsid w:val="6A74015B"/>
    <w:rsid w:val="6C59283D"/>
    <w:rsid w:val="6DDD71A5"/>
    <w:rsid w:val="6EFD14B8"/>
    <w:rsid w:val="6F19426F"/>
    <w:rsid w:val="723818D5"/>
    <w:rsid w:val="76662C2C"/>
    <w:rsid w:val="7B7E6166"/>
    <w:rsid w:val="7C7D1BE4"/>
    <w:rsid w:val="7CC20B9F"/>
    <w:rsid w:val="7EE269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customStyle="1" w:styleId="2">
    <w:name w:val="BodyText"/>
    <w:basedOn w:val="1"/>
    <w:autoRedefine/>
    <w:qFormat/>
    <w:uiPriority w:val="0"/>
    <w:rPr>
      <w:rFonts w:eastAsia="楷体_GB2312"/>
      <w:sz w:val="32"/>
    </w:rPr>
  </w:style>
  <w:style w:type="paragraph" w:styleId="3">
    <w:name w:val="annotation text"/>
    <w:basedOn w:val="1"/>
    <w:autoRedefine/>
    <w:unhideWhenUsed/>
    <w:qFormat/>
    <w:uiPriority w:val="0"/>
    <w:pPr>
      <w:jc w:val="left"/>
    </w:pPr>
  </w:style>
  <w:style w:type="paragraph" w:styleId="4">
    <w:name w:val="toc 3"/>
    <w:basedOn w:val="1"/>
    <w:next w:val="1"/>
    <w:autoRedefine/>
    <w:qFormat/>
    <w:uiPriority w:val="0"/>
    <w:pPr>
      <w:ind w:left="420"/>
    </w:pPr>
    <w:rPr>
      <w:rFonts w:ascii="等线" w:hAnsi="等线" w:eastAsia="等线"/>
      <w:b/>
      <w:sz w:val="30"/>
      <w:szCs w:val="30"/>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line="240" w:lineRule="atLeast"/>
      <w:jc w:val="left"/>
    </w:pPr>
    <w:rPr>
      <w:rFonts w:ascii="宋体" w:hAnsi="宋体" w:cs="宋体"/>
      <w:kern w:val="0"/>
      <w:sz w:val="14"/>
      <w:szCs w:val="1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22"/>
    <w:rPr>
      <w:b/>
    </w:rPr>
  </w:style>
  <w:style w:type="character" w:styleId="12">
    <w:name w:val="FollowedHyperlink"/>
    <w:basedOn w:val="10"/>
    <w:autoRedefine/>
    <w:unhideWhenUsed/>
    <w:qFormat/>
    <w:uiPriority w:val="99"/>
    <w:rPr>
      <w:color w:val="333333"/>
      <w:u w:val="none"/>
    </w:rPr>
  </w:style>
  <w:style w:type="character" w:styleId="13">
    <w:name w:val="Hyperlink"/>
    <w:basedOn w:val="10"/>
    <w:autoRedefine/>
    <w:unhideWhenUsed/>
    <w:qFormat/>
    <w:uiPriority w:val="99"/>
    <w:rPr>
      <w:color w:val="333333"/>
      <w:u w:val="none"/>
    </w:rPr>
  </w:style>
  <w:style w:type="character" w:customStyle="1" w:styleId="14">
    <w:name w:val="页眉 Char"/>
    <w:basedOn w:val="10"/>
    <w:link w:val="6"/>
    <w:autoRedefine/>
    <w:qFormat/>
    <w:uiPriority w:val="99"/>
    <w:rPr>
      <w:sz w:val="18"/>
      <w:szCs w:val="18"/>
    </w:rPr>
  </w:style>
  <w:style w:type="character" w:customStyle="1" w:styleId="15">
    <w:name w:val="页脚 Char"/>
    <w:basedOn w:val="10"/>
    <w:link w:val="5"/>
    <w:autoRedefine/>
    <w:qFormat/>
    <w:uiPriority w:val="99"/>
    <w:rPr>
      <w:sz w:val="18"/>
      <w:szCs w:val="18"/>
    </w:rPr>
  </w:style>
  <w:style w:type="paragraph" w:customStyle="1" w:styleId="16">
    <w:name w:val="List Paragraph"/>
    <w:basedOn w:val="1"/>
    <w:autoRedefine/>
    <w:qFormat/>
    <w:uiPriority w:val="34"/>
    <w:pPr>
      <w:ind w:firstLine="420" w:firstLineChars="200"/>
    </w:pPr>
  </w:style>
  <w:style w:type="character" w:customStyle="1" w:styleId="17">
    <w:name w:val="hover22"/>
    <w:basedOn w:val="10"/>
    <w:autoRedefine/>
    <w:qFormat/>
    <w:uiPriority w:val="0"/>
  </w:style>
  <w:style w:type="character" w:customStyle="1" w:styleId="18">
    <w:name w:val="hover56"/>
    <w:basedOn w:val="10"/>
    <w:autoRedefine/>
    <w:qFormat/>
    <w:uiPriority w:val="0"/>
    <w:rPr>
      <w:color w:val="025291"/>
    </w:rPr>
  </w:style>
  <w:style w:type="character" w:customStyle="1" w:styleId="19">
    <w:name w:val="hover57"/>
    <w:basedOn w:val="10"/>
    <w:autoRedefine/>
    <w:qFormat/>
    <w:uiPriority w:val="0"/>
    <w:rPr>
      <w:color w:val="D52222"/>
    </w:rPr>
  </w:style>
  <w:style w:type="character" w:customStyle="1" w:styleId="20">
    <w:name w:val="folder"/>
    <w:basedOn w:val="10"/>
    <w:autoRedefine/>
    <w:qFormat/>
    <w:uiPriority w:val="0"/>
    <w:rPr>
      <w:color w:val="4D4D4D"/>
      <w:sz w:val="21"/>
      <w:szCs w:val="21"/>
    </w:rPr>
  </w:style>
  <w:style w:type="character" w:customStyle="1" w:styleId="21">
    <w:name w:val="folder1"/>
    <w:basedOn w:val="10"/>
    <w:autoRedefine/>
    <w:qFormat/>
    <w:uiPriority w:val="0"/>
  </w:style>
  <w:style w:type="character" w:customStyle="1" w:styleId="22">
    <w:name w:val="file"/>
    <w:basedOn w:val="10"/>
    <w:autoRedefine/>
    <w:qFormat/>
    <w:uiPriority w:val="0"/>
    <w:rPr>
      <w:color w:val="4D4D4D"/>
      <w:sz w:val="21"/>
      <w:szCs w:val="21"/>
    </w:rPr>
  </w:style>
  <w:style w:type="character" w:customStyle="1" w:styleId="23">
    <w:name w:val="place"/>
    <w:basedOn w:val="10"/>
    <w:autoRedefine/>
    <w:qFormat/>
    <w:uiPriority w:val="0"/>
  </w:style>
  <w:style w:type="character" w:customStyle="1" w:styleId="24">
    <w:name w:val="place1"/>
    <w:basedOn w:val="10"/>
    <w:autoRedefine/>
    <w:qFormat/>
    <w:uiPriority w:val="0"/>
    <w:rPr>
      <w:rFonts w:ascii="微软雅黑" w:hAnsi="微软雅黑" w:eastAsia="微软雅黑" w:cs="微软雅黑"/>
      <w:color w:val="888888"/>
      <w:sz w:val="25"/>
      <w:szCs w:val="25"/>
    </w:rPr>
  </w:style>
  <w:style w:type="character" w:customStyle="1" w:styleId="25">
    <w:name w:val="place2"/>
    <w:basedOn w:val="10"/>
    <w:autoRedefine/>
    <w:qFormat/>
    <w:uiPriority w:val="0"/>
  </w:style>
  <w:style w:type="character" w:customStyle="1" w:styleId="26">
    <w:name w:val="place3"/>
    <w:basedOn w:val="10"/>
    <w:autoRedefine/>
    <w:qFormat/>
    <w:uiPriority w:val="0"/>
  </w:style>
  <w:style w:type="character" w:customStyle="1" w:styleId="27">
    <w:name w:val="noline"/>
    <w:basedOn w:val="10"/>
    <w:autoRedefine/>
    <w:qFormat/>
    <w:uiPriority w:val="0"/>
  </w:style>
  <w:style w:type="character" w:customStyle="1" w:styleId="28">
    <w:name w:val="hover54"/>
    <w:basedOn w:val="10"/>
    <w:autoRedefine/>
    <w:qFormat/>
    <w:uiPriority w:val="0"/>
    <w:rPr>
      <w:color w:val="D52222"/>
    </w:rPr>
  </w:style>
  <w:style w:type="character" w:customStyle="1" w:styleId="29">
    <w:name w:val="hover55"/>
    <w:basedOn w:val="10"/>
    <w:autoRedefine/>
    <w:qFormat/>
    <w:uiPriority w:val="0"/>
    <w:rPr>
      <w:color w:val="025291"/>
    </w:rPr>
  </w:style>
  <w:style w:type="character" w:customStyle="1" w:styleId="30">
    <w:name w:val="hover58"/>
    <w:basedOn w:val="10"/>
    <w:autoRedefine/>
    <w:qFormat/>
    <w:uiPriority w:val="0"/>
    <w:rPr>
      <w:color w:val="D522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5398</Words>
  <Characters>5592</Characters>
  <Lines>40</Lines>
  <Paragraphs>11</Paragraphs>
  <TotalTime>1</TotalTime>
  <ScaleCrop>false</ScaleCrop>
  <LinksUpToDate>false</LinksUpToDate>
  <CharactersWithSpaces>5597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2020-12-21T13:21:00Z</dcterms:created>
  <dc:creator>王希亚</dc:creator>
  <cp:lastModifiedBy>李元隆</cp:lastModifiedBy>
  <cp:lastPrinted>2021-01-27T05:58:00Z</cp:lastPrinted>
  <dcterms:modified xsi:type="dcterms:W3CDTF">2025-06-04T08:25:54Z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EDE9ABD7585441B49284D66CA93CF5A8</vt:lpwstr>
  </property>
  <property fmtid="{D5CDD505-2E9C-101B-9397-08002B2CF9AE}" pid="4" name="KSOTemplateDocerSaveRecord">
    <vt:lpwstr>eyJoZGlkIjoiMGRjY2VjZTg0ZGU2OGU2ZWM4M2Q4ZmQzNWVhMmU4NTAiLCJ1c2VySWQiOiI0MzU3NTE4NDAifQ==</vt:lpwstr>
  </property>
</Properties>
</file>