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C9B3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东城区</w:t>
      </w:r>
      <w:r>
        <w:rPr>
          <w:rFonts w:hint="eastAsia" w:ascii="方正小标宋简体" w:eastAsia="方正小标宋简体"/>
          <w:sz w:val="44"/>
          <w:szCs w:val="44"/>
        </w:rPr>
        <w:t>城管执法局</w:t>
      </w:r>
    </w:p>
    <w:p w14:paraId="598E00BF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2020年法治政府建设年度情况报告</w:t>
      </w:r>
    </w:p>
    <w:p w14:paraId="16844B71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7881125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2020年，东城区城管执法局始终坚持习近平新时代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中国特色社会主义思想为指引，深入贯彻党的十九大和十九届二中、三中、四中、五中全会精神以及市委、区委全会精神，以党的政治建设为统领，持续保障区城市环境秩序水平全面提升，进一步推动法治政府建设。现将有关情况汇报如下：</w:t>
      </w:r>
    </w:p>
    <w:p w14:paraId="639EA1AF">
      <w:pPr>
        <w:numPr>
          <w:ilvl w:val="0"/>
          <w:numId w:val="1"/>
        </w:numPr>
        <w:spacing w:line="560" w:lineRule="exact"/>
        <w:ind w:firstLine="64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2020年度推进法治政府建设的主要举措和成效</w:t>
      </w:r>
    </w:p>
    <w:p w14:paraId="4BA6908E">
      <w:pPr>
        <w:spacing w:line="560" w:lineRule="exact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（一）抓疫情防控，在执法服务中按快进键</w:t>
      </w:r>
    </w:p>
    <w:p w14:paraId="1458947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冠肺炎疫情发生后，我局深入贯彻中共中央坚决打赢疫情防控阻击战的工作要求，指导街道（地区）综合执法力量切实做好“三类场所”疫情防控常态化执法检查工作。2月12至今，全区城管系统共检查“三类场所”73901家次，累计检查覆盖率达到1271%。共发现问题场所3575家次，检出问题率为4.84%，责令整改率达到100%。</w:t>
      </w:r>
      <w:r>
        <w:rPr>
          <w:rFonts w:hint="eastAsia" w:ascii="Times New Roman" w:hAnsi="Times New Roman" w:eastAsia="仿宋_GB2312"/>
          <w:sz w:val="32"/>
          <w:szCs w:val="32"/>
        </w:rPr>
        <w:t>针对秋冬季呼吸道传染病高发特点，结合国内外疫情形势，组织各街道综合执法队开展“回头看”工作，反复查、查反复，慎终如始，持续巩固疫情防控既有成效。加</w:t>
      </w:r>
      <w:r>
        <w:rPr>
          <w:rFonts w:ascii="仿宋_GB2312" w:eastAsia="仿宋_GB2312"/>
          <w:sz w:val="32"/>
          <w:szCs w:val="32"/>
        </w:rPr>
        <w:t>强</w:t>
      </w:r>
      <w:r>
        <w:rPr>
          <w:rFonts w:hint="eastAsia" w:ascii="仿宋_GB2312" w:eastAsia="仿宋_GB2312"/>
          <w:sz w:val="32"/>
          <w:szCs w:val="32"/>
        </w:rPr>
        <w:t>对复工复产企业的</w:t>
      </w:r>
      <w:r>
        <w:rPr>
          <w:rFonts w:ascii="仿宋_GB2312" w:eastAsia="仿宋_GB2312"/>
          <w:sz w:val="32"/>
          <w:szCs w:val="32"/>
        </w:rPr>
        <w:t>指导与培训</w:t>
      </w:r>
      <w:r>
        <w:rPr>
          <w:rFonts w:hint="eastAsia" w:ascii="仿宋_GB2312" w:eastAsia="仿宋_GB2312"/>
          <w:sz w:val="32"/>
          <w:szCs w:val="32"/>
        </w:rPr>
        <w:t>，对防疫措施进行优化提升。</w:t>
      </w:r>
    </w:p>
    <w:p w14:paraId="3F3650C6">
      <w:pPr>
        <w:spacing w:line="560" w:lineRule="exact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（二）抓综合执法，在职权下放中打主动仗</w:t>
      </w:r>
    </w:p>
    <w:p w14:paraId="01F22E97"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认真贯彻落实市区执法职权下放有关文件精神，主动担当，确保职权下放平稳过渡。细化了管辖规定，规范了综合执法队执法文书、检查单、办案系统和公示裁量基准和听证标准，拟定了各项程序制度。共分4批与17个街道开展下放行政执法职权案件交接工作，共交接行政处罚权373项，行政强制权20项。一般程序案件46件，违法建设案件1153件，执法证件343个，空白文书4786本。同时，积极向前一步，在做好自身执法职权调整工作的基础上，选派了34名执法骨干人员到全区17个街道协助做好司法保障工作，并对选派干部进行跟踪指导培训，持续规范案卷制作，提高办案质量和执法水平。</w:t>
      </w:r>
    </w:p>
    <w:p w14:paraId="722F630B">
      <w:pPr>
        <w:spacing w:line="560" w:lineRule="exact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（三）抓城市治理，在责任担当上见真功夫</w:t>
      </w:r>
    </w:p>
    <w:p w14:paraId="077018F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一是“疏整促”工作顺利推进。积极开展拆违封堵，截至目前全区共完成存量违建销账1588处，面积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85775.29</w:t>
      </w:r>
      <w:r>
        <w:rPr>
          <w:rFonts w:hint="eastAsia" w:ascii="仿宋_GB2312" w:eastAsia="仿宋_GB2312"/>
          <w:sz w:val="32"/>
          <w:szCs w:val="32"/>
        </w:rPr>
        <w:t>平方米，已完成市级任务和区级任务。坚持以“零容忍”为导向，共拆除新生违建15处，面积200平方米，严控“开墙打洞”反弹。完成6个“基本无违建社区”的创建及验收工作。有序推进占道经营集中整治，完成市局“动态清零”任务目标，共立案查处行政处罚案件4809件，罚款751758元。</w:t>
      </w:r>
    </w:p>
    <w:p w14:paraId="765F00C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“关键小事”狠抓落实。集中开展五波次生活垃圾分类专项执法行动，聚焦餐饮单位、生活小区、垃圾收运企业等社会单位的不同特点，突出对“混投混扔”、“混装混运”的查处力度，广泛开展法律“七进”、城市文明加油站等宣传活动，实现“执法+普法”的有效衔接。共检查生活垃圾分类主体责任单位55264家，问题单位836家，问题率为1.51%。立案处罚生活垃圾分类违法行为809件，罚款</w:t>
      </w:r>
      <w:r>
        <w:rPr>
          <w:rFonts w:ascii="仿宋_GB2312" w:eastAsia="仿宋_GB2312"/>
          <w:sz w:val="32"/>
          <w:szCs w:val="32"/>
        </w:rPr>
        <w:t>2224840</w:t>
      </w:r>
      <w:r>
        <w:rPr>
          <w:rFonts w:hint="eastAsia" w:ascii="仿宋_GB2312" w:eastAsia="仿宋_GB2312"/>
          <w:sz w:val="32"/>
          <w:szCs w:val="32"/>
        </w:rPr>
        <w:t>元，处罚额居全市第一，立案量居全市第三。</w:t>
      </w:r>
    </w:p>
    <w:p w14:paraId="1F1E4C6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深入开展专项执法工作。今年我局先后开展了蓝天保卫战、生活垃圾分类、燃气安全专项执法检查、扫黑除恶专项行动等市区交办的各类专项执法任务186次，部署重大活动、节假日外围环境管控75次，特勤保障42次、空气重污染防控等临时性执法保障任务15次，顺利通过全国文明城区检查组、扫黑除恶督导组考核验收。持续统筹开展四公开一监督工作，前三季度排名全市第一。全年共处罚各类违法行为7748件，罚款1066.6603万元。</w:t>
      </w:r>
    </w:p>
    <w:p w14:paraId="0C7DA5F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二、2020年度推进法制政府建设存在的不足和原因</w:t>
      </w:r>
    </w:p>
    <w:p w14:paraId="650C41FB">
      <w:pPr>
        <w:pStyle w:val="11"/>
        <w:spacing w:line="560" w:lineRule="exact"/>
        <w:ind w:firstLine="640"/>
        <w:rPr>
          <w:rStyle w:val="12"/>
          <w:rFonts w:hint="default"/>
        </w:rPr>
      </w:pPr>
      <w:r>
        <w:rPr>
          <w:rFonts w:hint="eastAsia" w:ascii="仿宋_GB2312" w:hAnsi="仿宋" w:eastAsia="仿宋_GB2312"/>
          <w:sz w:val="32"/>
          <w:szCs w:val="32"/>
        </w:rPr>
        <w:t>当前我局在推进法制政府建设仍然存在一些问题：</w:t>
      </w:r>
      <w:r>
        <w:rPr>
          <w:rStyle w:val="12"/>
          <w:rFonts w:hint="default"/>
        </w:rPr>
        <w:t>城市治理“精治、共治、法治”要求落实不到位，城市管理科学化、现代化水平不高，信息化手段运用不充分，服务质量和服务效果距离群众完全满意还有差距等。</w:t>
      </w:r>
    </w:p>
    <w:p w14:paraId="6A0F5163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Style w:val="12"/>
          <w:rFonts w:hint="default"/>
        </w:rPr>
        <w:t>下一步我局将坚持把党的政治建设摆在首位，把纪律挺在前面，立起来、严起来、执行到位。强化宗旨意识优化服务作风，进一步推动城市管理精细化发展。严格落实市委市政府“管系统必须管队伍”的工作要求，</w:t>
      </w:r>
      <w:r>
        <w:rPr>
          <w:rFonts w:hint="eastAsia" w:ascii="仿宋_GB2312" w:hAnsi="仿宋" w:eastAsia="仿宋_GB2312"/>
          <w:sz w:val="32"/>
          <w:szCs w:val="32"/>
        </w:rPr>
        <w:t>加强执法人员的素质和能力培养，</w:t>
      </w:r>
      <w:r>
        <w:rPr>
          <w:rStyle w:val="12"/>
          <w:rFonts w:hint="default"/>
        </w:rPr>
        <w:t>强化案件把控，规范执法行为。健全科技手段，把精细化要求体现到城管执法工作的全过程，全面落实执法责任制。</w:t>
      </w:r>
    </w:p>
    <w:p w14:paraId="6EE336C2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三、2020年度党政主要负责人履行推进法治建设第一责任人职责，加强法治政府建设的有关情况</w:t>
      </w:r>
    </w:p>
    <w:p w14:paraId="63F91800">
      <w:pPr>
        <w:numPr>
          <w:ilvl w:val="0"/>
          <w:numId w:val="2"/>
        </w:numPr>
        <w:spacing w:line="56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以身作则，着力压实法制建设责任</w:t>
      </w:r>
    </w:p>
    <w:p w14:paraId="4F2B551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坚守责任担当，推动从严治党落地生根。我局始终以习近平新时代中国特色社会主义思想为指导，坚持党要管党、全面从严治党，持之以恒正风肃纪，营造风清气正政治生态，推动全面从严治党工作取得新成效。</w:t>
      </w:r>
    </w:p>
    <w:p w14:paraId="71284ECF"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加强源头治理，严格落实各项制度决策。我局始终严格执行重大行政决策法定程度，全面推进政务公开工作，将法制建设工作纳入年度工作计划。主要负责人贯彻领导干部学法用法制度，利用</w:t>
      </w:r>
      <w:r>
        <w:rPr>
          <w:rFonts w:hint="eastAsia" w:ascii="仿宋_GB2312" w:eastAsia="仿宋_GB2312"/>
          <w:sz w:val="32"/>
          <w:szCs w:val="32"/>
          <w:lang w:eastAsia="zh-CN"/>
        </w:rPr>
        <w:t>理论学习中心组</w:t>
      </w:r>
      <w:r>
        <w:rPr>
          <w:rFonts w:hint="eastAsia" w:ascii="仿宋_GB2312" w:eastAsia="仿宋_GB2312"/>
          <w:sz w:val="32"/>
          <w:szCs w:val="32"/>
        </w:rPr>
        <w:t>、局</w:t>
      </w:r>
      <w:r>
        <w:rPr>
          <w:rFonts w:hint="eastAsia" w:ascii="仿宋_GB2312" w:hAnsi="仿宋" w:eastAsia="仿宋_GB2312"/>
          <w:sz w:val="32"/>
          <w:szCs w:val="32"/>
        </w:rPr>
        <w:t>长办公会等形式强化法制学习，并做到学法有记录，不断增强各级领导干部科学决策、依法行政的能力意识。目前我局共组织局长办公会学法30次，理论学习中心组集中学习16次。</w:t>
      </w:r>
    </w:p>
    <w:p w14:paraId="4331F825">
      <w:pPr>
        <w:spacing w:line="560" w:lineRule="exact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（二）抓党建队建，在行风建设上划硬杠杠</w:t>
      </w:r>
    </w:p>
    <w:p w14:paraId="719EA0C7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一是打造精明强干的干部队伍，营造干事创业良好氛围。我局统筹把握“职级晋升”和“选拔任用”两个抓手，今年来组织了15人的职级晋升和1人岗位等级晋升，选拔了科级实职领导2名，内部轮岗交流16名。</w:t>
      </w:r>
    </w:p>
    <w:p w14:paraId="1038D013"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二是发挥行业</w:t>
      </w:r>
      <w:r>
        <w:rPr>
          <w:rFonts w:hint="eastAsia" w:ascii="仿宋_GB2312" w:eastAsia="仿宋_GB2312"/>
          <w:sz w:val="32"/>
          <w:szCs w:val="32"/>
          <w:lang w:eastAsia="zh-CN"/>
        </w:rPr>
        <w:t>主观能动性</w:t>
      </w:r>
      <w:r>
        <w:rPr>
          <w:rFonts w:hint="eastAsia" w:ascii="仿宋_GB2312" w:eastAsia="仿宋_GB2312"/>
          <w:sz w:val="32"/>
          <w:szCs w:val="32"/>
        </w:rPr>
        <w:t>，研究探索队伍管理新标准。制定了全系统《2020年东城区城管系统执法服务水平提升年重点工作实施意见》，不断强化行风建设。同时与有关部门积极沟通，拟定了《区综合行政执法队伍管理办法》和《区综合行政执法队伍人事管理指导意见（试行）》两个政策性指导文件，目前文件已报送至区委组织部，在进一步征求意见中。</w:t>
      </w:r>
    </w:p>
    <w:p w14:paraId="452A0150">
      <w:pPr>
        <w:pStyle w:val="9"/>
        <w:numPr>
          <w:ilvl w:val="0"/>
          <w:numId w:val="3"/>
        </w:numPr>
        <w:spacing w:line="560" w:lineRule="exact"/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2021年度推进法治政府建设的主要安排</w:t>
      </w:r>
    </w:p>
    <w:p w14:paraId="1E87AB0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，区城管执法局将全面践行党的十九届四中、五中全会指示精神，坚持大抓基层的鲜明导向，将城管执法向社区层面立足扎根，持续贯彻落实城市环境精细化治理思路，在重心下移、力量下沉的体制改革新局面中，通过拓宽“精治”标准、践行“精治”作风、锤炼“精治”能力，不断提升基层治理水平，开创城管系统社区治理新格局，进而带动辖区环境秩序水平的整体提升。</w:t>
      </w:r>
    </w:p>
    <w:p w14:paraId="0B33A01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力争快速高效完成市区两级任务指标。保持治理高压态势，继续严控新生防反弹，尽快确定具体拆除点位并制作概算，为2021年顺利完成市级5万平方米和区级10万平方米任务打好基础。继续推进“基本无违建街道/社区”创建工作，细化台账和底图图斑核查工作。</w:t>
      </w:r>
    </w:p>
    <w:p w14:paraId="3FF0236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二是继续做好职权下沉后的统筹与过度工作。持续发挥城管执法局行业主管作用，对街道综合执法进行法制和业务指导指导，统筹指导和综合协调街道综合行政执法工作，同时以需求为导向，持续加强培训力度。</w:t>
      </w:r>
    </w:p>
    <w:p w14:paraId="4F31980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扎实做好各类专项执法工作。持续开展“三类场所”疫情防控常态化工作，积极推进有序复工复产；保持执法的力度和强度，搞好“多专”结合，稳步推进垃圾分类专项执法工作；进一步加大大气污染防治力度，充分发挥我局统筹调度作用，及时分析、通报各街道执法队执法作为情况，促进我区执法处罚排名的提升；固化占道经营集中整治工作成果，实现占道经营专项任务案件量总体目标，持续创建、巩固“动态清零”示范区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568747-BD79-485C-87E4-4D750FC44B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BA03E67-2288-4101-966E-F770BAB845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2546E4E-90B4-4236-86C0-F497D1491E8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FB43AFF-5413-4358-9E61-5352138C062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5A261B3-D6A5-4CAA-B8D2-29BD1C66AB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0FED625-EDF7-4842-AC04-E29B58479AB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B9AC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84A49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584A49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410E3"/>
    <w:multiLevelType w:val="singleLevel"/>
    <w:tmpl w:val="073410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A15332"/>
    <w:multiLevelType w:val="multilevel"/>
    <w:tmpl w:val="5CA15332"/>
    <w:lvl w:ilvl="0" w:tentative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F8EE9BE"/>
    <w:multiLevelType w:val="singleLevel"/>
    <w:tmpl w:val="5F8EE9B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74C32"/>
    <w:rsid w:val="00004902"/>
    <w:rsid w:val="00055F52"/>
    <w:rsid w:val="00077821"/>
    <w:rsid w:val="0014482D"/>
    <w:rsid w:val="00165CE9"/>
    <w:rsid w:val="001C7F9F"/>
    <w:rsid w:val="001F59F2"/>
    <w:rsid w:val="00256878"/>
    <w:rsid w:val="00451293"/>
    <w:rsid w:val="00572A42"/>
    <w:rsid w:val="005C5EE9"/>
    <w:rsid w:val="007C7CA6"/>
    <w:rsid w:val="00842454"/>
    <w:rsid w:val="00A47BA1"/>
    <w:rsid w:val="00AD0EE8"/>
    <w:rsid w:val="00B05BFF"/>
    <w:rsid w:val="00C21EE5"/>
    <w:rsid w:val="00D724FE"/>
    <w:rsid w:val="00DF2DAC"/>
    <w:rsid w:val="00EF2D68"/>
    <w:rsid w:val="034773AB"/>
    <w:rsid w:val="078234D6"/>
    <w:rsid w:val="11CB0578"/>
    <w:rsid w:val="15216F4D"/>
    <w:rsid w:val="1CC47F13"/>
    <w:rsid w:val="2F0C7087"/>
    <w:rsid w:val="310D2AA0"/>
    <w:rsid w:val="3D71629B"/>
    <w:rsid w:val="42D74C32"/>
    <w:rsid w:val="48BC49CB"/>
    <w:rsid w:val="54331CDD"/>
    <w:rsid w:val="5F2E338E"/>
    <w:rsid w:val="659B2B76"/>
    <w:rsid w:val="66902859"/>
    <w:rsid w:val="71F049AF"/>
    <w:rsid w:val="782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 w:hAnsi="宋体" w:eastAsia="宋体" w:cs="Calibri"/>
      <w:szCs w:val="21"/>
    </w:r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bjh-p"/>
    <w:basedOn w:val="7"/>
    <w:qFormat/>
    <w:uiPriority w:val="0"/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公文"/>
    <w:basedOn w:val="1"/>
    <w:qFormat/>
    <w:uiPriority w:val="0"/>
    <w:pPr>
      <w:widowControl/>
      <w:spacing w:line="560" w:lineRule="exact"/>
      <w:ind w:firstLine="200" w:firstLineChars="200"/>
      <w:jc w:val="left"/>
    </w:pPr>
    <w:rPr>
      <w:rFonts w:eastAsia="仿宋_GB2312"/>
      <w:sz w:val="32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2">
    <w:name w:val="fontstyle41"/>
    <w:basedOn w:val="7"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2727</Words>
  <Characters>2848</Characters>
  <Lines>20</Lines>
  <Paragraphs>5</Paragraphs>
  <TotalTime>0</TotalTime>
  <ScaleCrop>false</ScaleCrop>
  <LinksUpToDate>false</LinksUpToDate>
  <CharactersWithSpaces>2848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2020-11-03T06:29:00Z</dcterms:created>
  <dc:creator>lenovo</dc:creator>
  <cp:lastModifiedBy> 祺</cp:lastModifiedBy>
  <cp:lastPrinted>2020-11-04T07:26:00Z</cp:lastPrinted>
  <dcterms:modified xsi:type="dcterms:W3CDTF">2025-03-20T09:20:03Z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1ED479F3CF0F45769DA560FEF70AEB2F_12</vt:lpwstr>
  </property>
  <property fmtid="{D5CDD505-2E9C-101B-9397-08002B2CF9AE}" pid="4" name="KSOTemplateDocerSaveRecord">
    <vt:lpwstr>eyJoZGlkIjoiMGRjY2VjZTg0ZGU2OGU2ZWM4M2Q4ZmQzNWVhMmU4NTAiLCJ1c2VySWQiOiI0MzU3NTE4NDAifQ==</vt:lpwstr>
  </property>
</Properties>
</file>