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东城区消防救援支队</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2020年法治政府建设年度情况报告</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2020</w:t>
      </w:r>
      <w:r>
        <w:rPr>
          <w:rFonts w:ascii="黑体" w:hAnsi="黑体" w:eastAsia="黑体"/>
          <w:sz w:val="32"/>
          <w:szCs w:val="32"/>
        </w:rPr>
        <w:t>年度推进法治政府建设的主要举措和成效</w:t>
      </w:r>
    </w:p>
    <w:p>
      <w:pPr>
        <w:spacing w:line="560" w:lineRule="exact"/>
        <w:ind w:firstLine="640" w:firstLineChars="200"/>
        <w:rPr>
          <w:rFonts w:eastAsia="仿宋_GB2312"/>
          <w:sz w:val="32"/>
          <w:szCs w:val="32"/>
        </w:rPr>
      </w:pPr>
      <w:r>
        <w:rPr>
          <w:rFonts w:eastAsia="仿宋_GB2312"/>
          <w:sz w:val="32"/>
          <w:szCs w:val="32"/>
        </w:rPr>
        <w:t>2020年是全面建成小康社会和“十三五”规划收官之年，东城</w:t>
      </w:r>
      <w:r>
        <w:rPr>
          <w:rFonts w:hint="eastAsia" w:eastAsia="仿宋_GB2312"/>
          <w:sz w:val="32"/>
          <w:szCs w:val="32"/>
        </w:rPr>
        <w:t>区消防救援</w:t>
      </w:r>
      <w:r>
        <w:rPr>
          <w:rFonts w:eastAsia="仿宋_GB2312"/>
          <w:sz w:val="32"/>
          <w:szCs w:val="32"/>
        </w:rPr>
        <w:t>支队在</w:t>
      </w:r>
      <w:r>
        <w:rPr>
          <w:rFonts w:hint="eastAsia" w:eastAsia="仿宋_GB2312"/>
          <w:sz w:val="32"/>
          <w:szCs w:val="32"/>
        </w:rPr>
        <w:t>北京市消防救援</w:t>
      </w:r>
      <w:r>
        <w:rPr>
          <w:rFonts w:eastAsia="仿宋_GB2312"/>
          <w:sz w:val="32"/>
          <w:szCs w:val="32"/>
        </w:rPr>
        <w:t>总队党委的坚强领导下，坚持以习近平新时代中国特色社会主义思想为指导，深入贯彻党的十九大和十九届四中、五中全会精神，紧扣“全面发展年”主题，对照年度重点目标任务，立足疫情防控实际，蹄疾步稳地推进消防队伍改革，加快构建“全灾种大应急”的救援力量体系，提升东城区火灾防控能力。全年，全区未发生较大以上有影响的火灾事故，重大安保期间实现“不起火不冒烟”，火灾形势持续平稳。</w:t>
      </w:r>
    </w:p>
    <w:p>
      <w:pPr>
        <w:spacing w:line="560" w:lineRule="exact"/>
        <w:ind w:firstLine="640" w:firstLineChars="200"/>
        <w:rPr>
          <w:rFonts w:eastAsia="楷体_GB2312"/>
          <w:sz w:val="32"/>
          <w:szCs w:val="32"/>
        </w:rPr>
      </w:pPr>
      <w:r>
        <w:rPr>
          <w:rFonts w:hint="eastAsia" w:eastAsia="楷体_GB2312"/>
          <w:sz w:val="32"/>
          <w:szCs w:val="32"/>
        </w:rPr>
        <w:t>（一）</w:t>
      </w:r>
      <w:r>
        <w:rPr>
          <w:rFonts w:eastAsia="楷体_GB2312"/>
          <w:sz w:val="32"/>
          <w:szCs w:val="32"/>
        </w:rPr>
        <w:t>坚持精准发力，把住火灾稳定基本盘面，化解风险措施得力</w:t>
      </w:r>
    </w:p>
    <w:p>
      <w:pPr>
        <w:spacing w:line="560" w:lineRule="exact"/>
        <w:ind w:firstLine="640" w:firstLineChars="200"/>
        <w:rPr>
          <w:rFonts w:eastAsia="仿宋_GB2312"/>
          <w:sz w:val="32"/>
          <w:szCs w:val="32"/>
        </w:rPr>
      </w:pPr>
      <w:r>
        <w:rPr>
          <w:rFonts w:eastAsia="仿宋_GB2312"/>
          <w:sz w:val="32"/>
          <w:szCs w:val="32"/>
        </w:rPr>
        <w:t>全年共发生火灾101起，未发生有影响的火灾事故。全年共检查单位9137家次，发现并整改火灾隐患3263处，临时查封81处，责令三停41家，罚款335.355万元，拘留24人，消防监督执法全年“零复议”“零诉讼”。全年共执行勤务346次，部署消防车692车次、指战员4846人次，累计上勤时间19384小时，圆满完成了全国“两会”、服贸会等各项消防安保任务。</w:t>
      </w:r>
    </w:p>
    <w:p>
      <w:pPr>
        <w:spacing w:line="560" w:lineRule="exact"/>
        <w:ind w:firstLine="643" w:firstLineChars="200"/>
        <w:rPr>
          <w:rFonts w:eastAsia="仿宋_GB2312"/>
          <w:sz w:val="32"/>
          <w:szCs w:val="32"/>
        </w:rPr>
      </w:pPr>
      <w:r>
        <w:rPr>
          <w:rFonts w:eastAsia="楷体_GB2312"/>
          <w:b/>
          <w:sz w:val="32"/>
          <w:szCs w:val="32"/>
        </w:rPr>
        <w:t>一是推动形成齐抓共管局面。</w:t>
      </w:r>
      <w:r>
        <w:rPr>
          <w:rFonts w:eastAsia="仿宋_GB2312"/>
          <w:sz w:val="32"/>
          <w:szCs w:val="32"/>
        </w:rPr>
        <w:t>推动召开区委常委会、区政府常务会、消防工作联席会、专题会等20余次，各级消防工作会议100余次，研究部署消防安全专项整治三年行动、“两个”通道治理等重点工作。</w:t>
      </w:r>
      <w:r>
        <w:rPr>
          <w:rFonts w:hint="eastAsia" w:eastAsia="仿宋_GB2312"/>
          <w:sz w:val="32"/>
          <w:szCs w:val="32"/>
        </w:rPr>
        <w:t>区委区政府领导多次调研检查消防安全问题</w:t>
      </w:r>
      <w:r>
        <w:rPr>
          <w:rFonts w:eastAsia="仿宋_GB2312"/>
          <w:sz w:val="32"/>
          <w:szCs w:val="32"/>
        </w:rPr>
        <w:t>，将消防工作纳入政府实事项目、折子工程以及绩效考评、平安建设考评体系进行督办。推动重点行业部门将消防安全嵌入系统日常管理体系；各街道健全第三级防火委平台，建立相应工作机制。</w:t>
      </w:r>
    </w:p>
    <w:p>
      <w:pPr>
        <w:spacing w:line="560" w:lineRule="exact"/>
        <w:ind w:firstLine="643" w:firstLineChars="200"/>
        <w:rPr>
          <w:rFonts w:eastAsia="仿宋_GB2312"/>
          <w:sz w:val="32"/>
          <w:szCs w:val="32"/>
        </w:rPr>
      </w:pPr>
      <w:r>
        <w:rPr>
          <w:rFonts w:eastAsia="楷体_GB2312"/>
          <w:b/>
          <w:sz w:val="32"/>
          <w:szCs w:val="32"/>
        </w:rPr>
        <w:t>二是全面净化消防安全环境。</w:t>
      </w:r>
      <w:r>
        <w:rPr>
          <w:rFonts w:eastAsia="仿宋_GB2312"/>
          <w:sz w:val="32"/>
          <w:szCs w:val="32"/>
        </w:rPr>
        <w:t>以消防安全专项整治三年行动为主要抓手，</w:t>
      </w:r>
      <w:r>
        <w:rPr>
          <w:rFonts w:hint="eastAsia" w:eastAsia="仿宋_GB2312"/>
          <w:sz w:val="32"/>
          <w:szCs w:val="32"/>
        </w:rPr>
        <w:t>开展重点场所隐患整治、高风险领域综合治理，做好薄弱区域火灾防范。</w:t>
      </w:r>
      <w:r>
        <w:rPr>
          <w:rFonts w:eastAsia="仿宋_GB2312"/>
          <w:sz w:val="32"/>
          <w:szCs w:val="32"/>
        </w:rPr>
        <w:t>印发《关于做好疫情防控期间企业复产复工和社区消防安全工作的通知》</w:t>
      </w:r>
      <w:r>
        <w:rPr>
          <w:rFonts w:hint="eastAsia" w:eastAsia="仿宋_GB2312"/>
          <w:sz w:val="32"/>
          <w:szCs w:val="32"/>
        </w:rPr>
        <w:t>，</w:t>
      </w:r>
      <w:r>
        <w:rPr>
          <w:rFonts w:eastAsia="仿宋_GB2312"/>
          <w:sz w:val="32"/>
          <w:szCs w:val="32"/>
        </w:rPr>
        <w:t>深入2处定点医院、6家发热门诊、12处隔离点等场所进行实地检查指导</w:t>
      </w:r>
      <w:r>
        <w:rPr>
          <w:rFonts w:hint="eastAsia" w:eastAsia="仿宋_GB2312"/>
          <w:sz w:val="32"/>
          <w:szCs w:val="32"/>
        </w:rPr>
        <w:t>，</w:t>
      </w:r>
      <w:r>
        <w:rPr>
          <w:rFonts w:eastAsia="仿宋_GB2312"/>
          <w:sz w:val="32"/>
          <w:szCs w:val="32"/>
        </w:rPr>
        <w:t>全力做好疫情防控涉及场所和复产复工场所消防安全工作</w:t>
      </w:r>
      <w:r>
        <w:rPr>
          <w:rFonts w:hint="eastAsia" w:eastAsia="仿宋_GB2312"/>
          <w:sz w:val="32"/>
          <w:szCs w:val="32"/>
        </w:rPr>
        <w:t>。</w:t>
      </w:r>
      <w:r>
        <w:rPr>
          <w:rFonts w:eastAsia="仿宋_GB2312"/>
          <w:sz w:val="32"/>
          <w:szCs w:val="32"/>
        </w:rPr>
        <w:t>针对主要风险隐患及薄弱环节，督促落实消防安全管理措施。全力督办挂账隐患，全年完成4处区级挂账隐患销账工作，</w:t>
      </w:r>
      <w:r>
        <w:rPr>
          <w:rFonts w:hint="eastAsia" w:eastAsia="仿宋_GB2312"/>
          <w:sz w:val="32"/>
          <w:szCs w:val="32"/>
        </w:rPr>
        <w:t>解决历史遗留困难。为辖区重点文博单位加装简易喷淋设施，配置铁皮柜，聘请物业管理单位，</w:t>
      </w:r>
      <w:r>
        <w:rPr>
          <w:rFonts w:hint="eastAsia" w:ascii="仿宋_GB2312" w:eastAsia="仿宋_GB2312" w:hAnsiTheme="minorHAnsi" w:cstheme="minorBidi"/>
          <w:color w:val="000000" w:themeColor="text1"/>
          <w:sz w:val="32"/>
          <w:szCs w:val="32"/>
          <w14:textFill>
            <w14:solidFill>
              <w14:schemeClr w14:val="tx1"/>
            </w14:solidFill>
          </w14:textFill>
        </w:rPr>
        <w:t>开展全电厨房改造</w:t>
      </w:r>
      <w:r>
        <w:rPr>
          <w:rFonts w:hint="eastAsia" w:eastAsia="仿宋_GB2312"/>
          <w:sz w:val="32"/>
          <w:szCs w:val="32"/>
        </w:rPr>
        <w:t>。</w:t>
      </w:r>
      <w:r>
        <w:rPr>
          <w:rFonts w:eastAsia="仿宋_GB2312"/>
          <w:sz w:val="32"/>
          <w:szCs w:val="32"/>
        </w:rPr>
        <w:t>推动“两个”通道治理，居民小区完成划线136处，划线率66%；公共建筑完成划线439处，划线率100%，推行错时停车、集中停车政策机制。对机关团体企事业单位违规使用疏散通道行为采取高限处理，建立完善居民住宅和平房胡同疏散通道定期“大扫除”机制，创新“美丽院落”工程。</w:t>
      </w:r>
    </w:p>
    <w:p>
      <w:pPr>
        <w:spacing w:line="560" w:lineRule="exact"/>
        <w:ind w:firstLine="643" w:firstLineChars="200"/>
        <w:rPr>
          <w:rFonts w:eastAsia="仿宋_GB2312"/>
          <w:sz w:val="32"/>
          <w:szCs w:val="32"/>
        </w:rPr>
      </w:pPr>
      <w:r>
        <w:rPr>
          <w:rFonts w:eastAsia="楷体_GB2312"/>
          <w:b/>
          <w:sz w:val="32"/>
          <w:szCs w:val="32"/>
        </w:rPr>
        <w:t>三是精准构建火灾防控屏障。</w:t>
      </w:r>
      <w:r>
        <w:rPr>
          <w:rFonts w:eastAsia="仿宋_GB2312"/>
          <w:sz w:val="32"/>
          <w:szCs w:val="32"/>
        </w:rPr>
        <w:t>投入40余万元购置50套移动终端，助力日常执法工作；为18个街道“一对一”制定《“安全地图”精准防控的指导意见》，增强指导实效性；在2121个平房院落试点实施消防安全三色预警风险分级管控机制，指导落实“一院一策”火灾防控措施，形成风险隐患“查改消”闭环管理；在钟鼓楼、东南角楼等11家文保单位试点安装“火眼”视频图像火灾探测设施；全年为60岁以上户籍老年人家庭安装联网型独立感烟火灾探测报警器4415个；连续三年将建设电动车集中停放及充电设施提请纳入区级为民办实事工程，推动东花市街道试点安装高层住宅楼电梯安装智能云梯阻车系统108部。高标准推动“一警六员”考核工作，严格落实“灭真火，出真水”培训考核要求。精心组织119消防宣传月活动，开展消防安全进公园试点工作，营造“关注消防、生命至上”的浓厚氛围；建强信息化宣传平台，疫情期间开展线上直播3次；全年累计在央字头、国字头等重要媒体刊发新闻450余篇。</w:t>
      </w:r>
    </w:p>
    <w:p>
      <w:pPr>
        <w:spacing w:line="560" w:lineRule="exact"/>
        <w:ind w:firstLine="640" w:firstLineChars="200"/>
        <w:rPr>
          <w:rFonts w:eastAsia="楷体_GB2312"/>
          <w:sz w:val="32"/>
          <w:szCs w:val="32"/>
        </w:rPr>
      </w:pPr>
      <w:r>
        <w:rPr>
          <w:rFonts w:hint="eastAsia" w:eastAsia="楷体_GB2312"/>
          <w:sz w:val="32"/>
          <w:szCs w:val="32"/>
        </w:rPr>
        <w:t>（二）</w:t>
      </w:r>
      <w:r>
        <w:rPr>
          <w:rFonts w:eastAsia="楷体_GB2312"/>
          <w:sz w:val="32"/>
          <w:szCs w:val="32"/>
        </w:rPr>
        <w:t>坚持实战标准，紧盯提质强能主题主线，练兵备战成效显著</w:t>
      </w:r>
    </w:p>
    <w:p>
      <w:pPr>
        <w:spacing w:line="560" w:lineRule="exact"/>
        <w:ind w:firstLine="640" w:firstLineChars="200"/>
        <w:rPr>
          <w:rFonts w:eastAsia="仿宋_GB2312"/>
          <w:sz w:val="32"/>
          <w:szCs w:val="32"/>
        </w:rPr>
      </w:pPr>
      <w:r>
        <w:rPr>
          <w:rFonts w:eastAsia="仿宋_GB2312"/>
          <w:sz w:val="32"/>
          <w:szCs w:val="32"/>
        </w:rPr>
        <w:t>支队紧紧围绕“能打仗、打胜仗”的总体目标，努力打造应急救援主力军和国家队，不断强化练兵备战思想，牢固树立主责主业意识，以全员岗位大练兵工作为主推手，夯实基础、苦练基本功，以科技铸精兵，发展建设专业队，加强联勤备战，全面提升综合应急救援实战能力。秉承“反应迅速、处置得当、安全高效”的原则，全年共接处警1127起，抢救被困人员32人，疏散被困人员137人。</w:t>
      </w:r>
    </w:p>
    <w:p>
      <w:pPr>
        <w:spacing w:line="560" w:lineRule="exact"/>
        <w:ind w:firstLine="643" w:firstLineChars="200"/>
        <w:rPr>
          <w:rFonts w:eastAsia="仿宋_GB2312"/>
          <w:sz w:val="32"/>
          <w:szCs w:val="32"/>
        </w:rPr>
      </w:pPr>
      <w:r>
        <w:rPr>
          <w:rFonts w:hint="eastAsia" w:eastAsia="楷体_GB2312"/>
          <w:b/>
          <w:sz w:val="32"/>
          <w:szCs w:val="32"/>
        </w:rPr>
        <w:t>一</w:t>
      </w:r>
      <w:r>
        <w:rPr>
          <w:rFonts w:eastAsia="楷体_GB2312"/>
          <w:b/>
          <w:sz w:val="32"/>
          <w:szCs w:val="32"/>
        </w:rPr>
        <w:t>是高标准推动岗位练兵工作。</w:t>
      </w:r>
      <w:r>
        <w:rPr>
          <w:rFonts w:hint="eastAsia" w:eastAsia="仿宋_GB2312"/>
          <w:sz w:val="32"/>
          <w:szCs w:val="32"/>
        </w:rPr>
        <w:t>将“提质强能”作为全年练兵工作的根本宗旨，坚持全员普训，</w:t>
      </w:r>
      <w:r>
        <w:rPr>
          <w:rFonts w:eastAsia="仿宋_GB2312"/>
          <w:sz w:val="32"/>
          <w:szCs w:val="32"/>
        </w:rPr>
        <w:t>先后召开体能训练、班组操法培训现场示范会6次，组织机关干部全员体能达标考核4次，组织一线指战员实战操法比武竞赛8次，并在总队春季比武竞赛中，取得团体第六名的好成绩。成功承办总队地铁灭火救援综合演练任务，组织24小时地震灾害及地铁救援实战拉动演练35次，以实战班组形式开展大型综合体、高层、地下、商市场等联合演练36次。</w:t>
      </w:r>
    </w:p>
    <w:p>
      <w:pPr>
        <w:spacing w:line="560" w:lineRule="exact"/>
        <w:ind w:firstLine="643" w:firstLineChars="200"/>
        <w:rPr>
          <w:rFonts w:eastAsia="仿宋_GB2312"/>
          <w:sz w:val="32"/>
          <w:szCs w:val="32"/>
        </w:rPr>
      </w:pPr>
      <w:r>
        <w:rPr>
          <w:rFonts w:hint="eastAsia" w:eastAsia="楷体_GB2312"/>
          <w:b/>
          <w:sz w:val="32"/>
          <w:szCs w:val="32"/>
        </w:rPr>
        <w:t>二</w:t>
      </w:r>
      <w:r>
        <w:rPr>
          <w:rFonts w:eastAsia="楷体_GB2312"/>
          <w:b/>
          <w:sz w:val="32"/>
          <w:szCs w:val="32"/>
        </w:rPr>
        <w:t>是全方位夯实战训基础工作。</w:t>
      </w:r>
      <w:r>
        <w:rPr>
          <w:rFonts w:eastAsia="仿宋_GB2312"/>
          <w:sz w:val="32"/>
          <w:szCs w:val="32"/>
        </w:rPr>
        <w:t>制作《灭火救援作战安全实用手册》，建立“平时督导、战时跟踪、战后总结”工作机制；利用水源信息管理定位系统APP，率先完成全市消防水源普查并制定市政水源图、非市政水源表、干式消火栓和天然水源分布图。建立以班子成员带队的全勤指挥部调研模式，以实战班组形式组织各消防救援站开展专项摸排，逐步完善三级灭火救援预案库建设。制定《灭火救援作战训练安全管控专项活动实施方案》，开设每日15分钟作战训练安全课堂，组织现场提问、实际操作、交流座谈，全面提升作战训练安全意识和水平。组建防疫应急处置机动队，升级地震救援队</w:t>
      </w:r>
      <w:r>
        <w:rPr>
          <w:rFonts w:hint="eastAsia" w:eastAsia="仿宋_GB2312"/>
          <w:sz w:val="32"/>
          <w:szCs w:val="32"/>
        </w:rPr>
        <w:t>，依托社会机构、科研院所建立多种培训机制，为水域、地震、化工、高空等特殊灾害事故处置储备特殊专业人才。</w:t>
      </w:r>
    </w:p>
    <w:p>
      <w:pPr>
        <w:spacing w:line="560" w:lineRule="exact"/>
        <w:ind w:firstLine="643" w:firstLineChars="200"/>
        <w:rPr>
          <w:rFonts w:eastAsia="仿宋_GB2312"/>
          <w:sz w:val="32"/>
          <w:szCs w:val="32"/>
        </w:rPr>
      </w:pPr>
      <w:r>
        <w:rPr>
          <w:rFonts w:hint="eastAsia" w:eastAsia="楷体_GB2312"/>
          <w:b/>
          <w:sz w:val="32"/>
          <w:szCs w:val="32"/>
        </w:rPr>
        <w:t>三</w:t>
      </w:r>
      <w:r>
        <w:rPr>
          <w:rFonts w:eastAsia="楷体_GB2312"/>
          <w:b/>
          <w:sz w:val="32"/>
          <w:szCs w:val="32"/>
        </w:rPr>
        <w:t>是多手段优化应急作战体系。</w:t>
      </w:r>
      <w:r>
        <w:rPr>
          <w:rFonts w:eastAsia="仿宋_GB2312"/>
          <w:sz w:val="32"/>
          <w:szCs w:val="32"/>
        </w:rPr>
        <w:t>高标准规范全勤指挥部建设，合理编配值班班组，时刻保持应急状态。报请区应急办修订《火灾事故应急救援预案》，建立反应迅速、畅通高效的一体化应急联动指挥机制。推进“专业站+N”体系建设，创新“机关互联、基层直调”联勤调度新模式。自主研发可视化实战指挥平台，实现了日常管理形势可判、战时调度指挥可视、全程工作轨迹可溯。以“三随三实”拉动考核为抓手，开展7次灭火救援桌面推演和想定作业，3次典型战例复盘研讨。对支队无线电台通信设备进行更新升级，对政务网进行重新布线梳理，保证信息通信高效畅通。</w:t>
      </w:r>
    </w:p>
    <w:p>
      <w:pPr>
        <w:numPr>
          <w:ilvl w:val="0"/>
          <w:numId w:val="1"/>
        </w:numPr>
        <w:spacing w:line="560" w:lineRule="exact"/>
        <w:ind w:firstLine="640" w:firstLineChars="200"/>
        <w:rPr>
          <w:rFonts w:eastAsia="黑体"/>
          <w:kern w:val="0"/>
          <w:sz w:val="32"/>
          <w:szCs w:val="32"/>
        </w:rPr>
      </w:pPr>
      <w:r>
        <w:rPr>
          <w:rFonts w:hint="eastAsia" w:eastAsia="黑体"/>
          <w:kern w:val="0"/>
          <w:sz w:val="32"/>
          <w:szCs w:val="32"/>
        </w:rPr>
        <w:t>2020</w:t>
      </w:r>
      <w:r>
        <w:rPr>
          <w:rFonts w:eastAsia="黑体"/>
          <w:kern w:val="0"/>
          <w:sz w:val="32"/>
          <w:szCs w:val="32"/>
        </w:rPr>
        <w:t>年度推进法治政府建设存在的不足和原因</w:t>
      </w:r>
    </w:p>
    <w:p>
      <w:pPr>
        <w:spacing w:line="560" w:lineRule="exact"/>
        <w:ind w:firstLine="640" w:firstLineChars="200"/>
        <w:rPr>
          <w:rFonts w:eastAsia="黑体"/>
          <w:sz w:val="32"/>
          <w:szCs w:val="32"/>
        </w:rPr>
      </w:pPr>
      <w:r>
        <w:rPr>
          <w:rFonts w:eastAsia="仿宋_GB2312"/>
          <w:sz w:val="32"/>
          <w:szCs w:val="32"/>
        </w:rPr>
        <w:t>回顾一年来的工作，虽然我们取得了一定的成绩，但是对标总书记授旗训词要求，对标国家队、主力军职能定位，对标首善之区和首位标准，我们还存在诸多短板，我们仍需在推动队伍规范化建设、提升基础工作质量，激发指战员奋斗激情、防止违法违纪案件等方面持续用力。成绩的取得，是上级党委坚强领导、科学决策的结果，是支队班子精诚团结、密切配合的结果，是全体指战员超常付出、奋勇拼搏的结果。面对使命任务、时代要求，还有许多的问题不容忽视：</w:t>
      </w:r>
      <w:r>
        <w:rPr>
          <w:rFonts w:eastAsia="仿宋_GB2312"/>
          <w:b/>
          <w:sz w:val="32"/>
          <w:szCs w:val="32"/>
        </w:rPr>
        <w:t>一是创新能力还有差距。</w:t>
      </w:r>
      <w:r>
        <w:rPr>
          <w:rFonts w:eastAsia="仿宋_GB2312"/>
          <w:sz w:val="32"/>
          <w:szCs w:val="32"/>
        </w:rPr>
        <w:t>运用科学理论推进改革创新的本领还不强，依靠制度威力应对风险挑战的办法还不多，秉持斗争精神促进转型升级的力度还不大。</w:t>
      </w:r>
      <w:r>
        <w:rPr>
          <w:rFonts w:eastAsia="仿宋_GB2312"/>
          <w:b/>
          <w:sz w:val="32"/>
          <w:szCs w:val="32"/>
        </w:rPr>
        <w:t>二是风险防控还不托底。</w:t>
      </w:r>
      <w:r>
        <w:rPr>
          <w:rFonts w:eastAsia="仿宋_GB2312"/>
          <w:sz w:val="32"/>
          <w:szCs w:val="32"/>
        </w:rPr>
        <w:t>辖区居民防范意识仍然欠缺，系统性、区域性、行业性风险交织，静态隐患量大面广，动态隐患屡治不绝，社区消防车通道占用、堵塞老大难问题突出。</w:t>
      </w:r>
      <w:r>
        <w:rPr>
          <w:rFonts w:eastAsia="仿宋_GB2312"/>
          <w:b/>
          <w:sz w:val="32"/>
          <w:szCs w:val="32"/>
        </w:rPr>
        <w:t>三是综合救援还不适应。</w:t>
      </w:r>
      <w:r>
        <w:rPr>
          <w:rFonts w:eastAsia="仿宋_GB2312"/>
          <w:sz w:val="32"/>
          <w:szCs w:val="32"/>
        </w:rPr>
        <w:t>对照“全灾种、大应急”要求，队伍量少质弱问题突出，对灾害链的认识还不深刻，对一些灾种还缺乏深入研究，专业处置能力还有差距，装备结构还不适应，极端条件下应急通信能力仍需提升，“一专多能”优势尚不明显，打大仗、打恶仗的底气还不足。对于这些问题，我们必须直面矛盾、勇于解决。</w:t>
      </w:r>
    </w:p>
    <w:p>
      <w:pPr>
        <w:numPr>
          <w:ilvl w:val="0"/>
          <w:numId w:val="1"/>
        </w:numPr>
        <w:spacing w:line="560" w:lineRule="exact"/>
        <w:ind w:firstLine="640" w:firstLineChars="200"/>
        <w:rPr>
          <w:rFonts w:eastAsia="黑体"/>
          <w:kern w:val="0"/>
          <w:sz w:val="32"/>
          <w:szCs w:val="32"/>
        </w:rPr>
      </w:pPr>
      <w:r>
        <w:rPr>
          <w:rFonts w:hint="eastAsia" w:eastAsia="黑体"/>
          <w:kern w:val="0"/>
          <w:sz w:val="32"/>
          <w:szCs w:val="32"/>
        </w:rPr>
        <w:t>2020</w:t>
      </w:r>
      <w:r>
        <w:rPr>
          <w:rFonts w:eastAsia="黑体"/>
          <w:kern w:val="0"/>
          <w:sz w:val="32"/>
          <w:szCs w:val="32"/>
        </w:rPr>
        <w:t>年度党政主要负责人履行推进法治建设第一责任人职责，加强法治政府建设的有关情况</w:t>
      </w:r>
    </w:p>
    <w:p>
      <w:pPr>
        <w:spacing w:line="560" w:lineRule="exact"/>
        <w:ind w:firstLine="640" w:firstLineChars="200"/>
        <w:rPr>
          <w:rFonts w:eastAsia="仿宋_GB2312"/>
          <w:sz w:val="32"/>
          <w:szCs w:val="32"/>
        </w:rPr>
      </w:pPr>
      <w:r>
        <w:rPr>
          <w:rFonts w:hint="eastAsia" w:eastAsia="仿宋_GB2312"/>
          <w:sz w:val="32"/>
          <w:szCs w:val="32"/>
        </w:rPr>
        <w:t>支队</w:t>
      </w:r>
      <w:r>
        <w:rPr>
          <w:rFonts w:eastAsia="仿宋_GB2312"/>
          <w:sz w:val="32"/>
          <w:szCs w:val="32"/>
        </w:rPr>
        <w:t>党政主要负责人</w:t>
      </w:r>
      <w:r>
        <w:rPr>
          <w:rFonts w:hint="eastAsia" w:eastAsia="仿宋_GB2312"/>
          <w:sz w:val="32"/>
          <w:szCs w:val="32"/>
        </w:rPr>
        <w:t>始终</w:t>
      </w:r>
      <w:r>
        <w:rPr>
          <w:rFonts w:eastAsia="仿宋_GB2312"/>
          <w:sz w:val="32"/>
          <w:szCs w:val="32"/>
        </w:rPr>
        <w:t>坚持固本强基，突出从严治党治队保底工程，队伍建设行稳致远</w:t>
      </w:r>
    </w:p>
    <w:p>
      <w:pPr>
        <w:spacing w:line="560" w:lineRule="exact"/>
        <w:ind w:firstLine="643" w:firstLineChars="200"/>
        <w:rPr>
          <w:rFonts w:eastAsia="仿宋_GB2312"/>
          <w:sz w:val="32"/>
          <w:szCs w:val="32"/>
        </w:rPr>
      </w:pPr>
      <w:r>
        <w:rPr>
          <w:rFonts w:eastAsia="楷体_GB2312"/>
          <w:b/>
          <w:sz w:val="32"/>
          <w:szCs w:val="32"/>
        </w:rPr>
        <w:t>一是铸魂育人全方位。</w:t>
      </w:r>
      <w:r>
        <w:rPr>
          <w:rFonts w:eastAsia="仿宋_GB2312"/>
          <w:sz w:val="32"/>
          <w:szCs w:val="32"/>
        </w:rPr>
        <w:t>将“五个不动摇”教育实践活动贯穿始终，突出“学、查、创、评”四项举措，抓实四个专题学习教育。组织纪念授旗训词两周年系列活动，举办“人民至上、生命至上”汇报展演；组织抗美援朝70周年、“水火华章”消防主题书画作品等参观学习；积极参加总队创新成果评比活动，“城市多功能巷道电动消防车”荣获三等奖。强化文化建设，为指战员配发“提质强能”读物2300余本；举办“火焰蓝耀燃八月”健身季，支队拔河代表队勇夺北京市第九届拔河比赛亚军。邀请华健社会关爱中心开展以职业规划、婚恋观为主题的系列辅导活动。</w:t>
      </w:r>
    </w:p>
    <w:p>
      <w:pPr>
        <w:spacing w:line="560" w:lineRule="exact"/>
        <w:ind w:firstLine="643" w:firstLineChars="200"/>
        <w:rPr>
          <w:rFonts w:eastAsia="仿宋_GB2312"/>
          <w:sz w:val="32"/>
          <w:szCs w:val="32"/>
        </w:rPr>
      </w:pPr>
      <w:r>
        <w:rPr>
          <w:rFonts w:eastAsia="楷体_GB2312"/>
          <w:b/>
          <w:sz w:val="32"/>
          <w:szCs w:val="32"/>
        </w:rPr>
        <w:t>二是规范建设有质量。</w:t>
      </w:r>
      <w:r>
        <w:rPr>
          <w:rFonts w:eastAsia="仿宋_GB2312"/>
          <w:sz w:val="32"/>
          <w:szCs w:val="32"/>
        </w:rPr>
        <w:t>全面贯彻落实总队基层正规化建设现场推进会精神，出台《机关规范化管理规定》，着力规范机关、基层、队伍、队员“四个样子”。推动支队安全委员会实体化运行，建立定期分析、定期通报的队伍教育、管理、安全常态机制。积极探索专职队伍职业化建设，出台《小型站及政府专职消防员管理规定》。</w:t>
      </w:r>
    </w:p>
    <w:p>
      <w:pPr>
        <w:spacing w:line="560" w:lineRule="exact"/>
        <w:ind w:firstLine="643" w:firstLineChars="200"/>
        <w:rPr>
          <w:rFonts w:eastAsia="仿宋_GB2312"/>
          <w:sz w:val="32"/>
          <w:szCs w:val="32"/>
        </w:rPr>
      </w:pPr>
      <w:r>
        <w:rPr>
          <w:rFonts w:eastAsia="楷体_GB2312"/>
          <w:b/>
          <w:sz w:val="32"/>
          <w:szCs w:val="32"/>
        </w:rPr>
        <w:t>三是从严治党治队深层次。</w:t>
      </w:r>
      <w:r>
        <w:rPr>
          <w:rFonts w:eastAsia="仿宋_GB2312"/>
          <w:sz w:val="32"/>
          <w:szCs w:val="32"/>
        </w:rPr>
        <w:t>召开全年党风廉政建设工作专题部署会，下发工作要点和责任分解表。落实巡察整改工作，发现自查自摆问题54个、制定整改措施61条，修订规章制度6项；开展“学法纪、保安全、促廉政”专项教育整顿，开展“九个一”活动；印发《警示教育汇编》，邀请区检察院检察官、公安院校讲师进行法纪授课，27个党支部分层级开展谈话提醒，覆盖率100%。全年开展各类集体廉政谈话6次，约谈700余人次，联合督察90人次，及时发现和解决苗头性、倾向性问题，确保了队伍安全发展。</w:t>
      </w:r>
    </w:p>
    <w:p>
      <w:pPr>
        <w:numPr>
          <w:ilvl w:val="0"/>
          <w:numId w:val="1"/>
        </w:numPr>
        <w:spacing w:line="560" w:lineRule="exact"/>
        <w:ind w:firstLine="640" w:firstLineChars="200"/>
        <w:rPr>
          <w:rFonts w:eastAsia="黑体"/>
          <w:kern w:val="0"/>
          <w:sz w:val="32"/>
          <w:szCs w:val="32"/>
        </w:rPr>
      </w:pPr>
      <w:r>
        <w:rPr>
          <w:rFonts w:hint="eastAsia" w:eastAsia="黑体"/>
          <w:kern w:val="0"/>
          <w:sz w:val="32"/>
          <w:szCs w:val="32"/>
        </w:rPr>
        <w:t>2021</w:t>
      </w:r>
      <w:r>
        <w:rPr>
          <w:rFonts w:eastAsia="黑体"/>
          <w:kern w:val="0"/>
          <w:sz w:val="32"/>
          <w:szCs w:val="32"/>
        </w:rPr>
        <w:t>年度推进法治政府建设的主要安排</w:t>
      </w:r>
    </w:p>
    <w:p>
      <w:pPr>
        <w:spacing w:line="560" w:lineRule="exact"/>
        <w:ind w:firstLine="640" w:firstLineChars="200"/>
        <w:rPr>
          <w:rFonts w:eastAsia="仿宋_GB2312"/>
          <w:sz w:val="32"/>
          <w:szCs w:val="32"/>
        </w:rPr>
      </w:pPr>
      <w:r>
        <w:rPr>
          <w:rFonts w:eastAsia="仿宋_GB2312"/>
          <w:sz w:val="32"/>
          <w:szCs w:val="32"/>
        </w:rPr>
        <w:t>2021年是中国共产党成立一百周年，是“十四五”规划开局之年，也是全力备战北京“冬奥会”冲刺之年。东城支队将以建党一百周年消防安保为主线，紧扣“实战化训练年”主题，围绕贯彻落实党的十九届五中全会、市委十二届十五次全会、东城区委十二届十四次全会精神，不断提升防范化解重大安全风险、应对处置各类灾害事故的核心能力，努力在更高层次上推动东城消防救援工作和队伍建设创新发展，为东城区建设“国际一流和谐宜居之都”首善之区营造良好的消防安全环境。</w:t>
      </w:r>
      <w:r>
        <w:rPr>
          <w:rFonts w:eastAsia="楷体_GB2312"/>
          <w:b/>
          <w:snapToGrid w:val="0"/>
          <w:kern w:val="0"/>
          <w:sz w:val="32"/>
          <w:szCs w:val="32"/>
        </w:rPr>
        <w:t>一是优化改进训练模式。</w:t>
      </w:r>
      <w:r>
        <w:rPr>
          <w:rFonts w:eastAsia="仿宋_GB2312"/>
          <w:sz w:val="32"/>
          <w:szCs w:val="32"/>
        </w:rPr>
        <w:t>推行实战化体能训练、基础科目清单训练和队站协同训练，完善组训方法，修订操作规程，制定规范为主、速度为辅的训练规程，加快推动传统竞技型练兵向职业能力型练兵转型。指导消防站将防火工作与调研演练打捆并行，在火灾扑救工作中协助开展火灾调查。</w:t>
      </w:r>
      <w:r>
        <w:rPr>
          <w:rFonts w:eastAsia="楷体_GB2312"/>
          <w:b/>
          <w:kern w:val="0"/>
          <w:sz w:val="32"/>
          <w:szCs w:val="32"/>
        </w:rPr>
        <w:t>二是加强专业体系建设。</w:t>
      </w:r>
      <w:r>
        <w:rPr>
          <w:rFonts w:eastAsia="仿宋_GB2312"/>
          <w:sz w:val="32"/>
          <w:szCs w:val="32"/>
        </w:rPr>
        <w:t>立足辖区实际，进一步加强水域、地震、雨雪冰冻等专业队建设，做精做强文物古建、高层、地下等灭火救援专业队，升级器材装备，组织资格认证。进一步完善与交通、电力、医疗、环卫等社会应急力量联勤联训和特种装备联调联用机制。</w:t>
      </w:r>
      <w:r>
        <w:rPr>
          <w:rFonts w:eastAsia="楷体_GB2312"/>
          <w:b/>
          <w:sz w:val="32"/>
          <w:szCs w:val="32"/>
        </w:rPr>
        <w:t>三是提升指挥调度效能。</w:t>
      </w:r>
      <w:r>
        <w:rPr>
          <w:rFonts w:eastAsia="仿宋_GB2312"/>
          <w:color w:val="000000"/>
          <w:sz w:val="32"/>
          <w:szCs w:val="32"/>
        </w:rPr>
        <w:t>严格落实</w:t>
      </w:r>
      <w:r>
        <w:rPr>
          <w:rFonts w:eastAsia="仿宋_GB2312"/>
          <w:sz w:val="32"/>
          <w:szCs w:val="32"/>
        </w:rPr>
        <w:t>全勤指挥部</w:t>
      </w:r>
      <w:r>
        <w:rPr>
          <w:rFonts w:eastAsia="仿宋_GB2312"/>
          <w:color w:val="000000"/>
          <w:sz w:val="32"/>
          <w:szCs w:val="32"/>
        </w:rPr>
        <w:t>“坐班值守、手台监听、全程跟踪、每日督导、遂行作战”要求，时刻保持应急状态。</w:t>
      </w:r>
      <w:r>
        <w:rPr>
          <w:rFonts w:eastAsia="仿宋_GB2312"/>
          <w:color w:val="000000" w:themeColor="text1"/>
          <w:kern w:val="0"/>
          <w:sz w:val="32"/>
          <w:szCs w:val="32"/>
          <w14:textFill>
            <w14:solidFill>
              <w14:schemeClr w14:val="tx1"/>
            </w14:solidFill>
          </w14:textFill>
        </w:rPr>
        <w:t>升级可视化灭火救援实战指挥平台，推行支队指导队站、队站指导微站的层级工作模式，实现作战现场智能视频分析、实时推送预警信息、处置要点、安全事项、专家建议等辅助功能。</w:t>
      </w:r>
      <w:bookmarkStart w:id="0" w:name="_GoBack"/>
      <w:bookmarkEnd w:id="0"/>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3UTQAAAA&#10;AgEAAA8AAAAAAAAAAQAgAAAAIgAAAGRycy9kb3ducmV2LnhtbFBLAQIUABQAAAAIAIdO4kB4rSfS&#10;7AEAALMDAAAOAAAAAAAAAAEAIAAAAB8BAABkcnMvZTJvRG9jLnhtbFBLBQYAAAAABgAGAFkBAAB9&#10;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E4"/>
    <w:rsid w:val="00511518"/>
    <w:rsid w:val="00550B88"/>
    <w:rsid w:val="009D21E4"/>
    <w:rsid w:val="00D66DBF"/>
    <w:rsid w:val="00D92691"/>
    <w:rsid w:val="00FD4F40"/>
    <w:rsid w:val="3EE00206"/>
    <w:rsid w:val="598E4F37"/>
    <w:rsid w:val="680F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rFonts w:ascii="Times New Roman" w:hAnsi="Times New Roman" w:eastAsia="宋体" w:cs="Times New Roman"/>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649</Words>
  <Characters>3703</Characters>
  <Lines>30</Lines>
  <Paragraphs>8</Paragraphs>
  <TotalTime>0</TotalTime>
  <ScaleCrop>false</ScaleCrop>
  <LinksUpToDate>false</LinksUpToDate>
  <CharactersWithSpaces>4344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2021-01-26T02:56:00Z</dcterms:created>
  <dc:creator>admin</dc:creator>
  <cp:lastModifiedBy>心在跳</cp:lastModifiedBy>
  <dcterms:modified xsi:type="dcterms:W3CDTF">2021-02-22T02:53:29Z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